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Rick Clinton</w:t>
      </w:r>
    </w:p>
    <w:p>
      <w:pPr>
        <w:spacing w:after="40"/>
      </w:pPr>
      <w:r>
        <w:rPr>
          <w:rFonts w:ascii="Calibri" w:cs="Calibri" w:eastAsia="Calibri" w:hAnsi="Calibri"/>
          <w:color w:val="1F3B57"/>
          <w:sz w:val="22"/>
          <w:szCs w:val="22"/>
        </w:rPr>
        <w:t xml:space="preserve">Independent AI Governance &amp; Safety Researcher</w:t>
      </w:r>
    </w:p>
    <w:p>
      <w:pPr>
        <w:spacing w:after="16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Chennai, India | +91 9176933935 | clinpeter@gmail.com | github.com/Rick-Clinton-jpg</w:t>
      </w:r>
    </w:p>
    <w:p>
      <w:pPr>
        <w:pBdr>
          <w:bottom w:val="single" w:color="444444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Independent researcher building and publishing a deterministic trust-and-safety architecture for AI reasoning pipelines: input-stage manipulation detection, claim validation, structured deliberation, interaction-level trajectory tracking, and external agent-behavior auditing — evaluated against real model output and documented with honest limitations rather than only favorable findings. Began self-directed, AI-assisted development in July 2026; the six-repository research portfolio below was built in a concentrated nine-day span (Aug 6–15, 2026), followed by three applied builds delivered against hard external deadlines across separate hackathons and challenges in August 2026. Complements this with 5+ years directing enterprise program delivery at Walmart and Amazon, where research rigor, root-cause analysis, and stakeholder communication were exercised daily in quality- and SLA-driven environments.</w:t>
      </w:r>
    </w:p>
    <w:p>
      <w:pPr>
        <w:pBdr>
          <w:bottom w:val="single" w:color="444444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CORE COMPETENCIES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Deterministic Safety Architecture  •  Claim &amp; Evidence Validation  •  Evaluation Design (adversarial, schema-enforced)  •  Multi-Agent System Design  •  Prior-Art &amp; Literature Review  •  Adversarial / Red-Team Testing  •  Technical Publishing</w:t>
      </w:r>
    </w:p>
    <w:p>
      <w:pPr>
        <w:pBdr>
          <w:bottom w:val="single" w:color="444444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INDEPENDENT RESEARCH PORTFOLIO</w:t>
      </w:r>
    </w:p>
    <w:p>
      <w:pPr>
        <w:spacing w:after="8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Six-repository system built around one thesis: probabilistic models should not adjudicate their own trust boundaries — deterministic rules should, and AI agent behavior should be externally audited, not self-reported. Core pipeline: Sentry → Reasoning Kernel → Review Board, coordinated but never fused; extended by an interaction-level trajectory layer (IntentGraph) and an external agent-oversight tool (Warden).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Reasoning Kernel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github.com/Rick-Clinton-jpg/reasoning-kernel  —  Aug 6, 2026</w:t>
      </w:r>
    </w:p>
    <w:p>
      <w:pPr>
        <w:pStyle w:val="ListParagraph"/>
        <w:numPr>
          <w:ilvl w:val="0"/>
          <w:numId w:val="1"/>
        </w:numPr>
        <w:spacing w:after="60"/>
        <w:ind w:left="240" w:hanging="180"/>
      </w:pPr>
      <w:r>
        <w:rPr>
          <w:rFonts w:ascii="Calibri" w:cs="Calibri" w:eastAsia="Calibri" w:hAnsi="Calibri"/>
          <w:sz w:val="20"/>
          <w:szCs w:val="20"/>
        </w:rPr>
        <w:t xml:space="preserve">Directed design and build of a deterministic 8-rule integrity layer for AI-generated reasoning graphs — facts without provenance are demoted to assumptions rather than deleted, and a conclusion cannot exceed the confidence of what supports it.</w:t>
      </w:r>
    </w:p>
    <w:p>
      <w:pPr>
        <w:pStyle w:val="ListParagraph"/>
        <w:numPr>
          <w:ilvl w:val="0"/>
          <w:numId w:val="1"/>
        </w:numPr>
        <w:spacing w:after="60"/>
        <w:ind w:left="240" w:hanging="180"/>
      </w:pPr>
      <w:r>
        <w:rPr>
          <w:rFonts w:ascii="Calibri" w:cs="Calibri" w:eastAsia="Calibri" w:hAnsi="Calibri"/>
          <w:sz w:val="20"/>
          <w:szCs w:val="20"/>
        </w:rPr>
        <w:t xml:space="preserve">Directed a 24-case evaluation built on invented entities so correct answers required reading the source rather than relying on prior knowledge; achieved 16/16 accuracy on resolvable cases and 8/8 honest “not enough information” abstentions against Claude Sonnet 4.6.</w:t>
      </w:r>
    </w:p>
    <w:p>
      <w:pPr>
        <w:pStyle w:val="ListParagraph"/>
        <w:numPr>
          <w:ilvl w:val="0"/>
          <w:numId w:val="1"/>
        </w:numPr>
        <w:spacing w:after="60"/>
        <w:ind w:left="240" w:hanging="180"/>
      </w:pPr>
      <w:r>
        <w:rPr>
          <w:rFonts w:ascii="Calibri" w:cs="Calibri" w:eastAsia="Calibri" w:hAnsi="Calibri"/>
          <w:sz w:val="20"/>
          <w:szCs w:val="20"/>
        </w:rPr>
        <w:t xml:space="preserve">Reviewed live evaluation results, identified two real defects in the kernel’s own enforcement logic that 200 synthetic test cases had missed, and directed and verified their correction.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Sentry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github.com/Rick-Clinton-jpg/Sentry  —  Aug 13, 2026</w:t>
      </w:r>
    </w:p>
    <w:p>
      <w:pPr>
        <w:pStyle w:val="ListParagraph"/>
        <w:numPr>
          <w:ilvl w:val="0"/>
          <w:numId w:val="1"/>
        </w:numPr>
        <w:spacing w:after="60"/>
        <w:ind w:left="240" w:hanging="180"/>
      </w:pPr>
      <w:r>
        <w:rPr>
          <w:rFonts w:ascii="Calibri" w:cs="Calibri" w:eastAsia="Calibri" w:hAnsi="Calibri"/>
          <w:sz w:val="20"/>
          <w:szCs w:val="20"/>
        </w:rPr>
        <w:t xml:space="preserve">Directed build of an offline, rule-based detector for prompt-injection and adversarial-input patterns — six detection rules, a 22-case pytest suite, and CI validated across three Python versions; packaged as an installable Claude Code plugin/skill.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Review Board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github.com/Rick-Clinton-jpg/Review-Board  —  Aug 13, 2026</w:t>
      </w:r>
    </w:p>
    <w:p>
      <w:pPr>
        <w:pStyle w:val="ListParagraph"/>
        <w:numPr>
          <w:ilvl w:val="0"/>
          <w:numId w:val="1"/>
        </w:numPr>
        <w:spacing w:after="60"/>
        <w:ind w:left="240" w:hanging="180"/>
      </w:pPr>
      <w:r>
        <w:rPr>
          <w:rFonts w:ascii="Calibri" w:cs="Calibri" w:eastAsia="Calibri" w:hAnsi="Calibri"/>
          <w:sz w:val="20"/>
          <w:szCs w:val="20"/>
        </w:rPr>
        <w:t xml:space="preserve">Directed design of a six-stage structured deliberation protocol (Claude Code skill): restate objective, map every solution path, run an independently-worded second-pass prior-art check, score options against disclosed criteria, gather a six-angle review, and stop for explicit approval before implementation begins.</w:t>
      </w:r>
    </w:p>
    <w:p>
      <w:pPr>
        <w:pStyle w:val="ListParagraph"/>
        <w:numPr>
          <w:ilvl w:val="0"/>
          <w:numId w:val="1"/>
        </w:numPr>
        <w:spacing w:after="60"/>
        <w:ind w:left="240" w:hanging="180"/>
      </w:pPr>
      <w:r>
        <w:rPr>
          <w:rFonts w:ascii="Calibri" w:cs="Calibri" w:eastAsia="Calibri" w:hAnsi="Calibri"/>
          <w:sz w:val="20"/>
          <w:szCs w:val="20"/>
        </w:rPr>
        <w:t xml:space="preserve">Tested and deliberately abandoned an automatic-trigger design after adversarial testing showed it firing unreliably, rather than continuing to tune around the failure; redesigned as manual-invocation-only. Validated the review stage’s ability to catch and correct a wrong score — not just confirm a correct one — via fault injection on two independent scenarios.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Trust Boundary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github.com/Rick-Clinton-jpg/trust-boundary  —  Aug 13, 2026</w:t>
      </w:r>
    </w:p>
    <w:p>
      <w:pPr>
        <w:pStyle w:val="ListParagraph"/>
        <w:numPr>
          <w:ilvl w:val="0"/>
          <w:numId w:val="1"/>
        </w:numPr>
        <w:spacing w:after="60"/>
        <w:ind w:left="240" w:hanging="180"/>
      </w:pPr>
      <w:r>
        <w:rPr>
          <w:rFonts w:ascii="Calibri" w:cs="Calibri" w:eastAsia="Calibri" w:hAnsi="Calibri"/>
          <w:sz w:val="20"/>
          <w:szCs w:val="20"/>
        </w:rPr>
        <w:t xml:space="preserve">Directing the coordinator layer linking Sentry, Reasoning Kernel, and Review Board under a “coordinate, not fuse” principle — each tool stays inside the scope it was actually validated for; an earlier unified-graph design was deliberately rejected to preserve that boundary.</w:t>
      </w:r>
    </w:p>
    <w:p>
      <w:pPr>
        <w:pStyle w:val="ListParagraph"/>
        <w:numPr>
          <w:ilvl w:val="0"/>
          <w:numId w:val="1"/>
        </w:numPr>
        <w:spacing w:after="60"/>
        <w:ind w:left="240" w:hanging="180"/>
      </w:pPr>
      <w:r>
        <w:rPr>
          <w:rFonts w:ascii="Calibri" w:cs="Calibri" w:eastAsia="Calibri" w:hAnsi="Calibri"/>
          <w:sz w:val="20"/>
          <w:szCs w:val="20"/>
        </w:rPr>
        <w:t xml:space="preserve">While confirming integration points against each tool’s actual source (not documented behavior), found and fixed two real defects: a type-check bug silently blocking Sentry’s findings from ever triggering a rejection, and an assumed API that didn’t match Reasoning Kernel’s real interface.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IntentGraph (intent-layer)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github.com/Rick-Clinton-jpg/intent-layer  —  Aug 14, 2026</w:t>
      </w:r>
    </w:p>
    <w:p>
      <w:pPr>
        <w:pStyle w:val="ListParagraph"/>
        <w:numPr>
          <w:ilvl w:val="0"/>
          <w:numId w:val="1"/>
        </w:numPr>
        <w:spacing w:after="60"/>
        <w:ind w:left="240" w:hanging="180"/>
      </w:pPr>
      <w:r>
        <w:rPr>
          <w:rFonts w:ascii="Calibri" w:cs="Calibri" w:eastAsia="Calibri" w:hAnsi="Calibri"/>
          <w:sz w:val="20"/>
          <w:szCs w:val="20"/>
        </w:rPr>
        <w:t xml:space="preserve">Directed build of a prototype trajectory-tracking layer that detects when a conversation returns to an objective that previously triggered a safety boundary — a failure mode structurally invisible to classifiers that evaluate only the current message in isolation.</w:t>
      </w:r>
    </w:p>
    <w:p>
      <w:pPr>
        <w:pStyle w:val="ListParagraph"/>
        <w:numPr>
          <w:ilvl w:val="0"/>
          <w:numId w:val="1"/>
        </w:numPr>
        <w:spacing w:after="60"/>
        <w:ind w:left="240" w:hanging="180"/>
      </w:pPr>
      <w:r>
        <w:rPr>
          <w:rFonts w:ascii="Calibri" w:cs="Calibri" w:eastAsia="Calibri" w:hAnsi="Calibri"/>
          <w:sz w:val="20"/>
          <w:szCs w:val="20"/>
        </w:rPr>
        <w:t xml:space="preserve">Evaluated on 15 synthetic trajectories: 100% detection / 0% false positives vs. 33% for a naive keyword baseline. Two hard constraints — confidence as a similarity multiplier, never a gate; no risk elevation without genuine prior boundary history — implemented and verified in code, with limitations documented honestly.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Warden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github.com/Rick-Clinton-jpg/warden  —  Aug 15, 2026</w:t>
      </w:r>
    </w:p>
    <w:p>
      <w:pPr>
        <w:pStyle w:val="ListParagraph"/>
        <w:numPr>
          <w:ilvl w:val="0"/>
          <w:numId w:val="1"/>
        </w:numPr>
        <w:spacing w:after="60"/>
        <w:ind w:left="240" w:hanging="180"/>
      </w:pPr>
      <w:r>
        <w:rPr>
          <w:rFonts w:ascii="Calibri" w:cs="Calibri" w:eastAsia="Calibri" w:hAnsi="Calibri"/>
          <w:sz w:val="20"/>
          <w:szCs w:val="20"/>
        </w:rPr>
        <w:t xml:space="preserve">Directed build of an external observer for long-running AI coding agent sessions (Claude Code, Codex, and others) that does not control or interrupt the agent — it only compares the agent’s self-reported status against its original stated objective, tags the result MATCH / DRIFT / UNCLEAR / DIVERGENT, and writes an append-only audit trail.</w:t>
      </w:r>
    </w:p>
    <w:p>
      <w:pPr>
        <w:pStyle w:val="ListParagraph"/>
        <w:numPr>
          <w:ilvl w:val="0"/>
          <w:numId w:val="1"/>
        </w:numPr>
        <w:spacing w:after="60"/>
        <w:ind w:left="240" w:hanging="180"/>
      </w:pPr>
      <w:r>
        <w:rPr>
          <w:rFonts w:ascii="Calibri" w:cs="Calibri" w:eastAsia="Calibri" w:hAnsi="Calibri"/>
          <w:sz w:val="20"/>
          <w:szCs w:val="20"/>
        </w:rPr>
        <w:t xml:space="preserve">Replaced an initial single-session polling design with a multi-session daemon after confirming the original approach registered a session but never actually re-checked it in the background.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Security Research</w:t>
      </w:r>
    </w:p>
    <w:p>
      <w:pPr>
        <w:pStyle w:val="ListParagraph"/>
        <w:numPr>
          <w:ilvl w:val="0"/>
          <w:numId w:val="1"/>
        </w:numPr>
        <w:spacing w:after="60"/>
        <w:ind w:left="240" w:hanging="180"/>
      </w:pPr>
      <w:r>
        <w:rPr>
          <w:rFonts w:ascii="Calibri" w:cs="Calibri" w:eastAsia="Calibri" w:hAnsi="Calibri"/>
          <w:sz w:val="20"/>
          <w:szCs w:val="20"/>
        </w:rPr>
        <w:t xml:space="preserve">Independently discovered and responsibly disclosed a Missing Authorization vulnerability in a third-party open-source AI agent framework (Microsoft MSRC-acknowledged; case resolved as Complete — Duplicate), identified using an AI-assisted source-review methodology consistent with the deterministic, externally-verified approach applied throughout this portfolio.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Paper — “The Gap and the Bridge”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rick-clinton-jpg.github.io/papers/the-gap-and-the-bridge.html</w:t>
      </w:r>
    </w:p>
    <w:p>
      <w:pPr>
        <w:pStyle w:val="ListParagraph"/>
        <w:numPr>
          <w:ilvl w:val="0"/>
          <w:numId w:val="1"/>
        </w:numPr>
        <w:spacing w:after="60"/>
        <w:ind w:left="240" w:hanging="180"/>
      </w:pPr>
      <w:r>
        <w:rPr>
          <w:rFonts w:ascii="Calibri" w:cs="Calibri" w:eastAsia="Calibri" w:hAnsi="Calibri"/>
          <w:sz w:val="20"/>
          <w:szCs w:val="20"/>
        </w:rPr>
        <w:t xml:space="preserve">Published a working paper (Aug 2026) arguing AI systems hold no persistent model of their user, and that cross-vendor model divergence — a byproduct of market competition, not design — can function as a distributed error-correction resource; cited against current research on evolving user intent and multi-agent orchestration.</w:t>
      </w:r>
    </w:p>
    <w:p>
      <w:pPr>
        <w:pBdr>
          <w:bottom w:val="single" w:color="444444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APPLIED BUILDS &amp; COMPETITIONS (August 2026)</w:t>
      </w:r>
    </w:p>
    <w:p>
      <w:pPr>
        <w:spacing w:after="8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Three additional systems designed and shipped under external competition deadlines, applying the same verification-first architecture to new problem domains.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Quorum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github.com/Rick-Clinton-jpg/Quorum  —  Google “All Things Agentic” Hackathon</w:t>
      </w:r>
    </w:p>
    <w:p>
      <w:pPr>
        <w:pStyle w:val="ListParagraph"/>
        <w:numPr>
          <w:ilvl w:val="0"/>
          <w:numId w:val="1"/>
        </w:numPr>
        <w:spacing w:after="60"/>
        <w:ind w:left="240" w:hanging="180"/>
      </w:pPr>
      <w:r>
        <w:rPr>
          <w:rFonts w:ascii="Calibri" w:cs="Calibri" w:eastAsia="Calibri" w:hAnsi="Calibri"/>
          <w:sz w:val="20"/>
          <w:szCs w:val="20"/>
        </w:rPr>
        <w:t xml:space="preserve">Directed design and deployment of a multi-agent enterprise fleet-coordination system to Google Cloud Run with Vertex AI and Firestore-backed persistence; published a live build-in-public development log.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Lex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EPFO claim-clarity tool  —  Build What Moves India × OpenAI</w:t>
      </w:r>
    </w:p>
    <w:p>
      <w:pPr>
        <w:pStyle w:val="ListParagraph"/>
        <w:numPr>
          <w:ilvl w:val="0"/>
          <w:numId w:val="1"/>
        </w:numPr>
        <w:spacing w:after="60"/>
        <w:ind w:left="240" w:hanging="180"/>
      </w:pPr>
      <w:r>
        <w:rPr>
          <w:rFonts w:ascii="Calibri" w:cs="Calibri" w:eastAsia="Calibri" w:hAnsi="Calibri"/>
          <w:sz w:val="20"/>
          <w:szCs w:val="20"/>
        </w:rPr>
        <w:t xml:space="preserve">Directed design of a fully offline, single-file citizen-facing tool that explains EPFO Form 31/10C claim rejections in plain language across three user journeys, with bilingual (Hindi/English) support, redacted audit logging, and explainability shown on every verdict.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 Kavach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  Territorial Army / CyberPeace — Terrier Cyber Quest 3.0  —  Aug 2026</w:t>
      </w:r>
    </w:p>
    <w:p>
      <w:pPr>
        <w:pStyle w:val="ListParagraph"/>
        <w:numPr>
          <w:ilvl w:val="0"/>
          <w:numId w:val="1"/>
        </w:numPr>
        <w:spacing w:after="60"/>
        <w:ind w:left="240" w:hanging="180"/>
      </w:pPr>
      <w:r>
        <w:rPr>
          <w:rFonts w:ascii="Calibri" w:cs="Calibri" w:eastAsia="Calibri" w:hAnsi="Calibri"/>
          <w:sz w:val="20"/>
          <w:szCs w:val="20"/>
        </w:rPr>
        <w:t xml:space="preserve">Directed design of a lightweight, deterministic verification wrapper enabling any locally-run LLM to operate safely inside an air-gapped defense sandbox — applying the same “external proof over model self-report” architecture from the core research portfolio to a national-security context.</w:t>
      </w:r>
    </w:p>
    <w:p>
      <w:pPr>
        <w:pBdr>
          <w:bottom w:val="single" w:color="444444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WORK EXPERIENCE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Project Management Specialist — Walmart, Chennai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     Aug 2022 – Jun 2025</w:t>
      </w:r>
    </w:p>
    <w:p>
      <w:pPr>
        <w:pStyle w:val="ListParagraph"/>
        <w:numPr>
          <w:ilvl w:val="0"/>
          <w:numId w:val="1"/>
        </w:numPr>
        <w:spacing w:after="60"/>
        <w:ind w:left="240" w:hanging="180"/>
      </w:pPr>
      <w:r>
        <w:rPr>
          <w:rFonts w:ascii="Calibri" w:cs="Calibri" w:eastAsia="Calibri" w:hAnsi="Calibri"/>
          <w:sz w:val="20"/>
          <w:szCs w:val="20"/>
        </w:rPr>
        <w:t xml:space="preserve">Directed a structured 8-week onboarding program for 15–22 international sellers/month, using discovery-call research to tailor each engagement; served as root-cause escalation point across engineering and catalog teams.</w:t>
      </w:r>
    </w:p>
    <w:p>
      <w:pPr>
        <w:pStyle w:val="ListParagraph"/>
        <w:numPr>
          <w:ilvl w:val="0"/>
          <w:numId w:val="1"/>
        </w:numPr>
        <w:spacing w:after="60"/>
        <w:ind w:left="240" w:hanging="180"/>
      </w:pPr>
      <w:r>
        <w:rPr>
          <w:rFonts w:ascii="Calibri" w:cs="Calibri" w:eastAsia="Calibri" w:hAnsi="Calibri"/>
          <w:sz w:val="20"/>
          <w:szCs w:val="20"/>
        </w:rPr>
        <w:t xml:space="preserve">Designed a duplicate-item identification process from scratch, standardizing key attributes into a playbook still in use today; awarded Stellar Stakeholder Recognition (April 2023).</w:t>
      </w:r>
    </w:p>
    <w:p>
      <w:pPr>
        <w:spacing w:after="2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Catalogue Associate — Amazon Pvt Ltd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     Apr 2019 – May 2021</w:t>
      </w:r>
    </w:p>
    <w:p>
      <w:pPr>
        <w:pStyle w:val="ListParagraph"/>
        <w:numPr>
          <w:ilvl w:val="0"/>
          <w:numId w:val="1"/>
        </w:numPr>
        <w:spacing w:after="60"/>
        <w:ind w:left="240" w:hanging="180"/>
      </w:pPr>
      <w:r>
        <w:rPr>
          <w:rFonts w:ascii="Calibri" w:cs="Calibri" w:eastAsia="Calibri" w:hAnsi="Calibri"/>
          <w:sz w:val="20"/>
          <w:szCs w:val="20"/>
        </w:rPr>
        <w:t xml:space="preserve">Managed catalog operations and vendor coordination, maintaining SLA and quality standards across a high-volume product set.</w:t>
      </w:r>
    </w:p>
    <w:p>
      <w:pPr>
        <w:pBdr>
          <w:bottom w:val="single" w:color="444444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B57"/>
          <w:sz w:val="21"/>
          <w:szCs w:val="21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B.Tech, Mechanical Engineering — SRM University</w:t>
      </w:r>
    </w:p>
    <w:p>
      <w:r>
        <w:rPr>
          <w:rFonts w:ascii="Calibri" w:cs="Calibri" w:eastAsia="Calibri" w:hAnsi="Calibri"/>
          <w:sz w:val="20"/>
          <w:szCs w:val="20"/>
        </w:rPr>
        <w:t xml:space="preserve">Diploma, Modern Applied Psychology (DiMAP)</w:t>
      </w:r>
    </w:p>
    <w:sectPr>
      <w:pgSz w:w="12240" w:h="15840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2026-08-25T17:23:12.050Z</dcterms:created>
  <dcterms:modified xsi:type="dcterms:W3CDTF">2026-08-25T17:23:12.063Z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