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2E38C2" w:rsidRPr="006C396E" w:rsidRDefault="002E38C2"/>
    <w:p w:rsidR="002E38C2" w:rsidRPr="006C396E" w:rsidRDefault="002E38C2"/>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1D6550" w:rsidRPr="006C396E" w:rsidRDefault="001D6550"/>
    <w:p w:rsidR="002E38C2" w:rsidRPr="006C396E" w:rsidRDefault="002E38C2"/>
    <w:p w:rsidR="002E38C2" w:rsidRPr="006C396E" w:rsidRDefault="002E38C2"/>
    <w:p w:rsidR="00120803" w:rsidRDefault="00AE0D93">
      <w:pPr>
        <w:pStyle w:val="TOC1"/>
        <w:tabs>
          <w:tab w:val="right" w:leader="dot" w:pos="9061"/>
        </w:tabs>
        <w:rPr>
          <w:rFonts w:eastAsiaTheme="minorEastAsia" w:cstheme="minorBidi"/>
          <w:b w:val="0"/>
          <w:bCs w:val="0"/>
          <w:i w:val="0"/>
          <w:iCs w:val="0"/>
          <w:noProof/>
          <w:sz w:val="22"/>
          <w:szCs w:val="22"/>
          <w:lang w:eastAsia="es-AR"/>
        </w:rPr>
      </w:pPr>
      <w:r w:rsidRPr="00AE0D93">
        <w:fldChar w:fldCharType="begin"/>
      </w:r>
      <w:r w:rsidR="001D6550">
        <w:instrText xml:space="preserve"> TOC \h \z \t "Titulo_1,1,Titulo_2,2,Titulo_3,3" </w:instrText>
      </w:r>
      <w:r w:rsidRPr="00AE0D93">
        <w:fldChar w:fldCharType="separate"/>
      </w:r>
      <w:hyperlink w:anchor="_Toc370981405" w:history="1">
        <w:r w:rsidR="00120803" w:rsidRPr="00C04C0F">
          <w:rPr>
            <w:rStyle w:val="Hyperlink"/>
            <w:noProof/>
          </w:rPr>
          <w:t>Enunciado</w:t>
        </w:r>
        <w:r w:rsidR="00120803">
          <w:rPr>
            <w:noProof/>
            <w:webHidden/>
          </w:rPr>
          <w:tab/>
        </w:r>
        <w:r w:rsidR="00120803">
          <w:rPr>
            <w:noProof/>
            <w:webHidden/>
          </w:rPr>
          <w:fldChar w:fldCharType="begin"/>
        </w:r>
        <w:r w:rsidR="00120803">
          <w:rPr>
            <w:noProof/>
            <w:webHidden/>
          </w:rPr>
          <w:instrText xml:space="preserve"> PAGEREF _Toc370981405 \h </w:instrText>
        </w:r>
        <w:r w:rsidR="00120803">
          <w:rPr>
            <w:noProof/>
            <w:webHidden/>
          </w:rPr>
        </w:r>
        <w:r w:rsidR="00120803">
          <w:rPr>
            <w:noProof/>
            <w:webHidden/>
          </w:rPr>
          <w:fldChar w:fldCharType="separate"/>
        </w:r>
        <w:r w:rsidR="00120803">
          <w:rPr>
            <w:noProof/>
            <w:webHidden/>
          </w:rPr>
          <w:t>2</w:t>
        </w:r>
        <w:r w:rsidR="00120803">
          <w:rPr>
            <w:noProof/>
            <w:webHidden/>
          </w:rPr>
          <w:fldChar w:fldCharType="end"/>
        </w:r>
      </w:hyperlink>
    </w:p>
    <w:p w:rsidR="00120803" w:rsidRDefault="00120803">
      <w:pPr>
        <w:pStyle w:val="TOC1"/>
        <w:tabs>
          <w:tab w:val="right" w:leader="dot" w:pos="9061"/>
        </w:tabs>
        <w:rPr>
          <w:rFonts w:eastAsiaTheme="minorEastAsia" w:cstheme="minorBidi"/>
          <w:b w:val="0"/>
          <w:bCs w:val="0"/>
          <w:i w:val="0"/>
          <w:iCs w:val="0"/>
          <w:noProof/>
          <w:sz w:val="22"/>
          <w:szCs w:val="22"/>
          <w:lang w:eastAsia="es-AR"/>
        </w:rPr>
      </w:pPr>
      <w:hyperlink w:anchor="_Toc370981406" w:history="1">
        <w:r w:rsidRPr="00C04C0F">
          <w:rPr>
            <w:rStyle w:val="Hyperlink"/>
            <w:noProof/>
          </w:rPr>
          <w:t>Desarrollo</w:t>
        </w:r>
        <w:r>
          <w:rPr>
            <w:noProof/>
            <w:webHidden/>
          </w:rPr>
          <w:tab/>
        </w:r>
        <w:r>
          <w:rPr>
            <w:noProof/>
            <w:webHidden/>
          </w:rPr>
          <w:fldChar w:fldCharType="begin"/>
        </w:r>
        <w:r>
          <w:rPr>
            <w:noProof/>
            <w:webHidden/>
          </w:rPr>
          <w:instrText xml:space="preserve"> PAGEREF _Toc370981406 \h </w:instrText>
        </w:r>
        <w:r>
          <w:rPr>
            <w:noProof/>
            <w:webHidden/>
          </w:rPr>
        </w:r>
        <w:r>
          <w:rPr>
            <w:noProof/>
            <w:webHidden/>
          </w:rPr>
          <w:fldChar w:fldCharType="separate"/>
        </w:r>
        <w:r>
          <w:rPr>
            <w:noProof/>
            <w:webHidden/>
          </w:rPr>
          <w:t>4</w:t>
        </w:r>
        <w:r>
          <w:rPr>
            <w:noProof/>
            <w:webHidden/>
          </w:rPr>
          <w:fldChar w:fldCharType="end"/>
        </w:r>
      </w:hyperlink>
    </w:p>
    <w:p w:rsidR="00120803" w:rsidRDefault="00120803">
      <w:pPr>
        <w:pStyle w:val="TOC1"/>
        <w:tabs>
          <w:tab w:val="right" w:leader="dot" w:pos="9061"/>
        </w:tabs>
        <w:rPr>
          <w:rFonts w:eastAsiaTheme="minorEastAsia" w:cstheme="minorBidi"/>
          <w:b w:val="0"/>
          <w:bCs w:val="0"/>
          <w:i w:val="0"/>
          <w:iCs w:val="0"/>
          <w:noProof/>
          <w:sz w:val="22"/>
          <w:szCs w:val="22"/>
          <w:lang w:eastAsia="es-AR"/>
        </w:rPr>
      </w:pPr>
      <w:hyperlink w:anchor="_Toc370981407" w:history="1">
        <w:r w:rsidRPr="00C04C0F">
          <w:rPr>
            <w:rStyle w:val="Hyperlink"/>
            <w:noProof/>
          </w:rPr>
          <w:t>Diagramas</w:t>
        </w:r>
        <w:r>
          <w:rPr>
            <w:noProof/>
            <w:webHidden/>
          </w:rPr>
          <w:tab/>
        </w:r>
        <w:r>
          <w:rPr>
            <w:noProof/>
            <w:webHidden/>
          </w:rPr>
          <w:fldChar w:fldCharType="begin"/>
        </w:r>
        <w:r>
          <w:rPr>
            <w:noProof/>
            <w:webHidden/>
          </w:rPr>
          <w:instrText xml:space="preserve"> PAGEREF _Toc370981407 \h </w:instrText>
        </w:r>
        <w:r>
          <w:rPr>
            <w:noProof/>
            <w:webHidden/>
          </w:rPr>
        </w:r>
        <w:r>
          <w:rPr>
            <w:noProof/>
            <w:webHidden/>
          </w:rPr>
          <w:fldChar w:fldCharType="separate"/>
        </w:r>
        <w:r>
          <w:rPr>
            <w:noProof/>
            <w:webHidden/>
          </w:rPr>
          <w:t>5</w:t>
        </w:r>
        <w:r>
          <w:rPr>
            <w:noProof/>
            <w:webHidden/>
          </w:rPr>
          <w:fldChar w:fldCharType="end"/>
        </w:r>
      </w:hyperlink>
    </w:p>
    <w:p w:rsidR="00120803" w:rsidRDefault="00120803">
      <w:pPr>
        <w:pStyle w:val="TOC2"/>
        <w:tabs>
          <w:tab w:val="right" w:leader="dot" w:pos="9061"/>
        </w:tabs>
        <w:rPr>
          <w:rFonts w:eastAsiaTheme="minorEastAsia" w:cstheme="minorBidi"/>
          <w:b w:val="0"/>
          <w:bCs w:val="0"/>
          <w:noProof/>
          <w:lang w:eastAsia="es-AR"/>
        </w:rPr>
      </w:pPr>
      <w:hyperlink w:anchor="_Toc370981408" w:history="1">
        <w:r w:rsidRPr="00C04C0F">
          <w:rPr>
            <w:rStyle w:val="Hyperlink"/>
            <w:noProof/>
          </w:rPr>
          <w:t>Diagrama de clases</w:t>
        </w:r>
        <w:r>
          <w:rPr>
            <w:noProof/>
            <w:webHidden/>
          </w:rPr>
          <w:tab/>
        </w:r>
        <w:r>
          <w:rPr>
            <w:noProof/>
            <w:webHidden/>
          </w:rPr>
          <w:fldChar w:fldCharType="begin"/>
        </w:r>
        <w:r>
          <w:rPr>
            <w:noProof/>
            <w:webHidden/>
          </w:rPr>
          <w:instrText xml:space="preserve"> PAGEREF _Toc370981408 \h </w:instrText>
        </w:r>
        <w:r>
          <w:rPr>
            <w:noProof/>
            <w:webHidden/>
          </w:rPr>
        </w:r>
        <w:r>
          <w:rPr>
            <w:noProof/>
            <w:webHidden/>
          </w:rPr>
          <w:fldChar w:fldCharType="separate"/>
        </w:r>
        <w:r>
          <w:rPr>
            <w:noProof/>
            <w:webHidden/>
          </w:rPr>
          <w:t>5</w:t>
        </w:r>
        <w:r>
          <w:rPr>
            <w:noProof/>
            <w:webHidden/>
          </w:rPr>
          <w:fldChar w:fldCharType="end"/>
        </w:r>
      </w:hyperlink>
    </w:p>
    <w:p w:rsidR="00120803" w:rsidRDefault="00120803">
      <w:pPr>
        <w:pStyle w:val="TOC2"/>
        <w:tabs>
          <w:tab w:val="right" w:leader="dot" w:pos="9061"/>
        </w:tabs>
        <w:rPr>
          <w:rFonts w:eastAsiaTheme="minorEastAsia" w:cstheme="minorBidi"/>
          <w:b w:val="0"/>
          <w:bCs w:val="0"/>
          <w:noProof/>
          <w:lang w:eastAsia="es-AR"/>
        </w:rPr>
      </w:pPr>
      <w:hyperlink w:anchor="_Toc370981409" w:history="1">
        <w:r w:rsidRPr="00C04C0F">
          <w:rPr>
            <w:rStyle w:val="Hyperlink"/>
            <w:noProof/>
          </w:rPr>
          <w:t>Subtítulo 2</w:t>
        </w:r>
        <w:r>
          <w:rPr>
            <w:noProof/>
            <w:webHidden/>
          </w:rPr>
          <w:tab/>
        </w:r>
        <w:r>
          <w:rPr>
            <w:noProof/>
            <w:webHidden/>
          </w:rPr>
          <w:fldChar w:fldCharType="begin"/>
        </w:r>
        <w:r>
          <w:rPr>
            <w:noProof/>
            <w:webHidden/>
          </w:rPr>
          <w:instrText xml:space="preserve"> PAGEREF _Toc370981409 \h </w:instrText>
        </w:r>
        <w:r>
          <w:rPr>
            <w:noProof/>
            <w:webHidden/>
          </w:rPr>
        </w:r>
        <w:r>
          <w:rPr>
            <w:noProof/>
            <w:webHidden/>
          </w:rPr>
          <w:fldChar w:fldCharType="separate"/>
        </w:r>
        <w:r>
          <w:rPr>
            <w:noProof/>
            <w:webHidden/>
          </w:rPr>
          <w:t>6</w:t>
        </w:r>
        <w:r>
          <w:rPr>
            <w:noProof/>
            <w:webHidden/>
          </w:rPr>
          <w:fldChar w:fldCharType="end"/>
        </w:r>
      </w:hyperlink>
    </w:p>
    <w:p w:rsidR="001D6550" w:rsidRDefault="00AE0D93">
      <w:r>
        <w:fldChar w:fldCharType="end"/>
      </w:r>
    </w:p>
    <w:p w:rsidR="001D6550" w:rsidRPr="006C396E" w:rsidRDefault="001D6550"/>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0981405"/>
      <w:r>
        <w:lastRenderedPageBreak/>
        <w:t>Enunciado</w:t>
      </w:r>
      <w:bookmarkEnd w:id="0"/>
    </w:p>
    <w:p w:rsidR="00EB3CBE" w:rsidRDefault="00EB3CBE" w:rsidP="000B7A3D">
      <w:pPr>
        <w:ind w:firstLine="567"/>
        <w:jc w:val="both"/>
      </w:pPr>
    </w:p>
    <w:p w:rsidR="00EB3CBE" w:rsidRDefault="00AE0D93"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9pt;width:505.4pt;height:655.95pt;z-index:251660288;mso-position-horizontal:center" stroked="t" strokecolor="black [3213]">
            <v:imagedata r:id="rId8" o:title=""/>
            <o:lock v:ext="edit" aspectratio="f"/>
            <w10:wrap type="square"/>
          </v:shape>
          <o:OLEObject Type="Embed" ProgID="FoxitReader.Document" ShapeID="_x0000_s1026" DrawAspect="Content" ObjectID="_1444724640" r:id="rId9"/>
        </w:pict>
      </w:r>
    </w:p>
    <w:p w:rsidR="00021D2A" w:rsidRDefault="00021D2A">
      <w:r>
        <w:br w:type="page"/>
      </w:r>
    </w:p>
    <w:p w:rsidR="00EB3CBE" w:rsidRDefault="00EB3CBE" w:rsidP="000B7A3D">
      <w:pPr>
        <w:ind w:firstLine="567"/>
        <w:jc w:val="both"/>
      </w:pPr>
    </w:p>
    <w:p w:rsidR="00B11D4D" w:rsidRDefault="00AE0D93" w:rsidP="000B7A3D">
      <w:pPr>
        <w:ind w:firstLine="567"/>
        <w:jc w:val="both"/>
      </w:pPr>
      <w:r>
        <w:rPr>
          <w:noProof/>
        </w:rPr>
        <w:pict>
          <v:shape id="_x0000_s1027" type="#_x0000_t75" style="position:absolute;left:0;text-align:left;margin-left:0;margin-top:.8pt;width:505.4pt;height:653.65pt;z-index:251662336;mso-position-horizontal:center" stroked="t" strokecolor="black [3213]">
            <v:imagedata r:id="rId10" o:title=""/>
            <o:lock v:ext="edit" aspectratio="f"/>
            <w10:wrap type="square"/>
          </v:shape>
          <o:OLEObject Type="Embed" ProgID="FoxitReader.Document" ShapeID="_x0000_s1027" DrawAspect="Content" ObjectID="_1444724641" r:id="rId11"/>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0981406"/>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4F6909" w:rsidRDefault="004F6909" w:rsidP="005F0187">
      <w:pPr>
        <w:ind w:firstLine="567"/>
        <w:jc w:val="both"/>
      </w:pPr>
    </w:p>
    <w:p w:rsidR="005F0187" w:rsidRDefault="005F0187" w:rsidP="005F0187">
      <w:pPr>
        <w:ind w:firstLine="567"/>
        <w:jc w:val="both"/>
        <w:rPr>
          <w:rFonts w:eastAsia="Calibri"/>
        </w:rPr>
      </w:pPr>
    </w:p>
    <w:p w:rsidR="005F0187" w:rsidRPr="004F6909" w:rsidRDefault="005F0187" w:rsidP="004F6909">
      <w:pPr>
        <w:jc w:val="both"/>
        <w:rPr>
          <w:b/>
        </w:rPr>
      </w:pPr>
      <w:r w:rsidRPr="004F6909">
        <w:rPr>
          <w:rFonts w:eastAsia="Calibri"/>
          <w:b/>
        </w:rPr>
        <w:t>Clases:</w:t>
      </w:r>
    </w:p>
    <w:p w:rsidR="005F0187" w:rsidRDefault="005F0187" w:rsidP="005F0187">
      <w:pPr>
        <w:ind w:firstLine="567"/>
        <w:jc w:val="both"/>
        <w:rPr>
          <w:rFonts w:eastAsia="Calibri"/>
        </w:rPr>
      </w:pPr>
    </w:p>
    <w:p w:rsidR="005F0187" w:rsidRDefault="005F0187" w:rsidP="0017553C">
      <w:pPr>
        <w:numPr>
          <w:ilvl w:val="0"/>
          <w:numId w:val="5"/>
        </w:numPr>
        <w:suppressAutoHyphens/>
        <w:ind w:left="0" w:firstLine="426"/>
        <w:jc w:val="both"/>
      </w:pPr>
      <w:r>
        <w:rPr>
          <w:rFonts w:eastAsia="Calibri"/>
        </w:rPr>
        <w:t xml:space="preserve">Test: fue creada para poder aplicar el patrón </w:t>
      </w:r>
      <w:r w:rsidR="00B81BE0" w:rsidRPr="00B81BE0">
        <w:rPr>
          <w:i/>
        </w:rPr>
        <w:t>C</w:t>
      </w:r>
      <w:r w:rsidRPr="00B81BE0">
        <w:rPr>
          <w:rFonts w:eastAsia="Calibri"/>
          <w:i/>
        </w:rPr>
        <w:t>omposite</w:t>
      </w:r>
      <w:r>
        <w:rPr>
          <w:rFonts w:eastAsia="Calibri"/>
        </w:rPr>
        <w:t>.</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TestCase: cada instancia, cada prueba en particular. Cada Assert debe hacerse utilizando esta clase</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TestSuite: agrupa los distintos tests existentes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 xml:space="preserve">Assertion: </w:t>
      </w:r>
      <w:r w:rsidR="004F6909">
        <w:t>e</w:t>
      </w:r>
      <w:r>
        <w:rPr>
          <w:rFonts w:eastAsia="Calibri"/>
        </w:rPr>
        <w:t>s la clase encargada de devolver el resultado de la comparación entre los 2 operandos recibidos. El resultado de la operación lo arroja mediante excepciones definidas por nosotros.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r>
        <w:rPr>
          <w:rFonts w:eastAsia="Calibri"/>
        </w:rPr>
        <w:t>TestResult: contenedor del resultado de las pruebas. Se pasará un TestResult por parámetro al TestSuite, quien lo irá pasando a todos los Tests que contiene para que lo completen. Posee 3 listas, en las cuales se guardarán los tests pasados, fallados y que dieron error, según corresponda.</w:t>
      </w:r>
    </w:p>
    <w:p w:rsidR="005F4338" w:rsidRDefault="005F4338" w:rsidP="005F4338">
      <w:pPr>
        <w:suppressAutoHyphens/>
        <w:ind w:firstLine="426"/>
        <w:jc w:val="both"/>
        <w:rPr>
          <w:rFonts w:eastAsia="Calibri"/>
        </w:rPr>
      </w:pPr>
    </w:p>
    <w:p w:rsidR="005F4338" w:rsidRDefault="005F4338" w:rsidP="005F4338">
      <w:pPr>
        <w:suppressAutoHyphens/>
        <w:ind w:firstLine="426"/>
        <w:jc w:val="both"/>
        <w:rPr>
          <w:rFonts w:eastAsia="Calibri"/>
        </w:rPr>
      </w:pPr>
    </w:p>
    <w:p w:rsidR="005F0187" w:rsidRPr="005F4338" w:rsidRDefault="005F0187" w:rsidP="0017553C">
      <w:pPr>
        <w:ind w:firstLine="426"/>
        <w:jc w:val="both"/>
        <w:rPr>
          <w:i/>
        </w:rPr>
      </w:pPr>
      <w:r w:rsidRPr="005F4338">
        <w:rPr>
          <w:rFonts w:eastAsia="Calibri"/>
          <w:i/>
        </w:rPr>
        <w:t>Nuevas Excepciones:</w:t>
      </w:r>
    </w:p>
    <w:p w:rsidR="0017553C" w:rsidRDefault="0017553C" w:rsidP="0017553C">
      <w:pPr>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ErrorException: excepción que implica que hubo un error al correr el proceso. Actualmente solo se arroja si los parámetros no fueron inicializados.</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pPr>
      <w:r>
        <w:rPr>
          <w:rFonts w:eastAsia="Calibri"/>
        </w:rPr>
        <w:t>OkException: excepción que se utiliza para indicar que la comparación de los operandos da un resultado positivo.</w:t>
      </w:r>
    </w:p>
    <w:p w:rsidR="0017553C" w:rsidRDefault="0017553C" w:rsidP="0017553C">
      <w:pPr>
        <w:suppressAutoHyphens/>
        <w:ind w:firstLine="426"/>
        <w:jc w:val="both"/>
        <w:rPr>
          <w:rFonts w:eastAsia="Calibri"/>
        </w:rPr>
      </w:pPr>
    </w:p>
    <w:p w:rsidR="005F0187" w:rsidRDefault="005F0187" w:rsidP="0017553C">
      <w:pPr>
        <w:numPr>
          <w:ilvl w:val="0"/>
          <w:numId w:val="5"/>
        </w:numPr>
        <w:suppressAutoHyphens/>
        <w:ind w:left="0" w:firstLine="426"/>
        <w:jc w:val="both"/>
        <w:rPr>
          <w:rFonts w:eastAsia="Calibri"/>
        </w:rPr>
      </w:pPr>
      <w:r>
        <w:rPr>
          <w:rFonts w:eastAsia="Calibri"/>
        </w:rPr>
        <w:t>FailureExcepcion: excepción utilizada para indicar que la comp</w:t>
      </w:r>
      <w:r w:rsidR="004F6909">
        <w:t>a</w:t>
      </w:r>
      <w:r>
        <w:rPr>
          <w:rFonts w:eastAsia="Calibri"/>
        </w:rPr>
        <w:t>ración de los operandos dio un resultado negativo.</w:t>
      </w:r>
    </w:p>
    <w:p w:rsidR="000B7A3D" w:rsidRDefault="000B7A3D" w:rsidP="000B7A3D">
      <w:pPr>
        <w:ind w:firstLine="567"/>
        <w:jc w:val="both"/>
      </w:pPr>
    </w:p>
    <w:p w:rsidR="000B7A3D" w:rsidRDefault="000B7A3D" w:rsidP="000B7A3D">
      <w:pPr>
        <w:ind w:firstLine="567"/>
        <w:jc w:val="both"/>
      </w:pPr>
    </w:p>
    <w:p w:rsidR="000B7A3D" w:rsidRDefault="000B7A3D" w:rsidP="000B7A3D">
      <w:pPr>
        <w:ind w:firstLine="567"/>
        <w:jc w:val="both"/>
      </w:pPr>
    </w:p>
    <w:p w:rsidR="000B7A3D" w:rsidRDefault="000B7A3D">
      <w:pPr>
        <w:rPr>
          <w:b/>
          <w:sz w:val="32"/>
          <w:szCs w:val="32"/>
          <w:u w:val="single"/>
        </w:rPr>
      </w:pPr>
      <w:r>
        <w:br w:type="page"/>
      </w:r>
    </w:p>
    <w:p w:rsidR="00E311BF" w:rsidRDefault="00B2793A" w:rsidP="00A2020F">
      <w:pPr>
        <w:pStyle w:val="Titulo1"/>
      </w:pPr>
      <w:bookmarkStart w:id="2" w:name="_Toc370981408"/>
      <w:r>
        <w:rPr>
          <w:noProof/>
          <w:lang w:eastAsia="es-AR"/>
        </w:rPr>
        <w:lastRenderedPageBreak/>
        <w:drawing>
          <wp:anchor distT="0" distB="0" distL="114300" distR="114300" simplePos="0" relativeHeight="251663360" behindDoc="0" locked="0" layoutInCell="1" allowOverlap="1">
            <wp:simplePos x="0" y="0"/>
            <wp:positionH relativeFrom="margin">
              <wp:posOffset>-1310005</wp:posOffset>
            </wp:positionH>
            <wp:positionV relativeFrom="margin">
              <wp:posOffset>1956435</wp:posOffset>
            </wp:positionV>
            <wp:extent cx="8522335" cy="5206365"/>
            <wp:effectExtent l="0" t="1657350" r="0" b="1632585"/>
            <wp:wrapSquare wrapText="bothSides"/>
            <wp:docPr id="15" name="Picture 15" descr="C:\Users\Rick\Documents\FIUBA\Materias\Técnicas de Diseño\TP2\Informe\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ck\Documents\FIUBA\Materias\Técnicas de Diseño\TP2\Informe\Diagrama de Clases.png"/>
                    <pic:cNvPicPr>
                      <a:picLocks noChangeAspect="1" noChangeArrowheads="1"/>
                    </pic:cNvPicPr>
                  </pic:nvPicPr>
                  <pic:blipFill>
                    <a:blip r:embed="rId12" cstate="print"/>
                    <a:srcRect/>
                    <a:stretch>
                      <a:fillRect/>
                    </a:stretch>
                  </pic:blipFill>
                  <pic:spPr bwMode="auto">
                    <a:xfrm rot="16200000">
                      <a:off x="0" y="0"/>
                      <a:ext cx="8522335" cy="5206365"/>
                    </a:xfrm>
                    <a:prstGeom prst="rect">
                      <a:avLst/>
                    </a:prstGeom>
                    <a:noFill/>
                    <a:ln w="9525">
                      <a:noFill/>
                      <a:miter lim="800000"/>
                      <a:headEnd/>
                      <a:tailEnd/>
                    </a:ln>
                  </pic:spPr>
                </pic:pic>
              </a:graphicData>
            </a:graphic>
          </wp:anchor>
        </w:drawing>
      </w:r>
      <w:r w:rsidR="009408BF">
        <w:t>Diagrama de clases</w:t>
      </w:r>
      <w:bookmarkEnd w:id="2"/>
    </w:p>
    <w:p w:rsidR="009408BF" w:rsidRDefault="009408BF" w:rsidP="009E2A80">
      <w:pPr>
        <w:ind w:firstLine="567"/>
        <w:jc w:val="both"/>
        <w:rPr>
          <w:i/>
          <w:sz w:val="28"/>
          <w:szCs w:val="28"/>
          <w:u w:val="single"/>
        </w:rPr>
      </w:pPr>
      <w:r>
        <w:br w:type="page"/>
      </w:r>
    </w:p>
    <w:p w:rsidR="000B7A3D" w:rsidRDefault="000B7A3D" w:rsidP="000B7A3D">
      <w:pPr>
        <w:ind w:firstLine="567"/>
        <w:jc w:val="both"/>
      </w:pPr>
    </w:p>
    <w:p w:rsidR="000B7A3D" w:rsidRDefault="000B7A3D" w:rsidP="000B7A3D">
      <w:pPr>
        <w:ind w:firstLine="567"/>
        <w:jc w:val="both"/>
      </w:pPr>
    </w:p>
    <w:p w:rsidR="000B7A3D" w:rsidRDefault="000B7A3D" w:rsidP="000B7A3D">
      <w:pPr>
        <w:ind w:firstLine="567"/>
        <w:jc w:val="both"/>
      </w:pPr>
    </w:p>
    <w:p w:rsidR="000B7A3D" w:rsidRDefault="000B7A3D" w:rsidP="000B7A3D">
      <w:pPr>
        <w:ind w:firstLine="567"/>
        <w:jc w:val="both"/>
      </w:pPr>
    </w:p>
    <w:p w:rsidR="000B7A3D" w:rsidRPr="006C396E" w:rsidRDefault="000B7A3D" w:rsidP="000B7A3D">
      <w:pPr>
        <w:ind w:firstLine="567"/>
        <w:jc w:val="both"/>
      </w:pPr>
    </w:p>
    <w:sectPr w:rsidR="000B7A3D" w:rsidRPr="006C396E" w:rsidSect="00F564D7">
      <w:headerReference w:type="default" r:id="rId13"/>
      <w:footerReference w:type="default" r:id="rId14"/>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29C" w:rsidRDefault="0043529C" w:rsidP="00670DC1">
      <w:r>
        <w:separator/>
      </w:r>
    </w:p>
  </w:endnote>
  <w:endnote w:type="continuationSeparator" w:id="0">
    <w:p w:rsidR="0043529C" w:rsidRDefault="0043529C"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AE0D93" w:rsidRPr="000C5F6E">
          <w:fldChar w:fldCharType="begin"/>
        </w:r>
        <w:r w:rsidR="00C05449" w:rsidRPr="000C5F6E">
          <w:instrText xml:space="preserve"> PAGE </w:instrText>
        </w:r>
        <w:r w:rsidR="00AE0D93" w:rsidRPr="000C5F6E">
          <w:fldChar w:fldCharType="separate"/>
        </w:r>
        <w:r w:rsidR="005F4338">
          <w:rPr>
            <w:noProof/>
          </w:rPr>
          <w:t>4</w:t>
        </w:r>
        <w:r w:rsidR="00AE0D93" w:rsidRPr="000C5F6E">
          <w:fldChar w:fldCharType="end"/>
        </w:r>
        <w:r w:rsidR="00C05449" w:rsidRPr="000C5F6E">
          <w:t xml:space="preserve"> de </w:t>
        </w:r>
        <w:r w:rsidR="00AE0D93" w:rsidRPr="000C5F6E">
          <w:fldChar w:fldCharType="begin"/>
        </w:r>
        <w:r w:rsidR="00C05449" w:rsidRPr="000C5F6E">
          <w:instrText xml:space="preserve"> NUMPAGES  </w:instrText>
        </w:r>
        <w:r w:rsidR="00AE0D93" w:rsidRPr="000C5F6E">
          <w:fldChar w:fldCharType="separate"/>
        </w:r>
        <w:r w:rsidR="005F4338">
          <w:rPr>
            <w:noProof/>
          </w:rPr>
          <w:t>6</w:t>
        </w:r>
        <w:r w:rsidR="00AE0D93"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29C" w:rsidRDefault="0043529C" w:rsidP="00670DC1">
      <w:r>
        <w:separator/>
      </w:r>
    </w:p>
  </w:footnote>
  <w:footnote w:type="continuationSeparator" w:id="0">
    <w:p w:rsidR="0043529C" w:rsidRDefault="0043529C"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82"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7049"/>
    <w:rsid w:val="000955EC"/>
    <w:rsid w:val="00095EBA"/>
    <w:rsid w:val="000B3926"/>
    <w:rsid w:val="000B7A3D"/>
    <w:rsid w:val="000C5F6E"/>
    <w:rsid w:val="000D11A2"/>
    <w:rsid w:val="000E1276"/>
    <w:rsid w:val="000E72D8"/>
    <w:rsid w:val="00105693"/>
    <w:rsid w:val="00115E28"/>
    <w:rsid w:val="00120803"/>
    <w:rsid w:val="00124D63"/>
    <w:rsid w:val="00130FF0"/>
    <w:rsid w:val="00137879"/>
    <w:rsid w:val="00143C20"/>
    <w:rsid w:val="00156E5E"/>
    <w:rsid w:val="00171EB3"/>
    <w:rsid w:val="0017553C"/>
    <w:rsid w:val="00186842"/>
    <w:rsid w:val="00190996"/>
    <w:rsid w:val="00192540"/>
    <w:rsid w:val="001A4071"/>
    <w:rsid w:val="001A7051"/>
    <w:rsid w:val="001C269A"/>
    <w:rsid w:val="001D6550"/>
    <w:rsid w:val="001E7882"/>
    <w:rsid w:val="001F5051"/>
    <w:rsid w:val="00201EB5"/>
    <w:rsid w:val="00212DAB"/>
    <w:rsid w:val="00213583"/>
    <w:rsid w:val="00225848"/>
    <w:rsid w:val="00230034"/>
    <w:rsid w:val="00243544"/>
    <w:rsid w:val="00294B5F"/>
    <w:rsid w:val="002B23A0"/>
    <w:rsid w:val="002C1EF6"/>
    <w:rsid w:val="002D2546"/>
    <w:rsid w:val="002D3EA0"/>
    <w:rsid w:val="002E38C2"/>
    <w:rsid w:val="002F4397"/>
    <w:rsid w:val="002F73F7"/>
    <w:rsid w:val="00303B76"/>
    <w:rsid w:val="00337C2D"/>
    <w:rsid w:val="003613B9"/>
    <w:rsid w:val="00365B5E"/>
    <w:rsid w:val="0037343C"/>
    <w:rsid w:val="00397DA1"/>
    <w:rsid w:val="003D1B54"/>
    <w:rsid w:val="003D3A59"/>
    <w:rsid w:val="003E2BC7"/>
    <w:rsid w:val="003E7D47"/>
    <w:rsid w:val="0040468D"/>
    <w:rsid w:val="00417771"/>
    <w:rsid w:val="00423DCF"/>
    <w:rsid w:val="00430094"/>
    <w:rsid w:val="0043529C"/>
    <w:rsid w:val="00457716"/>
    <w:rsid w:val="00474DF4"/>
    <w:rsid w:val="00475B7A"/>
    <w:rsid w:val="00475FAF"/>
    <w:rsid w:val="00493578"/>
    <w:rsid w:val="00496526"/>
    <w:rsid w:val="00496742"/>
    <w:rsid w:val="004A2E3B"/>
    <w:rsid w:val="004F2CF0"/>
    <w:rsid w:val="004F66B4"/>
    <w:rsid w:val="004F6909"/>
    <w:rsid w:val="0050383A"/>
    <w:rsid w:val="00515428"/>
    <w:rsid w:val="00517635"/>
    <w:rsid w:val="00527109"/>
    <w:rsid w:val="00544397"/>
    <w:rsid w:val="00551EC5"/>
    <w:rsid w:val="00556DD9"/>
    <w:rsid w:val="00597A44"/>
    <w:rsid w:val="005A3C6A"/>
    <w:rsid w:val="005B7111"/>
    <w:rsid w:val="005C73B0"/>
    <w:rsid w:val="005D17D4"/>
    <w:rsid w:val="005E597F"/>
    <w:rsid w:val="005F0187"/>
    <w:rsid w:val="005F4338"/>
    <w:rsid w:val="0060065E"/>
    <w:rsid w:val="00622CDD"/>
    <w:rsid w:val="00633BEE"/>
    <w:rsid w:val="00641DEC"/>
    <w:rsid w:val="006451B8"/>
    <w:rsid w:val="006627D8"/>
    <w:rsid w:val="006705C5"/>
    <w:rsid w:val="00670DC1"/>
    <w:rsid w:val="0069749B"/>
    <w:rsid w:val="006C396E"/>
    <w:rsid w:val="006E03AF"/>
    <w:rsid w:val="006E7DEE"/>
    <w:rsid w:val="00712086"/>
    <w:rsid w:val="00721498"/>
    <w:rsid w:val="00723005"/>
    <w:rsid w:val="00724EB9"/>
    <w:rsid w:val="00730CA7"/>
    <w:rsid w:val="00736000"/>
    <w:rsid w:val="007512CA"/>
    <w:rsid w:val="007638CF"/>
    <w:rsid w:val="00783F93"/>
    <w:rsid w:val="007A0A7C"/>
    <w:rsid w:val="007E1AC8"/>
    <w:rsid w:val="007F0FB1"/>
    <w:rsid w:val="00800DBB"/>
    <w:rsid w:val="00801E99"/>
    <w:rsid w:val="00812206"/>
    <w:rsid w:val="00814477"/>
    <w:rsid w:val="008262DD"/>
    <w:rsid w:val="00830E8B"/>
    <w:rsid w:val="008572A3"/>
    <w:rsid w:val="00857FA6"/>
    <w:rsid w:val="0086112A"/>
    <w:rsid w:val="0086174A"/>
    <w:rsid w:val="0089202C"/>
    <w:rsid w:val="008A7548"/>
    <w:rsid w:val="008E4B70"/>
    <w:rsid w:val="008F16C7"/>
    <w:rsid w:val="00905164"/>
    <w:rsid w:val="00937C06"/>
    <w:rsid w:val="009408BF"/>
    <w:rsid w:val="00953A61"/>
    <w:rsid w:val="00995D12"/>
    <w:rsid w:val="009B27ED"/>
    <w:rsid w:val="009C31B3"/>
    <w:rsid w:val="009E2A80"/>
    <w:rsid w:val="009E384C"/>
    <w:rsid w:val="00A0460D"/>
    <w:rsid w:val="00A2020F"/>
    <w:rsid w:val="00A26BC0"/>
    <w:rsid w:val="00A30AB2"/>
    <w:rsid w:val="00A34636"/>
    <w:rsid w:val="00A36739"/>
    <w:rsid w:val="00A37DCF"/>
    <w:rsid w:val="00A43A14"/>
    <w:rsid w:val="00A526AD"/>
    <w:rsid w:val="00A61322"/>
    <w:rsid w:val="00A61B43"/>
    <w:rsid w:val="00A6500F"/>
    <w:rsid w:val="00A97327"/>
    <w:rsid w:val="00AA1524"/>
    <w:rsid w:val="00AA58D3"/>
    <w:rsid w:val="00AA6DC9"/>
    <w:rsid w:val="00AB2C03"/>
    <w:rsid w:val="00AB4D71"/>
    <w:rsid w:val="00AB56D3"/>
    <w:rsid w:val="00AB5EEB"/>
    <w:rsid w:val="00AD6A59"/>
    <w:rsid w:val="00AE0D93"/>
    <w:rsid w:val="00AF56C1"/>
    <w:rsid w:val="00B11D4D"/>
    <w:rsid w:val="00B15D18"/>
    <w:rsid w:val="00B173CC"/>
    <w:rsid w:val="00B24ACA"/>
    <w:rsid w:val="00B2793A"/>
    <w:rsid w:val="00B40287"/>
    <w:rsid w:val="00B40BD1"/>
    <w:rsid w:val="00B61246"/>
    <w:rsid w:val="00B7493B"/>
    <w:rsid w:val="00B80093"/>
    <w:rsid w:val="00B81595"/>
    <w:rsid w:val="00B81BE0"/>
    <w:rsid w:val="00B84513"/>
    <w:rsid w:val="00BA150A"/>
    <w:rsid w:val="00BA36ED"/>
    <w:rsid w:val="00BB4BC3"/>
    <w:rsid w:val="00BB75BD"/>
    <w:rsid w:val="00BF1CA3"/>
    <w:rsid w:val="00BF5CB1"/>
    <w:rsid w:val="00C02CD9"/>
    <w:rsid w:val="00C05449"/>
    <w:rsid w:val="00C23CDA"/>
    <w:rsid w:val="00C33C44"/>
    <w:rsid w:val="00C379B2"/>
    <w:rsid w:val="00C44FF8"/>
    <w:rsid w:val="00C52F70"/>
    <w:rsid w:val="00C66FC5"/>
    <w:rsid w:val="00C70A42"/>
    <w:rsid w:val="00C81C03"/>
    <w:rsid w:val="00C86D33"/>
    <w:rsid w:val="00C94DF6"/>
    <w:rsid w:val="00C95389"/>
    <w:rsid w:val="00CA1926"/>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2C43"/>
    <w:rsid w:val="00DA48BC"/>
    <w:rsid w:val="00DA5DD6"/>
    <w:rsid w:val="00DC2721"/>
    <w:rsid w:val="00DC2E86"/>
    <w:rsid w:val="00E017BD"/>
    <w:rsid w:val="00E054B8"/>
    <w:rsid w:val="00E075B2"/>
    <w:rsid w:val="00E311BF"/>
    <w:rsid w:val="00E33142"/>
    <w:rsid w:val="00E51007"/>
    <w:rsid w:val="00E5320E"/>
    <w:rsid w:val="00E83411"/>
    <w:rsid w:val="00E973D3"/>
    <w:rsid w:val="00EB3CBE"/>
    <w:rsid w:val="00EC34B6"/>
    <w:rsid w:val="00EC5785"/>
    <w:rsid w:val="00EC788A"/>
    <w:rsid w:val="00ED2A1C"/>
    <w:rsid w:val="00EF3082"/>
    <w:rsid w:val="00EF5D9D"/>
    <w:rsid w:val="00F01874"/>
    <w:rsid w:val="00F33C55"/>
    <w:rsid w:val="00F43964"/>
    <w:rsid w:val="00F45332"/>
    <w:rsid w:val="00F564D7"/>
    <w:rsid w:val="00F80AC8"/>
    <w:rsid w:val="00F81ABC"/>
    <w:rsid w:val="00F8744A"/>
    <w:rsid w:val="00F91F7B"/>
    <w:rsid w:val="00FD10ED"/>
    <w:rsid w:val="00FD16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82"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93C1B-018A-4D72-B69C-0BB5535D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341</Words>
  <Characters>1880</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14</cp:revision>
  <dcterms:created xsi:type="dcterms:W3CDTF">2013-10-31T14:06:00Z</dcterms:created>
  <dcterms:modified xsi:type="dcterms:W3CDTF">2013-10-31T14:38:00Z</dcterms:modified>
</cp:coreProperties>
</file>