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20"/>
        <w:pBrd>
          <w:bottom w:val="single" w:sz="12" w:space="4" w:color="0284C7"/>
        </w:pBrd>
      </w:pPr>
      <w:r>
        <w:rPr>
          <w:rFonts w:ascii="Calibri" w:hAnsi="Calibri"/>
          <w:color w:val="0F172A"/>
          <w:sz w:val="36"/>
        </w:rPr>
        <w:t>🏛️ MASTER BLUEPRINT &amp; SYSTEM ARCHITECTURE PLAYBOOK</w:t>
      </w: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1"/>
        </w:rPr>
        <w:t>Framework Universal para Sistemas Multi-Agente y Orquestación con N8N</w:t>
      </w: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1"/>
        </w:rPr>
        <w:t>Versión:</w:t>
      </w:r>
      <w:r>
        <w:rPr>
          <w:rFonts w:ascii="Calibri" w:hAnsi="Calibri"/>
          <w:color w:val="1E293B"/>
          <w:sz w:val="21"/>
        </w:rPr>
        <w:t xml:space="preserve"> 1.0 Enterprise Core • </w:t>
      </w:r>
      <w:r>
        <w:rPr>
          <w:rFonts w:ascii="Calibri" w:hAnsi="Calibri"/>
          <w:b/>
          <w:color w:val="1E293B"/>
          <w:sz w:val="21"/>
        </w:rPr>
        <w:t>Tipo:</w:t>
      </w:r>
      <w:r>
        <w:rPr>
          <w:rFonts w:ascii="Calibri" w:hAnsi="Calibri"/>
          <w:color w:val="1E293B"/>
          <w:sz w:val="21"/>
        </w:rPr>
        <w:t xml:space="preserve"> Guía Operativa y Directiva Arquitectónica (SSOT) • </w:t>
      </w:r>
      <w:r>
        <w:rPr>
          <w:rFonts w:ascii="Calibri" w:hAnsi="Calibri"/>
          <w:b/>
          <w:color w:val="1E293B"/>
          <w:sz w:val="21"/>
        </w:rPr>
        <w:t>Carácter:</w:t>
      </w:r>
      <w:r>
        <w:rPr>
          <w:rFonts w:ascii="Calibri" w:hAnsi="Calibri"/>
          <w:color w:val="1E293B"/>
          <w:sz w:val="21"/>
        </w:rPr>
        <w:t xml:space="preserve"> Fiduciario &amp; Replicable</w:t>
      </w:r>
    </w:p>
    <w:p>
      <w:pPr>
        <w:spacing w:before="120" w:after="120"/>
        <w:pBrd>
          <w:bottom w:val="single" w:sz="6" w:space="1" w:color="CBD5E1"/>
        </w:pBrd>
      </w:pPr>
    </w:p>
    <w:p>
      <w:pPr>
        <w:keepNext/>
        <w:spacing w:before="280" w:after="80"/>
      </w:pPr>
      <w:r>
        <w:rPr>
          <w:rFonts w:ascii="Calibri" w:hAnsi="Calibri"/>
          <w:color w:val="0284C7"/>
          <w:sz w:val="28"/>
        </w:rPr>
        <w:t>🎯 1. MANIFIESTO Y PRINCIPIOS INMUTABLES DE DISEÑO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 xml:space="preserve">Este documento es la </w:t>
      </w:r>
      <w:r>
        <w:rPr>
          <w:rFonts w:ascii="Calibri" w:hAnsi="Calibri"/>
          <w:b/>
          <w:color w:val="1E293B"/>
          <w:sz w:val="21"/>
        </w:rPr>
        <w:t>Constitución Técnica y Guía Paso a Paso</w:t>
      </w:r>
      <w:r>
        <w:rPr>
          <w:rFonts w:ascii="Calibri" w:hAnsi="Calibri"/>
          <w:color w:val="1E293B"/>
          <w:sz w:val="21"/>
        </w:rPr>
        <w:t xml:space="preserve"> para diseñar, desplegar y gobernar sistemas de Inteligencia Artificial multi-agente integrados con flujos de automatización en </w:t>
      </w:r>
      <w:r>
        <w:rPr>
          <w:rFonts w:ascii="Calibri" w:hAnsi="Calibri"/>
          <w:b/>
          <w:color w:val="1E293B"/>
          <w:sz w:val="21"/>
        </w:rPr>
        <w:t>N8N</w:t>
      </w:r>
      <w:r>
        <w:rPr>
          <w:rFonts w:ascii="Calibri" w:hAnsi="Calibri"/>
          <w:color w:val="1E293B"/>
          <w:sz w:val="21"/>
        </w:rPr>
        <w:t xml:space="preserve">. No es una bitácora histórica ni una transcripción acumulativa de conversaciones; es un </w:t>
      </w:r>
      <w:r>
        <w:rPr>
          <w:rFonts w:ascii="Calibri" w:hAnsi="Calibri"/>
          <w:b/>
          <w:color w:val="1E293B"/>
          <w:sz w:val="21"/>
        </w:rPr>
        <w:t>framework determinístico ejecutable</w:t>
      </w:r>
      <w:r>
        <w:rPr>
          <w:rFonts w:ascii="Calibri" w:hAnsi="Calibri"/>
          <w:color w:val="1E293B"/>
          <w:sz w:val="21"/>
        </w:rPr>
        <w:t xml:space="preserve"> para proyectos presentes y futuros.</w:t>
      </w:r>
    </w:p>
    <w:p>
      <w:pPr>
        <w:keepNext/>
        <w:spacing w:before="200" w:after="60"/>
      </w:pPr>
      <w:r>
        <w:rPr>
          <w:rFonts w:ascii="Calibri" w:hAnsi="Calibri"/>
          <w:color w:val="334155"/>
          <w:sz w:val="24"/>
        </w:rPr>
        <w:t>Las 5 Leyes Inmutables de la Arquitectura: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Determinismo sobre Creatividad Abierta: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1E293B"/>
          <w:sz w:val="21"/>
        </w:rPr>
        <w:t>La IA generativa debe estar confinada por esquemas de datos estrictos (</w:t>
      </w:r>
      <w:r>
        <w:rPr>
          <w:rFonts w:ascii="Consolas" w:hAnsi="Consolas"/>
          <w:color w:val="0284C7"/>
          <w:sz w:val="20"/>
        </w:rPr>
        <w:t>JSON Schema</w:t>
      </w:r>
      <w:r>
        <w:rPr>
          <w:rFonts w:ascii="Calibri" w:hAnsi="Calibri"/>
          <w:color w:val="1E293B"/>
          <w:sz w:val="21"/>
        </w:rPr>
        <w:t>). Toda salida debe validar contra un contrato previo antes de ser consumida por el siguiente proceso o subagente.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Principio Fail-Closed (Fallo Seguro):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1E293B"/>
          <w:sz w:val="21"/>
        </w:rPr>
        <w:t>Si un agente o nodo de N8N falla, devuelve un esquema inválido o supera el límite de tiempo (</w:t>
      </w:r>
      <w:r>
        <w:rPr>
          <w:rFonts w:ascii="Calibri" w:hAnsi="Calibri"/>
          <w:i/>
          <w:color w:val="1E293B"/>
          <w:sz w:val="21"/>
        </w:rPr>
        <w:t>timeout</w:t>
      </w:r>
      <w:r>
        <w:rPr>
          <w:rFonts w:ascii="Calibri" w:hAnsi="Calibri"/>
          <w:color w:val="1E293B"/>
          <w:sz w:val="21"/>
        </w:rPr>
        <w:t>), el sistema se detiene de inmediato de forma controlada. Queda terminantemente prohibido asumir datos por defecto o alucinar respuestas no validadas.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Privacidad y Memoria Volátil RAM (Cero Persistencia Sensible):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1E293B"/>
          <w:sz w:val="21"/>
        </w:rPr>
        <w:t xml:space="preserve">El procesamiento de documentos de clientes, estados financieros o secretos comerciales se ejecuta en búferes de memoria RAM volátil que se purgan en bloques </w:t>
      </w:r>
      <w:r>
        <w:rPr>
          <w:rFonts w:ascii="Consolas" w:hAnsi="Consolas"/>
          <w:color w:val="0284C7"/>
          <w:sz w:val="20"/>
        </w:rPr>
        <w:t>finally</w:t>
      </w:r>
      <w:r>
        <w:rPr>
          <w:rFonts w:ascii="Calibri" w:hAnsi="Calibri"/>
          <w:color w:val="1E293B"/>
          <w:sz w:val="21"/>
        </w:rPr>
        <w:t>. Cero persistencia en disco duro de servidores o bases de datos no cifradas.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Desacoplamiento Estricto (Separación de Preocupaciones):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1E293B"/>
          <w:sz w:val="21"/>
        </w:rPr>
        <w:t xml:space="preserve">Un agente </w:t>
      </w:r>
      <w:r>
        <w:rPr>
          <w:rFonts w:ascii="Calibri" w:hAnsi="Calibri"/>
          <w:b/>
          <w:color w:val="1E293B"/>
          <w:sz w:val="21"/>
        </w:rPr>
        <w:t>piensa y decide</w:t>
      </w:r>
      <w:r>
        <w:rPr>
          <w:rFonts w:ascii="Calibri" w:hAnsi="Calibri"/>
          <w:color w:val="1E293B"/>
          <w:sz w:val="21"/>
        </w:rPr>
        <w:t xml:space="preserve"> dentro de un ámbito de dominio ultra-específico.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1E293B"/>
          <w:sz w:val="21"/>
        </w:rPr>
        <w:t xml:space="preserve">N8N </w:t>
      </w:r>
      <w:r>
        <w:rPr>
          <w:rFonts w:ascii="Calibri" w:hAnsi="Calibri"/>
          <w:b/>
          <w:color w:val="1E293B"/>
          <w:sz w:val="21"/>
        </w:rPr>
        <w:t>transporta, conecta, valida y registra</w:t>
      </w:r>
      <w:r>
        <w:rPr>
          <w:rFonts w:ascii="Calibri" w:hAnsi="Calibri"/>
          <w:color w:val="1E293B"/>
          <w:sz w:val="21"/>
        </w:rPr>
        <w:t xml:space="preserve"> el estado entre agentes y tareas externas.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1E293B"/>
          <w:sz w:val="21"/>
        </w:rPr>
        <w:t xml:space="preserve">La base de datos / storage </w:t>
      </w:r>
      <w:r>
        <w:rPr>
          <w:rFonts w:ascii="Calibri" w:hAnsi="Calibri"/>
          <w:b/>
          <w:color w:val="1E293B"/>
          <w:sz w:val="21"/>
        </w:rPr>
        <w:t>persiste</w:t>
      </w:r>
      <w:r>
        <w:rPr>
          <w:rFonts w:ascii="Calibri" w:hAnsi="Calibri"/>
          <w:color w:val="1E293B"/>
          <w:sz w:val="21"/>
        </w:rPr>
        <w:t xml:space="preserve"> exclusivamente estados autorizados e inmutables.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Aislamiento de Contexto (*Anti-Context Bloat*):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1E293B"/>
          <w:sz w:val="21"/>
        </w:rPr>
        <w:t>Ningún agente debe recibir el historial completo del proyecto. Cada llamada recibe exclusivamente: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1E293B"/>
          <w:sz w:val="21"/>
        </w:rPr>
        <w:t>Su System Prompt especializado.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1E293B"/>
          <w:sz w:val="21"/>
        </w:rPr>
        <w:t xml:space="preserve">El </w:t>
      </w:r>
      <w:r>
        <w:rPr>
          <w:rFonts w:ascii="Consolas" w:hAnsi="Consolas"/>
          <w:color w:val="0284C7"/>
          <w:sz w:val="20"/>
        </w:rPr>
        <w:t>TaskPayload</w:t>
      </w:r>
      <w:r>
        <w:rPr>
          <w:rFonts w:ascii="Calibri" w:hAnsi="Calibri"/>
          <w:color w:val="1E293B"/>
          <w:sz w:val="21"/>
        </w:rPr>
        <w:t xml:space="preserve"> estricto con los datos mínimos requeridos para su ejecución.</w:t>
      </w:r>
    </w:p>
    <w:p>
      <w:pPr>
        <w:spacing w:before="120" w:after="120"/>
        <w:pBrd>
          <w:bottom w:val="single" w:sz="6" w:space="1" w:color="CBD5E1"/>
        </w:pBrd>
      </w:pPr>
    </w:p>
    <w:p>
      <w:pPr>
        <w:keepNext/>
        <w:spacing w:before="280" w:after="80"/>
      </w:pPr>
      <w:r>
        <w:rPr>
          <w:rFonts w:ascii="Calibri" w:hAnsi="Calibri"/>
          <w:color w:val="0284C7"/>
          <w:sz w:val="28"/>
        </w:rPr>
        <w:t>🤖 2. PILAR 1: CONFIGURACIÓN Y GOBERNANZA DE AGENTES</w:t>
      </w:r>
    </w:p>
    <w:p>
      <w:pPr>
        <w:keepNext/>
        <w:spacing w:before="200" w:after="60"/>
      </w:pPr>
      <w:r>
        <w:rPr>
          <w:rFonts w:ascii="Calibri" w:hAnsi="Calibri"/>
          <w:color w:val="334155"/>
          <w:sz w:val="24"/>
        </w:rPr>
        <w:t>A. Taxonomía Jerárquica de 3 Niveles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 xml:space="preserve">Para evitar colisiones de autoridad, dispersión de tokens y alucinaciones, todo ecosistema de agentes se organiza en </w:t>
      </w:r>
      <w:r>
        <w:rPr>
          <w:rFonts w:ascii="Calibri" w:hAnsi="Calibri"/>
          <w:b/>
          <w:color w:val="1E293B"/>
          <w:sz w:val="21"/>
        </w:rPr>
        <w:t>tres capas concéntricas</w:t>
      </w:r>
      <w:r>
        <w:rPr>
          <w:rFonts w:ascii="Calibri" w:hAnsi="Calibri"/>
          <w:color w:val="1E293B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9"/>
              </w:rPr>
              <w:t>graph TD</w:t>
              <w:br/>
              <w:t xml:space="preserve">    subgraph "Nivel 1: Dirección Estratégica"</w:t>
              <w:br/>
              <w:t xml:space="preserve">        CEO["Director General (Ricardo / Humano)"]</w:t>
              <w:br/>
              <w:t xml:space="preserve">        COO["Agente Orquestador Maestro / GM-COO"]</w:t>
              <w:br/>
              <w:t xml:space="preserve">    end</w:t>
              <w:br/>
              <w:br/>
              <w:t xml:space="preserve">    subgraph "Nivel 2: Especialistas de Dominio"</w:t>
              <w:br/>
              <w:t xml:space="preserve">        LEGAL["Especialista Legal / Regulatorio"]</w:t>
              <w:br/>
              <w:t xml:space="preserve">        FINANCE["Especialista Financiero / CFO"]</w:t>
              <w:br/>
              <w:t xml:space="preserve">        MARKETING["Director de Marketing &amp; Crecimiento"]</w:t>
              <w:br/>
              <w:t xml:space="preserve">        SECURITY["Auditor de Ciberseguridad &amp; AppSec"]</w:t>
              <w:br/>
              <w:t xml:space="preserve">    end</w:t>
              <w:br/>
              <w:br/>
              <w:t xml:space="preserve">    subgraph "Nivel 3: Ejecutores Técnicos / Subagentes"</w:t>
              <w:br/>
              <w:t xml:space="preserve">        EXTRACT["Extractor de Datos / Cláusulas"]</w:t>
              <w:br/>
              <w:t xml:space="preserve">        ANALYZER["Analizador de Riesgos"]</w:t>
              <w:br/>
              <w:t xml:space="preserve">        WRITER["Redactor de Mitigaciones / Código"]</w:t>
              <w:br/>
              <w:t xml:space="preserve">        DEVOPS["Ejecutor de Despliegue &amp; QA"]</w:t>
              <w:br/>
              <w:t xml:space="preserve">    end</w:t>
              <w:br/>
              <w:br/>
              <w:t xml:space="preserve">    CEO --&gt; COO</w:t>
              <w:br/>
              <w:t xml:space="preserve">    COO --&gt; LEGAL</w:t>
              <w:br/>
              <w:t xml:space="preserve">    COO --&gt; FINANCE</w:t>
              <w:br/>
              <w:t xml:space="preserve">    COO --&gt; MARKETING</w:t>
              <w:br/>
              <w:t xml:space="preserve">    COO --&gt; SECURITY</w:t>
              <w:br/>
              <w:t xml:space="preserve">    LEGAL --&gt; EXTRACT</w:t>
              <w:br/>
              <w:t xml:space="preserve">    LEGAL --&gt; ANALYZER</w:t>
              <w:br/>
              <w:t xml:space="preserve">    FINANCE --&gt; ANALYZER</w:t>
              <w:br/>
              <w:t xml:space="preserve">    LEGAL --&gt; WRITER</w:t>
              <w:br/>
              <w:t xml:space="preserve">    SECURITY --&gt; DEVOPS</w:t>
            </w:r>
          </w:p>
        </w:tc>
      </w:tr>
    </w:tbl>
    <w:p>
      <w:pPr>
        <w:spacing w:after="80"/>
      </w:pPr>
    </w:p>
    <w:p>
      <w:pPr>
        <w:keepNext/>
        <w:spacing w:before="160" w:after="40"/>
      </w:pPr>
      <w:r>
        <w:rPr>
          <w:rFonts w:ascii="Calibri" w:hAnsi="Calibri"/>
          <w:color w:val="334155"/>
          <w:sz w:val="22"/>
        </w:rPr>
        <w:t>Nivel 1: Dirección y Coordinación Estratégica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Rol:</w:t>
      </w:r>
      <w:r>
        <w:rPr>
          <w:rFonts w:ascii="Calibri" w:hAnsi="Calibri"/>
          <w:color w:val="1E293B"/>
          <w:sz w:val="21"/>
        </w:rPr>
        <w:t xml:space="preserve"> Recibe directivas de negocio de alto nivel del usuario humano. Descompone objetivos complejos en planes de acción modulares y supervisa la rentabilidad y el cumplimiento normativo general.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Modo de Operación:</w:t>
      </w:r>
      <w:r>
        <w:rPr>
          <w:rFonts w:ascii="Calibri" w:hAnsi="Calibri"/>
          <w:color w:val="1E293B"/>
          <w:sz w:val="21"/>
        </w:rPr>
        <w:t xml:space="preserve"> Orquesta la invocación de agentes de Nivel 2. No ejecuta extracción de bajo nivel ni manipulación mecánica de datos.</w:t>
      </w:r>
    </w:p>
    <w:p>
      <w:pPr>
        <w:keepNext/>
        <w:spacing w:before="160" w:after="40"/>
      </w:pPr>
      <w:r>
        <w:rPr>
          <w:rFonts w:ascii="Calibri" w:hAnsi="Calibri"/>
          <w:color w:val="334155"/>
          <w:sz w:val="22"/>
        </w:rPr>
        <w:t>Nivel 2: Especialistas de Dominio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Rol:</w:t>
      </w:r>
      <w:r>
        <w:rPr>
          <w:rFonts w:ascii="Calibri" w:hAnsi="Calibri"/>
          <w:color w:val="1E293B"/>
          <w:sz w:val="21"/>
        </w:rPr>
        <w:t xml:space="preserve"> Expertos funcionales en una disciplina concreta (ej. Marco Legal Multi-Jurisdiccional, Análisis Financiero de Fugas EBITDA, Psicología del Consumidor, Arquitectura de Software).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Modo de Operación:</w:t>
      </w:r>
      <w:r>
        <w:rPr>
          <w:rFonts w:ascii="Calibri" w:hAnsi="Calibri"/>
          <w:color w:val="1E293B"/>
          <w:sz w:val="21"/>
        </w:rPr>
        <w:t xml:space="preserve"> Aplican heurísticas avanzadas, reglas de negocio y ponderaciones de severidad. Validan que las propuestas de los ejecutores cumplan con los estándares de la industria.</w:t>
      </w:r>
    </w:p>
    <w:p>
      <w:pPr>
        <w:keepNext/>
        <w:spacing w:before="160" w:after="40"/>
      </w:pPr>
      <w:r>
        <w:rPr>
          <w:rFonts w:ascii="Calibri" w:hAnsi="Calibri"/>
          <w:color w:val="334155"/>
          <w:sz w:val="22"/>
        </w:rPr>
        <w:t>Nivel 3: Ejecutores Técnicos de Tarea Única (</w:t>
      </w:r>
      <w:r>
        <w:rPr>
          <w:rFonts w:ascii="Calibri" w:hAnsi="Calibri"/>
          <w:i/>
          <w:color w:val="334155"/>
          <w:sz w:val="22"/>
        </w:rPr>
        <w:t>Single-Responsibility Subagents</w:t>
      </w:r>
      <w:r>
        <w:rPr>
          <w:rFonts w:ascii="Calibri" w:hAnsi="Calibri"/>
          <w:color w:val="334155"/>
          <w:sz w:val="22"/>
        </w:rPr>
        <w:t>)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Rol:</w:t>
      </w:r>
      <w:r>
        <w:rPr>
          <w:rFonts w:ascii="Calibri" w:hAnsi="Calibri"/>
          <w:color w:val="1E293B"/>
          <w:sz w:val="21"/>
        </w:rPr>
        <w:t xml:space="preserve"> Unidades de cómputo atómicas y sin estado. Realizan una función puntual y específica (extraer cláusulas a JSON, generar un diff de código, redactar un párrafo alternativo, auditar vulnerabilidades OWASP).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Modo de Operación:</w:t>
      </w:r>
      <w:r>
        <w:rPr>
          <w:rFonts w:ascii="Calibri" w:hAnsi="Calibri"/>
          <w:color w:val="1E293B"/>
          <w:sz w:val="21"/>
        </w:rPr>
        <w:t xml:space="preserve"> Entrada determinística -&gt; Procesamiento acotado -&gt; Salida JSON validada. No toman decisiones de gobernanza ni definen rumbos estratégicos.</w:t>
      </w:r>
    </w:p>
    <w:p>
      <w:pPr>
        <w:spacing w:before="120" w:after="120"/>
        <w:pBrd>
          <w:bottom w:val="single" w:sz="6" w:space="1" w:color="CBD5E1"/>
        </w:pBrd>
      </w:pPr>
    </w:p>
    <w:p>
      <w:pPr>
        <w:keepNext/>
        <w:spacing w:before="200" w:after="60"/>
      </w:pPr>
      <w:r>
        <w:rPr>
          <w:rFonts w:ascii="Calibri" w:hAnsi="Calibri"/>
          <w:color w:val="334155"/>
          <w:sz w:val="24"/>
        </w:rPr>
        <w:t>B. Plantilla Universal de Definición de Agentes (</w:t>
      </w:r>
      <w:r>
        <w:rPr>
          <w:rFonts w:ascii="Consolas" w:hAnsi="Consolas"/>
          <w:color w:val="0284C7"/>
          <w:sz w:val="23"/>
        </w:rPr>
        <w:t>.agents/agents/</w:t>
      </w:r>
      <w:r>
        <w:rPr>
          <w:rFonts w:ascii="Calibri" w:hAnsi="Calibri"/>
          <w:color w:val="334155"/>
          <w:sz w:val="24"/>
        </w:rPr>
        <w:t>)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 xml:space="preserve">Todo agente en el proyecto debe definirse bajo este estándar formal en formato Markdown con </w:t>
      </w:r>
      <w:r>
        <w:rPr>
          <w:rFonts w:ascii="Calibri" w:hAnsi="Calibri"/>
          <w:b/>
          <w:color w:val="1E293B"/>
          <w:sz w:val="21"/>
        </w:rPr>
        <w:t>YAML Frontmatter</w:t>
      </w:r>
      <w:r>
        <w:rPr>
          <w:rFonts w:ascii="Calibri" w:hAnsi="Calibri"/>
          <w:color w:val="1E293B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9"/>
              </w:rPr>
              <w:t>---</w:t>
              <w:br/>
              <w:t>name: "nombre-del-agente"</w:t>
              <w:br/>
              <w:t>version: "1.0.0"</w:t>
              <w:br/>
              <w:t>role: "Especialista en [Dominio Exacto]"</w:t>
              <w:br/>
              <w:t>model: "gemini-2.5-flash" # o modelo según balance costo/razonamiento</w:t>
              <w:br/>
              <w:t>temperature: 0.1 # 0.0 a 0.2 para tareas determinísticas; 0.4+ para creatividad/marketing</w:t>
              <w:br/>
              <w:t>context_budget_tokens: 8192</w:t>
              <w:br/>
              <w:t>enable_write_tools: false # true únicamente si requiere modificar archivos o correr tests</w:t>
              <w:br/>
              <w:t>tools:</w:t>
              <w:br/>
              <w:t xml:space="preserve">  - "read_file"</w:t>
              <w:br/>
              <w:t xml:space="preserve">  - "grep_search"</w:t>
              <w:br/>
              <w:t>---</w:t>
              <w:br/>
              <w:br/>
              <w:t># SYSTEM DIRECTIVE: [NOMBRE DEL AGENTE]</w:t>
              <w:br/>
              <w:br/>
              <w:t>## 1. MISIÓN Y PROPÓSITO</w:t>
              <w:br/>
              <w:t>Eres el especialista exclusivo de [Dominio]. Tu función principal es [Misión en 1 frase].</w:t>
              <w:br/>
              <w:t>Operas con apego estricto al principio fiduciario de cero improvisación y cero alucinación.</w:t>
              <w:br/>
              <w:br/>
              <w:t>## 2. LÍMITES OPERATIVOS (QUÉ HACES Y QUÉ TIENES PROHIBIDO)</w:t>
              <w:br/>
              <w:t>### Permitido:</w:t>
              <w:br/>
              <w:t>- [Acción técnica permitida 1]</w:t>
              <w:br/>
              <w:t>- [Acción técnica permitida 2]</w:t>
              <w:br/>
              <w:br/>
              <w:t>### Estrictamente Prohibido:</w:t>
              <w:br/>
              <w:t>- Modificar componentes fuera de tu ámbito de dominio.</w:t>
              <w:br/>
              <w:t>- Emitir respuestas en formatos diferentes al JSON especificado.</w:t>
              <w:br/>
              <w:t>- Asumir valores faltantes sin reportar error o advertencia explícita.</w:t>
              <w:br/>
              <w:br/>
              <w:t>## 3. CONTRATO DE ENTRADA (INPUT CONTRACT)</w:t>
              <w:br/>
              <w:t>El agente espera un payload en el siguiente formato:</w:t>
              <w:br/>
              <w:t>{</w:t>
              <w:br/>
              <w:t xml:space="preserve">  "taskId": "string (UUID)",</w:t>
              <w:br/>
              <w:t xml:space="preserve">  "context": { ... },</w:t>
              <w:br/>
              <w:t xml:space="preserve">  "parameters": { ... }</w:t>
              <w:br/>
              <w:t>}</w:t>
              <w:br/>
              <w:br/>
              <w:t>## 4. CONTRATO DE SALIDA (OUTPUT CONTRACT - STRICT JSON)</w:t>
              <w:br/>
              <w:t>Tu respuesta debe ser EXCLUSIVAMENTE un bloque de código JSON con este esquema:</w:t>
              <w:br/>
              <w:t>{</w:t>
              <w:br/>
              <w:t xml:space="preserve">  "status": "SUCCESS" | "WARNING" | "ERROR",</w:t>
              <w:br/>
              <w:t xml:space="preserve">  "resultData": {</w:t>
              <w:br/>
              <w:t xml:space="preserve">    // Campos obligatorios del dominio</w:t>
              <w:br/>
              <w:t xml:space="preserve">  },</w:t>
              <w:br/>
              <w:t xml:space="preserve">  "diagnostics": {</w:t>
              <w:br/>
              <w:t xml:space="preserve">    "confidenceScore": 0.98,</w:t>
              <w:br/>
              <w:t xml:space="preserve">    "notes": "string"</w:t>
              <w:br/>
              <w:t xml:space="preserve">  }</w:t>
              <w:br/>
              <w:t>}</w:t>
            </w:r>
          </w:p>
        </w:tc>
      </w:tr>
    </w:tbl>
    <w:p>
      <w:pPr>
        <w:spacing w:after="80"/>
      </w:pPr>
    </w:p>
    <w:p>
      <w:pPr>
        <w:spacing w:before="120" w:after="120"/>
        <w:pBrd>
          <w:bottom w:val="single" w:sz="6" w:space="1" w:color="CBD5E1"/>
        </w:pBrd>
      </w:pPr>
    </w:p>
    <w:p>
      <w:pPr>
        <w:keepNext/>
        <w:spacing w:before="280" w:after="80"/>
      </w:pPr>
      <w:r>
        <w:rPr>
          <w:rFonts w:ascii="Calibri" w:hAnsi="Calibri"/>
          <w:color w:val="0284C7"/>
          <w:sz w:val="28"/>
        </w:rPr>
        <w:t>⚡ 3. PILAR 2: ESTRUCTURA DE ORQUESTACIÓN CON N8N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 xml:space="preserve">N8N actúa como el </w:t>
      </w:r>
      <w:r>
        <w:rPr>
          <w:rFonts w:ascii="Calibri" w:hAnsi="Calibri"/>
          <w:b/>
          <w:color w:val="1E293B"/>
          <w:sz w:val="21"/>
        </w:rPr>
        <w:t>Sistema Nervioso Central y Bus de Comunicación Desacoplado</w:t>
      </w:r>
      <w:r>
        <w:rPr>
          <w:rFonts w:ascii="Calibri" w:hAnsi="Calibri"/>
          <w:color w:val="1E293B"/>
          <w:sz w:val="21"/>
        </w:rPr>
        <w:t xml:space="preserve"> entre la aplicación frontend/backend, los agentes de IA y los servicios externos (APIs, bases de datos, sistemas de correo).</w:t>
      </w:r>
    </w:p>
    <w:p>
      <w:pPr>
        <w:keepNext/>
        <w:spacing w:before="200" w:after="60"/>
      </w:pPr>
      <w:r>
        <w:rPr>
          <w:rFonts w:ascii="Calibri" w:hAnsi="Calibri"/>
          <w:color w:val="334155"/>
          <w:sz w:val="24"/>
        </w:rPr>
        <w:t>A. Topología del Orquestador Central (Dispatcher Pattern)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 xml:space="preserve">El flujo de trabajo en N8N se divide en un </w:t>
      </w:r>
      <w:r>
        <w:rPr>
          <w:rFonts w:ascii="Calibri" w:hAnsi="Calibri"/>
          <w:b/>
          <w:color w:val="1E293B"/>
          <w:sz w:val="21"/>
        </w:rPr>
        <w:t>Dispatcher Principal</w:t>
      </w:r>
      <w:r>
        <w:rPr>
          <w:rFonts w:ascii="Calibri" w:hAnsi="Calibri"/>
          <w:color w:val="1E293B"/>
          <w:sz w:val="21"/>
        </w:rPr>
        <w:t xml:space="preserve"> y múltiples </w:t>
      </w:r>
      <w:r>
        <w:rPr>
          <w:rFonts w:ascii="Calibri" w:hAnsi="Calibri"/>
          <w:b/>
          <w:color w:val="1E293B"/>
          <w:sz w:val="21"/>
        </w:rPr>
        <w:t>Sub-Workflows Especializados</w:t>
      </w:r>
      <w:r>
        <w:rPr>
          <w:rFonts w:ascii="Calibri" w:hAnsi="Calibri"/>
          <w:color w:val="1E293B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9"/>
              </w:rPr>
              <w:t>sequenceDiagram</w:t>
              <w:br/>
              <w:t xml:space="preserve">    autonumber</w:t>
              <w:br/>
              <w:t xml:space="preserve">    participant App as App / Backend / Webhook</w:t>
              <w:br/>
              <w:t xml:space="preserve">    participant N8N_Disp as N8N Dispatcher</w:t>
              <w:br/>
              <w:t xml:space="preserve">    participant Gate_1 as Gatekeeper 1</w:t>
              <w:br/>
              <w:t xml:space="preserve">    participant Sub_Ext as Sub-WF Extractor (IA)</w:t>
              <w:br/>
              <w:t xml:space="preserve">    participant Gate_2 as Gatekeeper 2</w:t>
              <w:br/>
              <w:t xml:space="preserve">    participant Sub_Risk as Sub-WF Risk Analyzer (IA)</w:t>
              <w:br/>
              <w:t xml:space="preserve">    participant Gate_3 as Gatekeeper 3</w:t>
              <w:br/>
              <w:t xml:space="preserve">    participant Sub_Write as Sub-WF Mitigation Writer (IA)</w:t>
              <w:br/>
              <w:t xml:space="preserve">    participant Output as Respuesta / DB / Notificaciones</w:t>
              <w:br/>
              <w:br/>
              <w:t xml:space="preserve">    App-&gt;&gt;N8N_Disp: POST /webhook/audit-contract-pipeline (JSON)</w:t>
              <w:br/>
              <w:t xml:space="preserve">    N8N_Disp-&gt;&gt;N8N_Disp: Generar auditId, executionId y TaskPayload 1</w:t>
              <w:br/>
              <w:t xml:space="preserve">    N8N_Disp-&gt;&gt;Sub_Ext: Execute Sub-WF: Extractor</w:t>
              <w:br/>
              <w:t xml:space="preserve">    Sub_Ext--&gt;&gt;N8N_Disp: Retorna Cláusulas Raw</w:t>
              <w:br/>
              <w:t xml:space="preserve">    N8N_Disp-&gt;&gt;Gate_1: Validar Esquema de Extracción</w:t>
              <w:br/>
              <w:t xml:space="preserve">    alt Esquema Inválido</w:t>
              <w:br/>
              <w:t xml:space="preserve">        Gate_1--&gt;&gt;App: Abortar con Error 422 (Fail-Closed)</w:t>
              <w:br/>
              <w:t xml:space="preserve">    else Esquema Válido</w:t>
              <w:br/>
              <w:t xml:space="preserve">        N8N_Disp-&gt;&gt;Sub_Risk: Execute Sub-WF: Risk Analyzer</w:t>
              <w:br/>
              <w:t xml:space="preserve">        Sub_Risk--&gt;&gt;N8N_Disp: Retorna Puntuación y Riesgos</w:t>
              <w:br/>
              <w:t xml:space="preserve">        N8N_Disp-&gt;&gt;Gate_2: Validar Severidad y Cálculos</w:t>
              <w:br/>
              <w:t xml:space="preserve">        N8N_Disp-&gt;&gt;Sub_Write: Execute Sub-WF: Mitigation Writer</w:t>
              <w:br/>
              <w:t xml:space="preserve">        Sub_Write--&gt;&gt;N8N_Disp: Retorna Redlines y Textos Blindados</w:t>
              <w:br/>
              <w:t xml:space="preserve">        N8N_Disp-&gt;&gt;Gate_3: Validar Completitud del Informe</w:t>
              <w:br/>
              <w:t xml:space="preserve">        N8N_Disp-&gt;&gt;Output: Consolidar Informe Final</w:t>
              <w:br/>
              <w:t xml:space="preserve">        Output--&gt;&gt;App: 200 OK con Reporte Fiduciario Completo</w:t>
              <w:br/>
              <w:t xml:space="preserve">    end</w:t>
            </w:r>
          </w:p>
        </w:tc>
      </w:tr>
    </w:tbl>
    <w:p>
      <w:pPr>
        <w:spacing w:after="80"/>
      </w:pPr>
    </w:p>
    <w:p>
      <w:pPr>
        <w:spacing w:before="120" w:after="120"/>
        <w:pBrd>
          <w:bottom w:val="single" w:sz="6" w:space="1" w:color="CBD5E1"/>
        </w:pBrd>
      </w:pPr>
    </w:p>
    <w:p>
      <w:pPr>
        <w:keepNext/>
        <w:spacing w:before="200" w:after="60"/>
      </w:pPr>
      <w:r>
        <w:rPr>
          <w:rFonts w:ascii="Calibri" w:hAnsi="Calibri"/>
          <w:color w:val="334155"/>
          <w:sz w:val="24"/>
        </w:rPr>
        <w:t>B. Contratos de Datos JSON Estándar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Para que cualquier agente y sub-workflow hable el mismo idioma, se establecen dos estructuras de datos inviolables:</w:t>
      </w:r>
    </w:p>
    <w:p>
      <w:pPr>
        <w:keepNext/>
        <w:spacing w:before="160" w:after="40"/>
      </w:pPr>
      <w:r>
        <w:rPr>
          <w:rFonts w:ascii="Calibri" w:hAnsi="Calibri"/>
          <w:color w:val="334155"/>
          <w:sz w:val="22"/>
        </w:rPr>
        <w:t>1. Estructura de Tarea Entrante (</w:t>
      </w:r>
      <w:r>
        <w:rPr>
          <w:rFonts w:ascii="Consolas" w:hAnsi="Consolas"/>
          <w:color w:val="0284C7"/>
          <w:sz w:val="21"/>
        </w:rPr>
        <w:t>TaskPayload</w:t>
      </w:r>
      <w:r>
        <w:rPr>
          <w:rFonts w:ascii="Calibri" w:hAnsi="Calibri"/>
          <w:color w:val="334155"/>
          <w:sz w:val="22"/>
        </w:rPr>
        <w:t>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9"/>
              </w:rPr>
              <w:t>{</w:t>
              <w:br/>
              <w:t xml:space="preserve">  "taskId": "task_ext_8f92a1c",</w:t>
              <w:br/>
              <w:t xml:space="preserve">  "auditId": "audit_k82m9x01p",</w:t>
              <w:br/>
              <w:t xml:space="preserve">  "executionId": "exec_1725494400000",</w:t>
              <w:br/>
              <w:t xml:space="preserve">  "targetAgent": "CLAUSE_EXTRACTOR",</w:t>
              <w:br/>
              <w:t xml:space="preserve">  "timestamp": "2026-09-04T20:00:00.000Z",</w:t>
              <w:br/>
              <w:t xml:space="preserve">  "constraints": {</w:t>
              <w:br/>
              <w:t xml:space="preserve">    "timeoutMs": 30000,</w:t>
              <w:br/>
              <w:t xml:space="preserve">    "maxRetries": 3,</w:t>
              <w:br/>
              <w:t xml:space="preserve">    "strictJsonOnly": true,</w:t>
              <w:br/>
              <w:t xml:space="preserve">    "jurisdictionFallback": "International / UNIDROIT"</w:t>
              <w:br/>
              <w:t xml:space="preserve">  },</w:t>
              <w:br/>
              <w:t xml:space="preserve">  "inputData": {</w:t>
              <w:br/>
              <w:t xml:space="preserve">    "documentType": "COMMERCIAL_LEASE",</w:t>
              <w:br/>
              <w:t xml:space="preserve">    "rawText": "...",</w:t>
              <w:br/>
              <w:t xml:space="preserve">    "targetClauses": [</w:t>
              <w:br/>
              <w:t xml:space="preserve">      "PENALTY_CLAUSE",</w:t>
              <w:br/>
              <w:t xml:space="preserve">      "INDEMNIFICATION",</w:t>
              <w:br/>
              <w:t xml:space="preserve">      "TERMINATION"</w:t>
              <w:br/>
              <w:t xml:space="preserve">    ]</w:t>
              <w:br/>
              <w:t xml:space="preserve">  }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160" w:after="40"/>
      </w:pPr>
      <w:r>
        <w:rPr>
          <w:rFonts w:ascii="Calibri" w:hAnsi="Calibri"/>
          <w:color w:val="334155"/>
          <w:sz w:val="22"/>
        </w:rPr>
        <w:t>2. Estructura de Salida del Agente (</w:t>
      </w:r>
      <w:r>
        <w:rPr>
          <w:rFonts w:ascii="Consolas" w:hAnsi="Consolas"/>
          <w:color w:val="0284C7"/>
          <w:sz w:val="21"/>
        </w:rPr>
        <w:t>AgentResult</w:t>
      </w:r>
      <w:r>
        <w:rPr>
          <w:rFonts w:ascii="Calibri" w:hAnsi="Calibri"/>
          <w:color w:val="334155"/>
          <w:sz w:val="22"/>
        </w:rPr>
        <w:t>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9"/>
              </w:rPr>
              <w:t>{</w:t>
              <w:br/>
              <w:t xml:space="preserve">  "taskId": "task_ext_8f92a1c",</w:t>
              <w:br/>
              <w:t xml:space="preserve">  "auditId": "audit_k82m9x01p",</w:t>
              <w:br/>
              <w:t xml:space="preserve">  "status": "SUCCESS",</w:t>
              <w:br/>
              <w:t xml:space="preserve">  "agentName": "CLAUSE_EXTRACTOR",</w:t>
              <w:br/>
              <w:t xml:space="preserve">  "executionTimeMs": 1420,</w:t>
              <w:br/>
              <w:t xml:space="preserve">  "outputData": {</w:t>
              <w:br/>
              <w:t xml:space="preserve">    "clausesDetectedCount": 3,</w:t>
              <w:br/>
              <w:t xml:space="preserve">    "clauses": [</w:t>
              <w:br/>
              <w:t xml:space="preserve">      {</w:t>
              <w:br/>
              <w:t xml:space="preserve">        "clauseId": "cl_01",</w:t>
              <w:br/>
              <w:t xml:space="preserve">        "clauseType": "PENALTY_CLAUSE",</w:t>
              <w:br/>
              <w:t xml:space="preserve">        "verbatimText": "El arrendatario pagará el 100% de los cánones restantes en caso de salida anticipada.",</w:t>
              <w:br/>
              <w:t xml:space="preserve">        "riskLevel": "CRITICAL",</w:t>
              <w:br/>
              <w:t xml:space="preserve">        "financialExposureUSD": 18500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"errors": []</w:t>
              <w:br/>
              <w:t>}</w:t>
            </w:r>
          </w:p>
        </w:tc>
      </w:tr>
    </w:tbl>
    <w:p>
      <w:pPr>
        <w:spacing w:after="80"/>
      </w:pPr>
    </w:p>
    <w:p>
      <w:pPr>
        <w:spacing w:before="120" w:after="120"/>
        <w:pBrd>
          <w:bottom w:val="single" w:sz="6" w:space="1" w:color="CBD5E1"/>
        </w:pBrd>
      </w:pPr>
    </w:p>
    <w:p>
      <w:pPr>
        <w:keepNext/>
        <w:spacing w:before="200" w:after="60"/>
      </w:pPr>
      <w:r>
        <w:rPr>
          <w:rFonts w:ascii="Calibri" w:hAnsi="Calibri"/>
          <w:color w:val="334155"/>
          <w:sz w:val="24"/>
        </w:rPr>
        <w:t>C. Nodos Gatekeeper: El Escudo de Validación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 xml:space="preserve">En N8N, </w:t>
      </w:r>
      <w:r>
        <w:rPr>
          <w:rFonts w:ascii="Calibri" w:hAnsi="Calibri"/>
          <w:b/>
          <w:color w:val="1E293B"/>
          <w:sz w:val="21"/>
        </w:rPr>
        <w:t>ningún sub-workflow entrega sus datos al siguiente sin pasar por un nodo Gatekeeper (Nodo de Código JavaScript)</w:t>
      </w:r>
      <w:r>
        <w:rPr>
          <w:rFonts w:ascii="Calibri" w:hAnsi="Calibri"/>
          <w:color w:val="1E293B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9"/>
              </w:rPr>
              <w:t>// GATEKEEPER TEMPLATE EN N8N (Code Node)</w:t>
              <w:br/>
              <w:t>const item = $input.first().json;</w:t>
              <w:br/>
              <w:t>const out = item.outputData || item;</w:t>
              <w:br/>
              <w:t>const errors = [];</w:t>
              <w:br/>
              <w:br/>
              <w:t>// 1. Validación de Estado</w:t>
              <w:br/>
              <w:t>if (!out || out.status !== 'SUCCESS') {</w:t>
              <w:br/>
              <w:t xml:space="preserve">  errors.push(`Agent Execution failed or returned non-success status: ${out.status || 'UNKNOWN'}`);</w:t>
              <w:br/>
              <w:t>}</w:t>
              <w:br/>
              <w:br/>
              <w:t>// 2. Validación de Campos Críticos</w:t>
              <w:br/>
              <w:t>if (!Array.isArray(out.clauses) || out.clauses.length === 0) {</w:t>
              <w:br/>
              <w:t xml:space="preserve">  errors.push('The output must contain an array "clauses" with at least 1 element.');</w:t>
              <w:br/>
              <w:t>} else {</w:t>
              <w:br/>
              <w:t xml:space="preserve">  out.clauses.forEach((c, idx) =&gt; {</w:t>
              <w:br/>
              <w:t xml:space="preserve">    if (!c.clauseId) errors.push(`Clause[${idx}] is missing "clauseId".`);</w:t>
              <w:br/>
              <w:t xml:space="preserve">    if (!c.verbatimText) errors.push(`Clause[${idx}] is missing "verbatimText".`);</w:t>
              <w:br/>
              <w:t xml:space="preserve">    if (!c.riskLevel) errors.push(`Clause[${idx}] is missing "riskLevel".`);</w:t>
              <w:br/>
              <w:t xml:space="preserve">  });</w:t>
              <w:br/>
              <w:t>}</w:t>
              <w:br/>
              <w:br/>
              <w:t>// 3. Decisión Fail-Closed</w:t>
              <w:br/>
              <w:t>if (errors.length &gt; 0) {</w:t>
              <w:br/>
              <w:t xml:space="preserve">  return [{</w:t>
              <w:br/>
              <w:t xml:space="preserve">    json: {</w:t>
              <w:br/>
              <w:t xml:space="preserve">      isValid: false,</w:t>
              <w:br/>
              <w:t xml:space="preserve">      gatekeeperError: {</w:t>
              <w:br/>
              <w:t xml:space="preserve">        stage: 'GATEKEEPER_EXTRACTOR',</w:t>
              <w:br/>
              <w:t xml:space="preserve">        errorCode: 'SCHEMA_VALIDATION_FAILED',</w:t>
              <w:br/>
              <w:t xml:space="preserve">        message: errors.join(' | '),</w:t>
              <w:br/>
              <w:t xml:space="preserve">        timestamp: new Date().toISOString()</w:t>
              <w:br/>
              <w:t xml:space="preserve">      }</w:t>
              <w:br/>
              <w:t xml:space="preserve">    }</w:t>
              <w:br/>
              <w:t xml:space="preserve">  }];</w:t>
              <w:br/>
              <w:t>}</w:t>
              <w:br/>
              <w:br/>
              <w:t>return [{</w:t>
              <w:br/>
              <w:t xml:space="preserve">  json: {</w:t>
              <w:br/>
              <w:t xml:space="preserve">    isValid: true,</w:t>
              <w:br/>
              <w:t xml:space="preserve">    validatedData: out</w:t>
              <w:br/>
              <w:t xml:space="preserve">  }</w:t>
              <w:br/>
              <w:t>}];</w:t>
            </w:r>
          </w:p>
        </w:tc>
      </w:tr>
    </w:tbl>
    <w:p>
      <w:pPr>
        <w:spacing w:after="80"/>
      </w:pPr>
    </w:p>
    <w:p>
      <w:pPr>
        <w:spacing w:before="120" w:after="120"/>
        <w:pBrd>
          <w:bottom w:val="single" w:sz="6" w:space="1" w:color="CBD5E1"/>
        </w:pBrd>
      </w:pPr>
    </w:p>
    <w:p>
      <w:pPr>
        <w:keepNext/>
        <w:spacing w:before="200" w:after="60"/>
      </w:pPr>
      <w:r>
        <w:rPr>
          <w:rFonts w:ascii="Calibri" w:hAnsi="Calibri"/>
          <w:color w:val="334155"/>
          <w:sz w:val="24"/>
        </w:rPr>
        <w:t>D. Enrutamiento Fiduciario Dual de Notificaciones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 xml:space="preserve">N8N gobierna el despacho de correos y alertas aplicando la </w:t>
      </w:r>
      <w:r>
        <w:rPr>
          <w:rFonts w:ascii="Calibri" w:hAnsi="Calibri"/>
          <w:b/>
          <w:color w:val="1E293B"/>
          <w:sz w:val="21"/>
        </w:rPr>
        <w:t>Regla de Oro de Cero Spam Operativo</w:t>
      </w:r>
      <w:r>
        <w:rPr>
          <w:rFonts w:ascii="Calibri" w:hAnsi="Calibri"/>
          <w:color w:val="1E293B"/>
          <w:sz w:val="21"/>
        </w:rPr>
        <w:t>: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Bandeja Administrativa y Operativa (`tendenciaiatufuturo@gmail.com`):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1E293B"/>
          <w:sz w:val="21"/>
        </w:rPr>
        <w:t>Recibe: Capturas de leads, auditorías shadow, logs de aperturas de correos, reportes de Crons semanales y advertencias de Gatekeeper.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b/>
          <w:color w:val="1E293B"/>
          <w:sz w:val="21"/>
        </w:rPr>
        <w:t>Bandeja Personal del Fundador / CEO (`rick28191@gmail.com`):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1E293B"/>
          <w:sz w:val="21"/>
        </w:rPr>
        <w:t xml:space="preserve">Recibe: </w:t>
      </w:r>
      <w:r>
        <w:rPr>
          <w:rFonts w:ascii="Calibri" w:hAnsi="Calibri"/>
          <w:b/>
          <w:color w:val="1E293B"/>
          <w:sz w:val="21"/>
        </w:rPr>
        <w:t>Única y exclusivamente NOTIFICACIONES DE COMPRAS CONFIRMADAS ($19, $69, $590 USD)</w:t>
      </w:r>
      <w:r>
        <w:rPr>
          <w:rFonts w:ascii="Calibri" w:hAnsi="Calibri"/>
          <w:color w:val="1E293B"/>
          <w:sz w:val="21"/>
        </w:rPr>
        <w:t xml:space="preserve"> y alertas críticas de intervención inmediata. Cero ruido operativo.</w:t>
      </w:r>
    </w:p>
    <w:p>
      <w:pPr>
        <w:spacing w:before="120" w:after="120"/>
        <w:pBrd>
          <w:bottom w:val="single" w:sz="6" w:space="1" w:color="CBD5E1"/>
        </w:pBrd>
      </w:pPr>
    </w:p>
    <w:p>
      <w:pPr>
        <w:keepNext/>
        <w:spacing w:before="280" w:after="80"/>
      </w:pPr>
      <w:r>
        <w:rPr>
          <w:rFonts w:ascii="Calibri" w:hAnsi="Calibri"/>
          <w:color w:val="0284C7"/>
          <w:sz w:val="28"/>
        </w:rPr>
        <w:t>🛠️ 4. PLAYBOOK PASO A PASO: DEL DÍA 0 A PRODUCCIÓN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Para implementar esta arquitectura en cualquier nuevo proyecto con total confianza, sigue esta secuencia cronológica de 5 etapas: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334155"/>
                <w:sz w:val="19"/>
              </w:rPr>
              <w:t>[DÍA 1: CONTRATOS] ──▶ [DÍA 2: AGENTES] ──▶ [DÍA 3: N8N WORKFLOWS] ──▶ [DÍA 4: GATEKEEPERS] ──▶ [DÍA 5: PRUEBAS E2E]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Calibri" w:hAnsi="Calibri"/>
          <w:color w:val="334155"/>
          <w:sz w:val="24"/>
        </w:rPr>
        <w:t>Paso 1: Definición de Ontología y Esquemas de Datos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1E293B"/>
          <w:sz w:val="21"/>
        </w:rPr>
        <w:t>Identificar los 3 a 5 eventos clave del sistema.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1E293B"/>
          <w:sz w:val="21"/>
        </w:rPr>
        <w:t>Redactar los esquemas JSON estandarizados (</w:t>
      </w:r>
      <w:r>
        <w:rPr>
          <w:rFonts w:ascii="Consolas" w:hAnsi="Consolas"/>
          <w:color w:val="0284C7"/>
          <w:sz w:val="20"/>
        </w:rPr>
        <w:t>TaskPayload</w:t>
      </w:r>
      <w:r>
        <w:rPr>
          <w:rFonts w:ascii="Calibri" w:hAnsi="Calibri"/>
          <w:color w:val="1E293B"/>
          <w:sz w:val="21"/>
        </w:rPr>
        <w:t xml:space="preserve"> y </w:t>
      </w:r>
      <w:r>
        <w:rPr>
          <w:rFonts w:ascii="Consolas" w:hAnsi="Consolas"/>
          <w:color w:val="0284C7"/>
          <w:sz w:val="20"/>
        </w:rPr>
        <w:t>AgentResult</w:t>
      </w:r>
      <w:r>
        <w:rPr>
          <w:rFonts w:ascii="Calibri" w:hAnsi="Calibri"/>
          <w:color w:val="1E293B"/>
          <w:sz w:val="21"/>
        </w:rPr>
        <w:t>).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1E293B"/>
          <w:sz w:val="21"/>
        </w:rPr>
        <w:t>Definir las políticas de tiempo de respuesta (</w:t>
      </w:r>
      <w:r>
        <w:rPr>
          <w:rFonts w:ascii="Calibri" w:hAnsi="Calibri"/>
          <w:i/>
          <w:color w:val="1E293B"/>
          <w:sz w:val="21"/>
        </w:rPr>
        <w:t>timeouts</w:t>
      </w:r>
      <w:r>
        <w:rPr>
          <w:rFonts w:ascii="Calibri" w:hAnsi="Calibri"/>
          <w:color w:val="1E293B"/>
          <w:sz w:val="21"/>
        </w:rPr>
        <w:t>) y límites presupuestarios de tokens.</w:t>
      </w:r>
    </w:p>
    <w:p>
      <w:pPr>
        <w:keepNext/>
        <w:spacing w:before="200" w:after="60"/>
      </w:pPr>
      <w:r>
        <w:rPr>
          <w:rFonts w:ascii="Calibri" w:hAnsi="Calibri"/>
          <w:color w:val="334155"/>
          <w:sz w:val="24"/>
        </w:rPr>
        <w:t xml:space="preserve">Paso 2: Aprovisionamiento de Agentes en </w:t>
      </w:r>
      <w:r>
        <w:rPr>
          <w:rFonts w:ascii="Consolas" w:hAnsi="Consolas"/>
          <w:color w:val="0284C7"/>
          <w:sz w:val="23"/>
        </w:rPr>
        <w:t>.agents/agents/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1E293B"/>
          <w:sz w:val="21"/>
        </w:rPr>
        <w:t>Crear el archivo Markdown con YAML Frontmatter para cada agente.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1E293B"/>
          <w:sz w:val="21"/>
        </w:rPr>
        <w:t>Redactar el System Prompt enfocado en su rol único (</w:t>
      </w:r>
      <w:r>
        <w:rPr>
          <w:rFonts w:ascii="Calibri" w:hAnsi="Calibri"/>
          <w:i/>
          <w:color w:val="1E293B"/>
          <w:sz w:val="21"/>
        </w:rPr>
        <w:t>Single Responsibility Principle</w:t>
      </w:r>
      <w:r>
        <w:rPr>
          <w:rFonts w:ascii="Calibri" w:hAnsi="Calibri"/>
          <w:color w:val="1E293B"/>
          <w:sz w:val="21"/>
        </w:rPr>
        <w:t>).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1E293B"/>
          <w:sz w:val="21"/>
        </w:rPr>
        <w:t>Fijar la temperatura según la tarea: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1E293B"/>
          <w:sz w:val="21"/>
        </w:rPr>
        <w:t xml:space="preserve">Extracción y auditoría de riesgos: </w:t>
      </w:r>
      <w:r>
        <w:rPr>
          <w:rFonts w:ascii="Consolas" w:hAnsi="Consolas"/>
          <w:color w:val="0284C7"/>
          <w:sz w:val="20"/>
        </w:rPr>
        <w:t>temperature: 0.1</w:t>
      </w:r>
      <w:r>
        <w:rPr>
          <w:rFonts w:ascii="Calibri" w:hAnsi="Calibri"/>
          <w:color w:val="1E293B"/>
          <w:sz w:val="21"/>
        </w:rPr>
        <w:t>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1E293B"/>
          <w:sz w:val="21"/>
        </w:rPr>
        <w:t xml:space="preserve">Redacción persuasiva y marketing: </w:t>
      </w:r>
      <w:r>
        <w:rPr>
          <w:rFonts w:ascii="Consolas" w:hAnsi="Consolas"/>
          <w:color w:val="0284C7"/>
          <w:sz w:val="20"/>
        </w:rPr>
        <w:t>temperature: 0.4</w:t>
      </w:r>
      <w:r>
        <w:rPr>
          <w:rFonts w:ascii="Calibri" w:hAnsi="Calibri"/>
          <w:color w:val="1E293B"/>
          <w:sz w:val="21"/>
        </w:rPr>
        <w:t>.</w:t>
      </w:r>
    </w:p>
    <w:p>
      <w:pPr>
        <w:keepNext/>
        <w:spacing w:before="200" w:after="60"/>
      </w:pPr>
      <w:r>
        <w:rPr>
          <w:rFonts w:ascii="Calibri" w:hAnsi="Calibri"/>
          <w:color w:val="334155"/>
          <w:sz w:val="24"/>
        </w:rPr>
        <w:t>Paso 3: Construcción del Orquestador y Sub-Workflows en N8N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1E293B"/>
          <w:sz w:val="21"/>
        </w:rPr>
        <w:t xml:space="preserve">Crear el </w:t>
      </w:r>
      <w:r>
        <w:rPr>
          <w:rFonts w:ascii="Calibri" w:hAnsi="Calibri"/>
          <w:b/>
          <w:color w:val="1E293B"/>
          <w:sz w:val="21"/>
        </w:rPr>
        <w:t>Dispatcher Principal</w:t>
      </w:r>
      <w:r>
        <w:rPr>
          <w:rFonts w:ascii="Calibri" w:hAnsi="Calibri"/>
          <w:color w:val="1E293B"/>
          <w:sz w:val="21"/>
        </w:rPr>
        <w:t xml:space="preserve"> con Webhook Ingestion (</w:t>
      </w:r>
      <w:r>
        <w:rPr>
          <w:rFonts w:ascii="Consolas" w:hAnsi="Consolas"/>
          <w:color w:val="0284C7"/>
          <w:sz w:val="20"/>
        </w:rPr>
        <w:t>POST /api/pipeline</w:t>
      </w:r>
      <w:r>
        <w:rPr>
          <w:rFonts w:ascii="Calibri" w:hAnsi="Calibri"/>
          <w:color w:val="1E293B"/>
          <w:sz w:val="21"/>
        </w:rPr>
        <w:t>).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1E293B"/>
          <w:sz w:val="21"/>
        </w:rPr>
        <w:t>Implementar los sub-workflows especializados independientes (sin estado global).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1E293B"/>
          <w:sz w:val="21"/>
        </w:rPr>
        <w:t xml:space="preserve">Conectar nodos de llamada </w:t>
      </w:r>
      <w:r>
        <w:rPr>
          <w:rFonts w:ascii="Consolas" w:hAnsi="Consolas"/>
          <w:color w:val="0284C7"/>
          <w:sz w:val="20"/>
        </w:rPr>
        <w:t>Execute Workflow</w:t>
      </w:r>
      <w:r>
        <w:rPr>
          <w:rFonts w:ascii="Calibri" w:hAnsi="Calibri"/>
          <w:color w:val="1E293B"/>
          <w:sz w:val="21"/>
        </w:rPr>
        <w:t xml:space="preserve"> para modularizar la lógica.</w:t>
      </w:r>
    </w:p>
    <w:p>
      <w:pPr>
        <w:keepNext/>
        <w:spacing w:before="200" w:after="60"/>
      </w:pPr>
      <w:r>
        <w:rPr>
          <w:rFonts w:ascii="Calibri" w:hAnsi="Calibri"/>
          <w:color w:val="334155"/>
          <w:sz w:val="24"/>
        </w:rPr>
        <w:t>Paso 4: Inserción de Gatekeepers y Manejo de Errores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1E293B"/>
          <w:sz w:val="21"/>
        </w:rPr>
        <w:t>Colocar un nodo Gatekeeper después de cada llamada a modelo de IA.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1E293B"/>
          <w:sz w:val="21"/>
        </w:rPr>
        <w:t>Configurar rutas condicionales (</w:t>
      </w:r>
      <w:r>
        <w:rPr>
          <w:rFonts w:ascii="Consolas" w:hAnsi="Consolas"/>
          <w:color w:val="0284C7"/>
          <w:sz w:val="20"/>
        </w:rPr>
        <w:t>If / Switch</w:t>
      </w:r>
      <w:r>
        <w:rPr>
          <w:rFonts w:ascii="Calibri" w:hAnsi="Calibri"/>
          <w:color w:val="1E293B"/>
          <w:sz w:val="21"/>
        </w:rPr>
        <w:t>):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1E293B"/>
          <w:sz w:val="21"/>
        </w:rPr>
        <w:t>Rama Válida (</w:t>
      </w:r>
      <w:r>
        <w:rPr>
          <w:rFonts w:ascii="Consolas" w:hAnsi="Consolas"/>
          <w:color w:val="0284C7"/>
          <w:sz w:val="20"/>
        </w:rPr>
        <w:t>isValid == true</w:t>
      </w:r>
      <w:r>
        <w:rPr>
          <w:rFonts w:ascii="Calibri" w:hAnsi="Calibri"/>
          <w:color w:val="1E293B"/>
          <w:sz w:val="21"/>
        </w:rPr>
        <w:t>): Avanza a la siguiente etapa.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1E293B"/>
          <w:sz w:val="21"/>
        </w:rPr>
        <w:t>Rama Inválida (</w:t>
      </w:r>
      <w:r>
        <w:rPr>
          <w:rFonts w:ascii="Consolas" w:hAnsi="Consolas"/>
          <w:color w:val="0284C7"/>
          <w:sz w:val="20"/>
        </w:rPr>
        <w:t>isValid == false</w:t>
      </w:r>
      <w:r>
        <w:rPr>
          <w:rFonts w:ascii="Calibri" w:hAnsi="Calibri"/>
          <w:color w:val="1E293B"/>
          <w:sz w:val="21"/>
        </w:rPr>
        <w:t>): Registra el error, envía alerta operativa y devuelve HTTP 422 o 500 estructurado.</w:t>
      </w:r>
    </w:p>
    <w:p>
      <w:pPr>
        <w:keepNext/>
        <w:spacing w:before="200" w:after="60"/>
      </w:pPr>
      <w:r>
        <w:rPr>
          <w:rFonts w:ascii="Calibri" w:hAnsi="Calibri"/>
          <w:color w:val="334155"/>
          <w:sz w:val="24"/>
        </w:rPr>
        <w:t>Paso 5: Pruebas de Cero Regresión y Validación E2E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1E293B"/>
          <w:sz w:val="21"/>
        </w:rPr>
        <w:t>Ejecutar pruebas sintácticas de scripts de backend y frontend.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1E293B"/>
          <w:sz w:val="21"/>
        </w:rPr>
        <w:t>Probar la tubería con documentos de prueba con fallos conocidos (para comprobar que los Gatekeepers abortan correctamente).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1E293B"/>
          <w:sz w:val="21"/>
        </w:rPr>
        <w:t>Probar la tubería con documentos válidos (para confirmar la generación del informe completo en &lt;10 segundos).</w:t>
      </w:r>
    </w:p>
    <w:p>
      <w:pPr>
        <w:spacing w:before="120" w:after="120"/>
        <w:pBrd>
          <w:bottom w:val="single" w:sz="6" w:space="1" w:color="CBD5E1"/>
        </w:pBrd>
      </w:pPr>
    </w:p>
    <w:p>
      <w:pPr>
        <w:keepNext/>
        <w:spacing w:before="280" w:after="80"/>
      </w:pPr>
      <w:r>
        <w:rPr>
          <w:rFonts w:ascii="Calibri" w:hAnsi="Calibri"/>
          <w:color w:val="0284C7"/>
          <w:sz w:val="28"/>
        </w:rPr>
        <w:t>📋 5. CHECKLIST DE CALIDAD Y APROBACIÓN PREVIA A PRODUCCIÓN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1"/>
        </w:rPr>
        <w:t>Antes de declarar un sistema o nueva característica en estado activo, se debe verificar el 100% de los siguientes puntos: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1E293B"/>
          <w:sz w:val="21"/>
        </w:rPr>
        <w:t xml:space="preserve">[ ] </w:t>
      </w:r>
      <w:r>
        <w:rPr>
          <w:rFonts w:ascii="Calibri" w:hAnsi="Calibri"/>
          <w:b/>
          <w:color w:val="1E293B"/>
          <w:sz w:val="21"/>
        </w:rPr>
        <w:t>Validación Sintáctica:</w:t>
      </w:r>
      <w:r>
        <w:rPr>
          <w:rFonts w:ascii="Calibri" w:hAnsi="Calibri"/>
          <w:color w:val="1E293B"/>
          <w:sz w:val="21"/>
        </w:rPr>
        <w:t xml:space="preserve"> Todos los archivos de código ejecutan sin errores (</w:t>
      </w:r>
      <w:r>
        <w:rPr>
          <w:rFonts w:ascii="Consolas" w:hAnsi="Consolas"/>
          <w:color w:val="0284C7"/>
          <w:sz w:val="20"/>
        </w:rPr>
        <w:t>node --check</w:t>
      </w:r>
      <w:r>
        <w:rPr>
          <w:rFonts w:ascii="Calibri" w:hAnsi="Calibri"/>
          <w:color w:val="1E293B"/>
          <w:sz w:val="21"/>
        </w:rPr>
        <w:t>).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1E293B"/>
          <w:sz w:val="21"/>
        </w:rPr>
        <w:t xml:space="preserve">[ ] </w:t>
      </w:r>
      <w:r>
        <w:rPr>
          <w:rFonts w:ascii="Calibri" w:hAnsi="Calibri"/>
          <w:b/>
          <w:color w:val="1E293B"/>
          <w:sz w:val="21"/>
        </w:rPr>
        <w:t>Esquemas JSON Validados:</w:t>
      </w:r>
      <w:r>
        <w:rPr>
          <w:rFonts w:ascii="Calibri" w:hAnsi="Calibri"/>
          <w:color w:val="1E293B"/>
          <w:sz w:val="21"/>
        </w:rPr>
        <w:t xml:space="preserve"> Los prompts exigen explícitamente formato JSON sin texto introductorio ni bloques markdown extras si no son requeridos.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1E293B"/>
          <w:sz w:val="21"/>
        </w:rPr>
        <w:t xml:space="preserve">[ ] </w:t>
      </w:r>
      <w:r>
        <w:rPr>
          <w:rFonts w:ascii="Calibri" w:hAnsi="Calibri"/>
          <w:b/>
          <w:color w:val="1E293B"/>
          <w:sz w:val="21"/>
        </w:rPr>
        <w:t>Gatekeepers Activos en N8N:</w:t>
      </w:r>
      <w:r>
        <w:rPr>
          <w:rFonts w:ascii="Calibri" w:hAnsi="Calibri"/>
          <w:color w:val="1E293B"/>
          <w:sz w:val="21"/>
        </w:rPr>
        <w:t xml:space="preserve"> Cada invocación de IA cuenta con un nodo validador intermedio.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1E293B"/>
          <w:sz w:val="21"/>
        </w:rPr>
        <w:t xml:space="preserve">[ ] </w:t>
      </w:r>
      <w:r>
        <w:rPr>
          <w:rFonts w:ascii="Calibri" w:hAnsi="Calibri"/>
          <w:b/>
          <w:color w:val="1E293B"/>
          <w:sz w:val="21"/>
        </w:rPr>
        <w:t>Aislamiento de Secretos:</w:t>
      </w:r>
      <w:r>
        <w:rPr>
          <w:rFonts w:ascii="Calibri" w:hAnsi="Calibri"/>
          <w:color w:val="1E293B"/>
          <w:sz w:val="21"/>
        </w:rPr>
        <w:t xml:space="preserve"> Variables de entorno y llaves privadas residen en </w:t>
      </w:r>
      <w:r>
        <w:rPr>
          <w:rFonts w:ascii="Consolas" w:hAnsi="Consolas"/>
          <w:color w:val="0284C7"/>
          <w:sz w:val="20"/>
        </w:rPr>
        <w:t>.env</w:t>
      </w:r>
      <w:r>
        <w:rPr>
          <w:rFonts w:ascii="Calibri" w:hAnsi="Calibri"/>
          <w:color w:val="1E293B"/>
          <w:sz w:val="21"/>
        </w:rPr>
        <w:t xml:space="preserve"> / Vercel Environment Variables, nunca en el repositorio público ni en prompts de agentes.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1E293B"/>
          <w:sz w:val="21"/>
        </w:rPr>
        <w:t xml:space="preserve">[ ] </w:t>
      </w:r>
      <w:r>
        <w:rPr>
          <w:rFonts w:ascii="Calibri" w:hAnsi="Calibri"/>
          <w:b/>
          <w:color w:val="1E293B"/>
          <w:sz w:val="21"/>
        </w:rPr>
        <w:t>Enrutamiento Dual Verificado:</w:t>
      </w:r>
      <w:r>
        <w:rPr>
          <w:rFonts w:ascii="Calibri" w:hAnsi="Calibri"/>
          <w:color w:val="1E293B"/>
          <w:sz w:val="21"/>
        </w:rPr>
        <w:t xml:space="preserve"> Las ventas llegan a la bandeja personal y las operaciones a la bandeja de control.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color w:val="1E293B"/>
          <w:sz w:val="21"/>
        </w:rPr>
        <w:t xml:space="preserve">[ ] </w:t>
      </w:r>
      <w:r>
        <w:rPr>
          <w:rFonts w:ascii="Calibri" w:hAnsi="Calibri"/>
          <w:b/>
          <w:color w:val="1E293B"/>
          <w:sz w:val="21"/>
        </w:rPr>
        <w:t>Memoria Volátil RAM Respetada:</w:t>
      </w:r>
      <w:r>
        <w:rPr>
          <w:rFonts w:ascii="Calibri" w:hAnsi="Calibri"/>
          <w:color w:val="1E293B"/>
          <w:sz w:val="21"/>
        </w:rPr>
        <w:t xml:space="preserve"> Ningún archivo de usuario se escribe en el disco persistente del servidor.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94A3B8"/>
        <w:sz w:val="17"/>
      </w:rPr>
      <w:t>Documento Confidencial de Arquitectura — Uso Exclusivo AuditFlow AI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94A3B8"/>
        <w:sz w:val="17"/>
      </w:rPr>
      <w:t>AUDITFLOW AI • SYSTEM ARCHITECTURE &amp; MASTER PROMPT (SSOT)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