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995BFB" w14:textId="2B4043EF" w:rsidR="00912DC3" w:rsidRPr="00B33BD0" w:rsidRDefault="0015575D" w:rsidP="00E50195">
      <w:pPr>
        <w:jc w:val="both"/>
        <w:rPr>
          <w:rFonts w:ascii="Calibri" w:hAnsi="Calibri" w:cs="Calibri"/>
          <w:sz w:val="16"/>
          <w:szCs w:val="16"/>
        </w:rPr>
      </w:pPr>
      <w:r w:rsidRPr="00B33BD0">
        <w:rPr>
          <w:rFonts w:ascii="Calibri" w:hAnsi="Calibri" w:cs="Calibri"/>
          <w:b/>
          <w:bCs/>
          <w:sz w:val="16"/>
          <w:szCs w:val="16"/>
        </w:rPr>
        <w:t>INFORME DE PRONÓSTICO DE SERIES DE TIEMPO</w:t>
      </w:r>
      <w:r w:rsidR="00F04624">
        <w:rPr>
          <w:rFonts w:ascii="Calibri" w:hAnsi="Calibri" w:cs="Calibri"/>
          <w:b/>
          <w:bCs/>
          <w:sz w:val="16"/>
          <w:szCs w:val="16"/>
        </w:rPr>
        <w:t xml:space="preserve"> ACTIVIDAD 2</w:t>
      </w:r>
    </w:p>
    <w:p w14:paraId="269FCF80" w14:textId="77777777" w:rsidR="00FB46AE" w:rsidRPr="00B33BD0" w:rsidRDefault="00FB46AE" w:rsidP="00E50195">
      <w:pPr>
        <w:jc w:val="both"/>
        <w:rPr>
          <w:rFonts w:ascii="Calibri" w:hAnsi="Calibri" w:cs="Calibri"/>
          <w:sz w:val="16"/>
          <w:szCs w:val="16"/>
        </w:rPr>
      </w:pPr>
      <w:r w:rsidRPr="00E50195">
        <w:rPr>
          <w:rFonts w:ascii="Calibri" w:hAnsi="Calibri" w:cs="Calibri"/>
          <w:sz w:val="16"/>
          <w:szCs w:val="16"/>
        </w:rPr>
        <w:t xml:space="preserve">Empleo en las 13 principales ciudades de Colombia </w:t>
      </w:r>
      <w:r w:rsidRPr="00E50195">
        <w:rPr>
          <w:rFonts w:ascii="Calibri" w:hAnsi="Calibri" w:cs="Calibri"/>
          <w:b/>
          <w:bCs/>
          <w:sz w:val="16"/>
          <w:szCs w:val="16"/>
        </w:rPr>
        <w:t>Jefferson Martinez, Carlos Preciado y Ricardo Vargas</w:t>
      </w:r>
    </w:p>
    <w:p w14:paraId="5BE8326C" w14:textId="77777777" w:rsidR="00FB46AE" w:rsidRPr="00E50195" w:rsidRDefault="00FB46AE" w:rsidP="00E50195">
      <w:pPr>
        <w:jc w:val="both"/>
        <w:rPr>
          <w:rFonts w:ascii="Calibri" w:hAnsi="Calibri" w:cs="Calibri"/>
          <w:sz w:val="16"/>
          <w:szCs w:val="16"/>
        </w:rPr>
      </w:pPr>
      <w:r w:rsidRPr="00E50195">
        <w:rPr>
          <w:rFonts w:ascii="Calibri" w:hAnsi="Calibri" w:cs="Calibri"/>
          <w:sz w:val="16"/>
          <w:szCs w:val="16"/>
        </w:rPr>
        <w:t>El presente informe se basa en la serie histórica de personas ocupadas (en miles) de las 13 principales ciudades de Colombia, según datos de la GEIH del DANE. El período analizado va desde enero de 2001 hasta junio de 2019 (222 observaciones mensuales).</w:t>
      </w:r>
    </w:p>
    <w:p w14:paraId="75E339AA" w14:textId="77777777" w:rsidR="00FB46AE" w:rsidRPr="00E50195" w:rsidRDefault="00FB46AE" w:rsidP="00E50195">
      <w:pPr>
        <w:jc w:val="both"/>
        <w:rPr>
          <w:rFonts w:ascii="Calibri" w:hAnsi="Calibri" w:cs="Calibri"/>
          <w:sz w:val="16"/>
          <w:szCs w:val="16"/>
        </w:rPr>
      </w:pPr>
      <w:r w:rsidRPr="00E50195">
        <w:rPr>
          <w:rFonts w:ascii="Calibri" w:hAnsi="Calibri" w:cs="Calibri"/>
          <w:sz w:val="16"/>
          <w:szCs w:val="16"/>
        </w:rPr>
        <w:t>Se realizó una división temporal de los datos: conjunto de entrenamiento (enero 2001 - diciembre 2018, 216 observaciones) y conjunto de prueba (enero - junio 2019, 6 observaciones).</w:t>
      </w:r>
    </w:p>
    <w:p w14:paraId="4C7097DC" w14:textId="1AC2F9E2" w:rsidR="00E50195" w:rsidRPr="00B33BD0" w:rsidRDefault="00E50195" w:rsidP="00E50195">
      <w:pPr>
        <w:jc w:val="center"/>
        <w:rPr>
          <w:rFonts w:ascii="Calibri" w:hAnsi="Calibri" w:cs="Calibri"/>
          <w:sz w:val="16"/>
          <w:szCs w:val="16"/>
        </w:rPr>
      </w:pPr>
      <w:r w:rsidRPr="00E50195">
        <w:rPr>
          <w:rFonts w:ascii="Calibri" w:hAnsi="Calibri" w:cs="Calibri"/>
          <w:noProof/>
          <w:sz w:val="16"/>
          <w:szCs w:val="16"/>
        </w:rPr>
        <w:drawing>
          <wp:inline distT="0" distB="0" distL="0" distR="0" wp14:anchorId="5AD5B17D" wp14:editId="2E802EF8">
            <wp:extent cx="2805433" cy="1409700"/>
            <wp:effectExtent l="0" t="0" r="0" b="0"/>
            <wp:docPr id="904405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05538" name=""/>
                    <pic:cNvPicPr/>
                  </pic:nvPicPr>
                  <pic:blipFill>
                    <a:blip r:embed="rId6"/>
                    <a:stretch>
                      <a:fillRect/>
                    </a:stretch>
                  </pic:blipFill>
                  <pic:spPr>
                    <a:xfrm>
                      <a:off x="0" y="0"/>
                      <a:ext cx="2810915" cy="1412455"/>
                    </a:xfrm>
                    <a:prstGeom prst="rect">
                      <a:avLst/>
                    </a:prstGeom>
                  </pic:spPr>
                </pic:pic>
              </a:graphicData>
            </a:graphic>
          </wp:inline>
        </w:drawing>
      </w:r>
    </w:p>
    <w:p w14:paraId="29282632" w14:textId="260AAC44" w:rsidR="00FB46AE" w:rsidRPr="00B33BD0" w:rsidRDefault="00FB46AE" w:rsidP="00E50195">
      <w:pPr>
        <w:jc w:val="both"/>
        <w:rPr>
          <w:rFonts w:ascii="Calibri" w:hAnsi="Calibri" w:cs="Calibri"/>
          <w:b/>
          <w:bCs/>
          <w:sz w:val="16"/>
          <w:szCs w:val="16"/>
        </w:rPr>
      </w:pPr>
      <w:r w:rsidRPr="00B33BD0">
        <w:rPr>
          <w:rFonts w:ascii="Calibri" w:hAnsi="Calibri" w:cs="Calibri"/>
          <w:b/>
          <w:bCs/>
          <w:sz w:val="16"/>
          <w:szCs w:val="16"/>
        </w:rPr>
        <w:t xml:space="preserve">Evaluación Modelos de </w:t>
      </w:r>
      <w:r w:rsidR="00F04624">
        <w:rPr>
          <w:rFonts w:ascii="Calibri" w:hAnsi="Calibri" w:cs="Calibri"/>
          <w:b/>
          <w:bCs/>
          <w:sz w:val="16"/>
          <w:szCs w:val="16"/>
        </w:rPr>
        <w:t>Holt Winters</w:t>
      </w:r>
      <w:r w:rsidRPr="00B33BD0">
        <w:rPr>
          <w:rFonts w:ascii="Calibri" w:hAnsi="Calibri" w:cs="Calibri"/>
          <w:b/>
          <w:bCs/>
          <w:sz w:val="16"/>
          <w:szCs w:val="16"/>
        </w:rPr>
        <w:t xml:space="preserve"> </w:t>
      </w:r>
    </w:p>
    <w:p w14:paraId="7126CFA9" w14:textId="2B963676" w:rsidR="00F04624" w:rsidRPr="00E50195" w:rsidRDefault="00FB46AE" w:rsidP="00E50195">
      <w:pPr>
        <w:jc w:val="both"/>
        <w:rPr>
          <w:rFonts w:ascii="Calibri" w:hAnsi="Calibri" w:cs="Calibri"/>
          <w:sz w:val="16"/>
          <w:szCs w:val="16"/>
        </w:rPr>
      </w:pPr>
      <w:r w:rsidRPr="00E50195">
        <w:rPr>
          <w:rFonts w:ascii="Calibri" w:hAnsi="Calibri" w:cs="Calibri"/>
          <w:sz w:val="16"/>
          <w:szCs w:val="16"/>
        </w:rPr>
        <w:t xml:space="preserve">Se </w:t>
      </w:r>
      <w:r w:rsidR="00F04624">
        <w:rPr>
          <w:rFonts w:ascii="Calibri" w:hAnsi="Calibri" w:cs="Calibri"/>
          <w:sz w:val="16"/>
          <w:szCs w:val="16"/>
        </w:rPr>
        <w:t>creo un loop para validar el modelo con los parámetros de error(aditivo, multiplicativo), tendencia(</w:t>
      </w:r>
      <w:r w:rsidR="00F04624">
        <w:rPr>
          <w:rFonts w:ascii="Calibri" w:hAnsi="Calibri" w:cs="Calibri"/>
          <w:sz w:val="16"/>
          <w:szCs w:val="16"/>
        </w:rPr>
        <w:t>aditivo, multiplicativo</w:t>
      </w:r>
      <w:r w:rsidR="00F04624">
        <w:rPr>
          <w:rFonts w:ascii="Calibri" w:hAnsi="Calibri" w:cs="Calibri"/>
          <w:sz w:val="16"/>
          <w:szCs w:val="16"/>
        </w:rPr>
        <w:t>, ninguno) y estacionalidad(</w:t>
      </w:r>
      <w:r w:rsidR="00F04624">
        <w:rPr>
          <w:rFonts w:ascii="Calibri" w:hAnsi="Calibri" w:cs="Calibri"/>
          <w:sz w:val="16"/>
          <w:szCs w:val="16"/>
        </w:rPr>
        <w:t>aditivo, multiplicativo, ninguno</w:t>
      </w:r>
      <w:r w:rsidR="00F04624">
        <w:rPr>
          <w:rFonts w:ascii="Calibri" w:hAnsi="Calibri" w:cs="Calibri"/>
          <w:sz w:val="16"/>
          <w:szCs w:val="16"/>
        </w:rPr>
        <w:t xml:space="preserve">. El resultado del mejor modelo fue: </w:t>
      </w:r>
    </w:p>
    <w:tbl>
      <w:tblPr>
        <w:tblStyle w:val="TableGrid"/>
        <w:tblW w:w="0" w:type="auto"/>
        <w:jc w:val="center"/>
        <w:tblLook w:val="04A0" w:firstRow="1" w:lastRow="0" w:firstColumn="1" w:lastColumn="0" w:noHBand="0" w:noVBand="1"/>
      </w:tblPr>
      <w:tblGrid>
        <w:gridCol w:w="560"/>
        <w:gridCol w:w="878"/>
        <w:gridCol w:w="936"/>
        <w:gridCol w:w="504"/>
      </w:tblGrid>
      <w:tr w:rsidR="00F04624" w:rsidRPr="00E50195" w14:paraId="15063203" w14:textId="77777777" w:rsidTr="00F04624">
        <w:trPr>
          <w:jc w:val="center"/>
        </w:trPr>
        <w:tc>
          <w:tcPr>
            <w:tcW w:w="0" w:type="auto"/>
            <w:hideMark/>
          </w:tcPr>
          <w:p w14:paraId="426E648E" w14:textId="69BE324C" w:rsidR="00F04624" w:rsidRPr="00CB27F2" w:rsidRDefault="00F04624" w:rsidP="00F04624">
            <w:pPr>
              <w:spacing w:after="160" w:line="278" w:lineRule="auto"/>
              <w:jc w:val="both"/>
              <w:rPr>
                <w:rFonts w:ascii="Calibri" w:hAnsi="Calibri" w:cs="Calibri"/>
                <w:b/>
                <w:bCs/>
                <w:sz w:val="12"/>
                <w:szCs w:val="12"/>
              </w:rPr>
            </w:pPr>
            <w:r w:rsidRPr="00CB27F2">
              <w:rPr>
                <w:rFonts w:ascii="Calibri" w:hAnsi="Calibri" w:cs="Calibri"/>
                <w:b/>
                <w:bCs/>
                <w:sz w:val="12"/>
                <w:szCs w:val="12"/>
              </w:rPr>
              <w:t>Error</w:t>
            </w:r>
          </w:p>
        </w:tc>
        <w:tc>
          <w:tcPr>
            <w:tcW w:w="0" w:type="auto"/>
            <w:hideMark/>
          </w:tcPr>
          <w:p w14:paraId="20148277" w14:textId="141CCA3A" w:rsidR="00F04624" w:rsidRPr="00CB27F2" w:rsidRDefault="00F04624" w:rsidP="00F04624">
            <w:pPr>
              <w:spacing w:after="160" w:line="278" w:lineRule="auto"/>
              <w:jc w:val="both"/>
              <w:rPr>
                <w:rFonts w:ascii="Calibri" w:hAnsi="Calibri" w:cs="Calibri"/>
                <w:b/>
                <w:bCs/>
                <w:sz w:val="12"/>
                <w:szCs w:val="12"/>
              </w:rPr>
            </w:pPr>
            <w:r w:rsidRPr="00CB27F2">
              <w:rPr>
                <w:rFonts w:ascii="Calibri" w:hAnsi="Calibri" w:cs="Calibri"/>
                <w:b/>
                <w:bCs/>
                <w:sz w:val="12"/>
                <w:szCs w:val="12"/>
              </w:rPr>
              <w:t>Tendencia</w:t>
            </w:r>
          </w:p>
        </w:tc>
        <w:tc>
          <w:tcPr>
            <w:tcW w:w="0" w:type="auto"/>
          </w:tcPr>
          <w:p w14:paraId="4DDDD1C4" w14:textId="3CB0EFCB" w:rsidR="00F04624" w:rsidRPr="00CB27F2" w:rsidRDefault="00F04624" w:rsidP="00F04624">
            <w:pPr>
              <w:spacing w:after="160" w:line="278" w:lineRule="auto"/>
              <w:jc w:val="both"/>
              <w:rPr>
                <w:rFonts w:ascii="Calibri" w:hAnsi="Calibri" w:cs="Calibri"/>
                <w:b/>
                <w:bCs/>
                <w:sz w:val="12"/>
                <w:szCs w:val="12"/>
              </w:rPr>
            </w:pPr>
            <w:r w:rsidRPr="00CB27F2">
              <w:rPr>
                <w:rFonts w:ascii="Calibri" w:hAnsi="Calibri" w:cs="Calibri"/>
                <w:b/>
                <w:bCs/>
                <w:sz w:val="12"/>
                <w:szCs w:val="12"/>
              </w:rPr>
              <w:t>Estacionalidad</w:t>
            </w:r>
          </w:p>
        </w:tc>
        <w:tc>
          <w:tcPr>
            <w:tcW w:w="0" w:type="auto"/>
            <w:hideMark/>
          </w:tcPr>
          <w:p w14:paraId="51C5316E" w14:textId="4485AC3E" w:rsidR="00F04624" w:rsidRPr="00CB27F2" w:rsidRDefault="00F04624" w:rsidP="00F04624">
            <w:pPr>
              <w:spacing w:after="160" w:line="278" w:lineRule="auto"/>
              <w:jc w:val="both"/>
              <w:rPr>
                <w:rFonts w:ascii="Calibri" w:hAnsi="Calibri" w:cs="Calibri"/>
                <w:b/>
                <w:bCs/>
                <w:sz w:val="12"/>
                <w:szCs w:val="12"/>
              </w:rPr>
            </w:pPr>
            <w:r w:rsidRPr="00CB27F2">
              <w:rPr>
                <w:rFonts w:ascii="Calibri" w:hAnsi="Calibri" w:cs="Calibri"/>
                <w:b/>
                <w:bCs/>
                <w:sz w:val="12"/>
                <w:szCs w:val="12"/>
              </w:rPr>
              <w:t>RMSE</w:t>
            </w:r>
          </w:p>
        </w:tc>
      </w:tr>
      <w:tr w:rsidR="00FB46AE" w:rsidRPr="00E50195" w14:paraId="7305C6F2" w14:textId="77777777" w:rsidTr="00B33BD0">
        <w:trPr>
          <w:jc w:val="center"/>
        </w:trPr>
        <w:tc>
          <w:tcPr>
            <w:tcW w:w="0" w:type="auto"/>
            <w:hideMark/>
          </w:tcPr>
          <w:p w14:paraId="29B969E5" w14:textId="70C37154" w:rsidR="00FB46AE" w:rsidRPr="00CB27F2" w:rsidRDefault="00F04624" w:rsidP="00E50195">
            <w:pPr>
              <w:spacing w:after="160" w:line="278" w:lineRule="auto"/>
              <w:jc w:val="both"/>
              <w:rPr>
                <w:rFonts w:ascii="Calibri" w:hAnsi="Calibri" w:cs="Calibri"/>
                <w:sz w:val="12"/>
                <w:szCs w:val="12"/>
              </w:rPr>
            </w:pPr>
            <w:r w:rsidRPr="00CB27F2">
              <w:rPr>
                <w:rFonts w:ascii="Calibri" w:hAnsi="Calibri" w:cs="Calibri"/>
                <w:sz w:val="12"/>
                <w:szCs w:val="12"/>
              </w:rPr>
              <w:t xml:space="preserve">Aditivo </w:t>
            </w:r>
          </w:p>
        </w:tc>
        <w:tc>
          <w:tcPr>
            <w:tcW w:w="0" w:type="auto"/>
            <w:hideMark/>
          </w:tcPr>
          <w:p w14:paraId="492030A3" w14:textId="5428562B" w:rsidR="00FB46AE" w:rsidRPr="00E50195" w:rsidRDefault="00F04624" w:rsidP="00E50195">
            <w:pPr>
              <w:spacing w:after="160" w:line="278" w:lineRule="auto"/>
              <w:jc w:val="both"/>
              <w:rPr>
                <w:rFonts w:ascii="Calibri" w:hAnsi="Calibri" w:cs="Calibri"/>
                <w:sz w:val="12"/>
                <w:szCs w:val="12"/>
              </w:rPr>
            </w:pPr>
            <w:r>
              <w:rPr>
                <w:rFonts w:ascii="Calibri" w:hAnsi="Calibri" w:cs="Calibri"/>
                <w:sz w:val="12"/>
                <w:szCs w:val="12"/>
              </w:rPr>
              <w:t>Multiplicativa</w:t>
            </w:r>
          </w:p>
        </w:tc>
        <w:tc>
          <w:tcPr>
            <w:tcW w:w="0" w:type="auto"/>
            <w:hideMark/>
          </w:tcPr>
          <w:p w14:paraId="72F6AAC3" w14:textId="76BA7911" w:rsidR="00FB46AE" w:rsidRPr="00E50195" w:rsidRDefault="00F04624" w:rsidP="00E50195">
            <w:pPr>
              <w:spacing w:after="160" w:line="278" w:lineRule="auto"/>
              <w:jc w:val="both"/>
              <w:rPr>
                <w:rFonts w:ascii="Calibri" w:hAnsi="Calibri" w:cs="Calibri"/>
                <w:sz w:val="12"/>
                <w:szCs w:val="12"/>
              </w:rPr>
            </w:pPr>
            <w:r>
              <w:rPr>
                <w:rFonts w:ascii="Calibri" w:hAnsi="Calibri" w:cs="Calibri"/>
                <w:b/>
                <w:bCs/>
                <w:sz w:val="12"/>
                <w:szCs w:val="12"/>
              </w:rPr>
              <w:t>Multiplicativa</w:t>
            </w:r>
          </w:p>
        </w:tc>
        <w:tc>
          <w:tcPr>
            <w:tcW w:w="0" w:type="auto"/>
            <w:hideMark/>
          </w:tcPr>
          <w:p w14:paraId="7C01FAF7" w14:textId="6E1531E0" w:rsidR="00FB46AE" w:rsidRPr="00E50195" w:rsidRDefault="00F04624" w:rsidP="00E50195">
            <w:pPr>
              <w:spacing w:after="160" w:line="278" w:lineRule="auto"/>
              <w:jc w:val="both"/>
              <w:rPr>
                <w:rFonts w:ascii="Calibri" w:hAnsi="Calibri" w:cs="Calibri"/>
                <w:sz w:val="12"/>
                <w:szCs w:val="12"/>
              </w:rPr>
            </w:pPr>
            <w:r>
              <w:rPr>
                <w:rFonts w:ascii="Calibri" w:hAnsi="Calibri" w:cs="Calibri"/>
                <w:b/>
                <w:bCs/>
                <w:sz w:val="12"/>
                <w:szCs w:val="12"/>
              </w:rPr>
              <w:t>59.42</w:t>
            </w:r>
          </w:p>
        </w:tc>
      </w:tr>
    </w:tbl>
    <w:p w14:paraId="6515ACBF" w14:textId="77777777" w:rsidR="00F04624" w:rsidRDefault="00F04624" w:rsidP="00E50195">
      <w:pPr>
        <w:jc w:val="both"/>
        <w:rPr>
          <w:rFonts w:ascii="Calibri" w:hAnsi="Calibri" w:cs="Calibri"/>
          <w:sz w:val="16"/>
          <w:szCs w:val="16"/>
        </w:rPr>
      </w:pPr>
    </w:p>
    <w:p w14:paraId="536A2040" w14:textId="23B0067A" w:rsidR="00F04624" w:rsidRDefault="00F04624" w:rsidP="00E50195">
      <w:pPr>
        <w:jc w:val="both"/>
        <w:rPr>
          <w:rFonts w:ascii="Calibri" w:eastAsiaTheme="minorEastAsia" w:hAnsi="Calibri" w:cs="Calibri"/>
          <w:sz w:val="16"/>
          <w:szCs w:val="16"/>
        </w:rPr>
      </w:pPr>
      <w:r>
        <w:rPr>
          <w:rFonts w:ascii="Calibri" w:hAnsi="Calibri" w:cs="Calibri"/>
          <w:sz w:val="16"/>
          <w:szCs w:val="16"/>
        </w:rPr>
        <w:t xml:space="preserve">Los parámetros </w:t>
      </w:r>
      <m:oMath>
        <m:r>
          <w:rPr>
            <w:rFonts w:ascii="Cambria Math" w:hAnsi="Cambria Math" w:cs="Calibri"/>
            <w:sz w:val="16"/>
            <w:szCs w:val="16"/>
          </w:rPr>
          <m:t>β</m:t>
        </m:r>
      </m:oMath>
      <w:r w:rsidR="00A272E9">
        <w:rPr>
          <w:rFonts w:ascii="Calibri" w:eastAsiaTheme="minorEastAsia" w:hAnsi="Calibri" w:cs="Calibri"/>
          <w:sz w:val="16"/>
          <w:szCs w:val="16"/>
        </w:rPr>
        <w:t xml:space="preserve">, </w:t>
      </w:r>
      <m:oMath>
        <m:r>
          <w:rPr>
            <w:rFonts w:ascii="Cambria Math" w:eastAsiaTheme="minorEastAsia" w:hAnsi="Cambria Math" w:cs="Calibri"/>
            <w:sz w:val="16"/>
            <w:szCs w:val="16"/>
          </w:rPr>
          <m:t>∝</m:t>
        </m:r>
      </m:oMath>
      <w:r w:rsidR="00A272E9">
        <w:rPr>
          <w:rFonts w:ascii="Calibri" w:eastAsiaTheme="minorEastAsia" w:hAnsi="Calibri" w:cs="Calibri"/>
          <w:sz w:val="16"/>
          <w:szCs w:val="16"/>
        </w:rPr>
        <w:t xml:space="preserve">, y </w:t>
      </w:r>
      <m:oMath>
        <m:r>
          <w:rPr>
            <w:rFonts w:ascii="Cambria Math" w:eastAsiaTheme="minorEastAsia" w:hAnsi="Cambria Math" w:cs="Calibri"/>
            <w:sz w:val="16"/>
            <w:szCs w:val="16"/>
          </w:rPr>
          <m:t>γ</m:t>
        </m:r>
      </m:oMath>
      <w:r w:rsidR="00A272E9">
        <w:rPr>
          <w:rFonts w:ascii="Calibri" w:eastAsiaTheme="minorEastAsia" w:hAnsi="Calibri" w:cs="Calibri"/>
          <w:sz w:val="16"/>
          <w:szCs w:val="16"/>
        </w:rPr>
        <w:t xml:space="preserve"> del mejor modelo para entrenar </w:t>
      </w:r>
      <w:r w:rsidR="00CB27F2">
        <w:rPr>
          <w:rFonts w:ascii="Calibri" w:eastAsiaTheme="minorEastAsia" w:hAnsi="Calibri" w:cs="Calibri"/>
          <w:sz w:val="16"/>
          <w:szCs w:val="16"/>
        </w:rPr>
        <w:t>son</w:t>
      </w:r>
      <w:r w:rsidR="00A272E9">
        <w:rPr>
          <w:rFonts w:ascii="Calibri" w:eastAsiaTheme="minorEastAsia" w:hAnsi="Calibri" w:cs="Calibri"/>
          <w:sz w:val="16"/>
          <w:szCs w:val="16"/>
        </w:rPr>
        <w:t>:</w:t>
      </w:r>
    </w:p>
    <w:tbl>
      <w:tblPr>
        <w:tblStyle w:val="TableGrid"/>
        <w:tblW w:w="0" w:type="auto"/>
        <w:tblLook w:val="04A0" w:firstRow="1" w:lastRow="0" w:firstColumn="1" w:lastColumn="0" w:noHBand="0" w:noVBand="1"/>
      </w:tblPr>
      <w:tblGrid>
        <w:gridCol w:w="2942"/>
        <w:gridCol w:w="2943"/>
        <w:gridCol w:w="2943"/>
      </w:tblGrid>
      <w:tr w:rsidR="00A272E9" w14:paraId="46F3937F" w14:textId="77777777" w:rsidTr="00A272E9">
        <w:tc>
          <w:tcPr>
            <w:tcW w:w="2942" w:type="dxa"/>
          </w:tcPr>
          <w:p w14:paraId="15B173B6" w14:textId="290AEF87" w:rsidR="00A272E9" w:rsidRPr="00CB27F2" w:rsidRDefault="00CB27F2" w:rsidP="00E50195">
            <w:pPr>
              <w:jc w:val="both"/>
              <w:rPr>
                <w:rFonts w:ascii="Calibri" w:hAnsi="Calibri" w:cs="Calibri"/>
                <w:b/>
                <w:bCs/>
                <w:sz w:val="16"/>
                <w:szCs w:val="16"/>
              </w:rPr>
            </w:pPr>
            <m:oMathPara>
              <m:oMath>
                <m:r>
                  <m:rPr>
                    <m:sty m:val="bi"/>
                  </m:rPr>
                  <w:rPr>
                    <w:rFonts w:ascii="Cambria Math" w:hAnsi="Cambria Math" w:cs="Calibri"/>
                    <w:sz w:val="16"/>
                    <w:szCs w:val="16"/>
                  </w:rPr>
                  <m:t>β</m:t>
                </m:r>
              </m:oMath>
            </m:oMathPara>
          </w:p>
        </w:tc>
        <w:tc>
          <w:tcPr>
            <w:tcW w:w="2943" w:type="dxa"/>
          </w:tcPr>
          <w:p w14:paraId="53B0BE58" w14:textId="78E960AA" w:rsidR="00A272E9" w:rsidRPr="00CB27F2" w:rsidRDefault="00CB27F2" w:rsidP="00E50195">
            <w:pPr>
              <w:jc w:val="both"/>
              <w:rPr>
                <w:rFonts w:ascii="Calibri" w:hAnsi="Calibri" w:cs="Calibri"/>
                <w:b/>
                <w:bCs/>
                <w:sz w:val="16"/>
                <w:szCs w:val="16"/>
              </w:rPr>
            </w:pPr>
            <m:oMathPara>
              <m:oMath>
                <m:r>
                  <m:rPr>
                    <m:sty m:val="bi"/>
                  </m:rPr>
                  <w:rPr>
                    <w:rFonts w:ascii="Cambria Math" w:eastAsiaTheme="minorEastAsia" w:hAnsi="Cambria Math" w:cs="Calibri"/>
                    <w:sz w:val="16"/>
                    <w:szCs w:val="16"/>
                  </w:rPr>
                  <m:t>∝</m:t>
                </m:r>
              </m:oMath>
            </m:oMathPara>
          </w:p>
        </w:tc>
        <w:tc>
          <w:tcPr>
            <w:tcW w:w="2943" w:type="dxa"/>
          </w:tcPr>
          <w:p w14:paraId="3E831CC5" w14:textId="0627879C" w:rsidR="00A272E9" w:rsidRPr="00CB27F2" w:rsidRDefault="00CB27F2" w:rsidP="00E50195">
            <w:pPr>
              <w:jc w:val="both"/>
              <w:rPr>
                <w:rFonts w:ascii="Calibri" w:hAnsi="Calibri" w:cs="Calibri"/>
                <w:b/>
                <w:bCs/>
                <w:sz w:val="16"/>
                <w:szCs w:val="16"/>
              </w:rPr>
            </w:pPr>
            <m:oMathPara>
              <m:oMath>
                <m:r>
                  <m:rPr>
                    <m:sty m:val="bi"/>
                  </m:rPr>
                  <w:rPr>
                    <w:rFonts w:ascii="Cambria Math" w:eastAsiaTheme="minorEastAsia" w:hAnsi="Cambria Math" w:cs="Calibri"/>
                    <w:sz w:val="16"/>
                    <w:szCs w:val="16"/>
                  </w:rPr>
                  <m:t>γ</m:t>
                </m:r>
              </m:oMath>
            </m:oMathPara>
          </w:p>
        </w:tc>
      </w:tr>
      <w:tr w:rsidR="00A272E9" w14:paraId="371AD275" w14:textId="77777777" w:rsidTr="00A272E9">
        <w:tc>
          <w:tcPr>
            <w:tcW w:w="2942" w:type="dxa"/>
          </w:tcPr>
          <w:p w14:paraId="096E587D" w14:textId="09F060A3" w:rsidR="00A272E9" w:rsidRDefault="00A272E9" w:rsidP="00E50195">
            <w:pPr>
              <w:jc w:val="both"/>
              <w:rPr>
                <w:rFonts w:ascii="Calibri" w:hAnsi="Calibri" w:cs="Calibri"/>
                <w:sz w:val="16"/>
                <w:szCs w:val="16"/>
              </w:rPr>
            </w:pPr>
            <w:r w:rsidRPr="00A272E9">
              <w:rPr>
                <w:rFonts w:ascii="Calibri" w:hAnsi="Calibri" w:cs="Calibri"/>
                <w:sz w:val="16"/>
                <w:szCs w:val="16"/>
              </w:rPr>
              <w:t>5.25341 × 10⁻¹</w:t>
            </w:r>
          </w:p>
        </w:tc>
        <w:tc>
          <w:tcPr>
            <w:tcW w:w="2943" w:type="dxa"/>
          </w:tcPr>
          <w:p w14:paraId="694575B8" w14:textId="551FD819" w:rsidR="00A272E9" w:rsidRDefault="00A272E9" w:rsidP="00E50195">
            <w:pPr>
              <w:jc w:val="both"/>
              <w:rPr>
                <w:rFonts w:ascii="Calibri" w:hAnsi="Calibri" w:cs="Calibri"/>
                <w:sz w:val="16"/>
                <w:szCs w:val="16"/>
              </w:rPr>
            </w:pPr>
            <w:r w:rsidRPr="00A272E9">
              <w:rPr>
                <w:rFonts w:ascii="Calibri" w:hAnsi="Calibri" w:cs="Calibri"/>
                <w:sz w:val="16"/>
                <w:szCs w:val="16"/>
              </w:rPr>
              <w:t>5.3 × 10⁻⁵</w:t>
            </w:r>
          </w:p>
        </w:tc>
        <w:tc>
          <w:tcPr>
            <w:tcW w:w="2943" w:type="dxa"/>
          </w:tcPr>
          <w:p w14:paraId="28C20A88" w14:textId="2D86F0DA" w:rsidR="00A272E9" w:rsidRDefault="00A272E9" w:rsidP="00E50195">
            <w:pPr>
              <w:jc w:val="both"/>
              <w:rPr>
                <w:rFonts w:ascii="Calibri" w:hAnsi="Calibri" w:cs="Calibri"/>
                <w:sz w:val="16"/>
                <w:szCs w:val="16"/>
              </w:rPr>
            </w:pPr>
            <w:r w:rsidRPr="00A272E9">
              <w:rPr>
                <w:rFonts w:ascii="Calibri" w:hAnsi="Calibri" w:cs="Calibri"/>
                <w:sz w:val="16"/>
                <w:szCs w:val="16"/>
              </w:rPr>
              <w:t>4.7 × 10⁻⁵</w:t>
            </w:r>
          </w:p>
        </w:tc>
      </w:tr>
    </w:tbl>
    <w:p w14:paraId="1B3BC27B" w14:textId="31408873" w:rsidR="00A272E9" w:rsidRDefault="00A272E9" w:rsidP="00E50195">
      <w:pPr>
        <w:jc w:val="both"/>
        <w:rPr>
          <w:rFonts w:ascii="Calibri" w:hAnsi="Calibri" w:cs="Calibri"/>
          <w:sz w:val="16"/>
          <w:szCs w:val="16"/>
        </w:rPr>
      </w:pPr>
    </w:p>
    <w:p w14:paraId="678544E7" w14:textId="20A021D4" w:rsidR="00FB46AE" w:rsidRPr="00B33BD0" w:rsidRDefault="00FB46AE" w:rsidP="00E50195">
      <w:pPr>
        <w:jc w:val="both"/>
        <w:rPr>
          <w:rFonts w:ascii="Calibri" w:hAnsi="Calibri" w:cs="Calibri"/>
          <w:b/>
          <w:bCs/>
          <w:sz w:val="16"/>
          <w:szCs w:val="16"/>
        </w:rPr>
      </w:pPr>
      <w:r w:rsidRPr="00B33BD0">
        <w:rPr>
          <w:rFonts w:ascii="Calibri" w:hAnsi="Calibri" w:cs="Calibri"/>
          <w:b/>
          <w:bCs/>
          <w:sz w:val="16"/>
          <w:szCs w:val="16"/>
        </w:rPr>
        <w:t>Pronóstico para los próximos 6 meses (julio - diciembre 2019</w:t>
      </w:r>
      <w:r w:rsidR="00B33BD0" w:rsidRPr="00B33BD0">
        <w:rPr>
          <w:rFonts w:ascii="Calibri" w:hAnsi="Calibri" w:cs="Calibri"/>
          <w:b/>
          <w:bCs/>
          <w:sz w:val="16"/>
          <w:szCs w:val="16"/>
        </w:rPr>
        <w:t>) de la serie Ocupados (miles):</w:t>
      </w:r>
    </w:p>
    <w:p w14:paraId="13CEFA5D" w14:textId="272E9275" w:rsidR="00B33BD0" w:rsidRPr="00B33BD0" w:rsidRDefault="009347C1" w:rsidP="00E50195">
      <w:pPr>
        <w:jc w:val="both"/>
        <w:rPr>
          <w:rFonts w:ascii="Calibri" w:hAnsi="Calibri" w:cs="Calibri"/>
          <w:sz w:val="16"/>
          <w:szCs w:val="16"/>
        </w:rPr>
      </w:pPr>
      <w:r>
        <w:rPr>
          <w:rFonts w:ascii="Calibri" w:hAnsi="Calibri" w:cs="Calibri"/>
          <w:sz w:val="16"/>
          <w:szCs w:val="16"/>
        </w:rPr>
        <w:t>Los valores de los pronósticos se encuentran en la columna de Point forecast</w:t>
      </w:r>
    </w:p>
    <w:p w14:paraId="091175BE" w14:textId="03EBD202" w:rsidR="00B33BD0" w:rsidRDefault="009347C1" w:rsidP="00E50195">
      <w:pPr>
        <w:jc w:val="center"/>
        <w:rPr>
          <w:rFonts w:ascii="Calibri" w:hAnsi="Calibri" w:cs="Calibri"/>
          <w:sz w:val="16"/>
          <w:szCs w:val="16"/>
        </w:rPr>
      </w:pPr>
      <w:r>
        <w:rPr>
          <w:noProof/>
        </w:rPr>
        <w:drawing>
          <wp:anchor distT="0" distB="0" distL="114300" distR="114300" simplePos="0" relativeHeight="251659264" behindDoc="0" locked="0" layoutInCell="1" allowOverlap="1" wp14:anchorId="3AA7764E" wp14:editId="67D8F0BD">
            <wp:simplePos x="0" y="0"/>
            <wp:positionH relativeFrom="column">
              <wp:posOffset>2513965</wp:posOffset>
            </wp:positionH>
            <wp:positionV relativeFrom="paragraph">
              <wp:posOffset>8255</wp:posOffset>
            </wp:positionV>
            <wp:extent cx="2447925" cy="1533525"/>
            <wp:effectExtent l="0" t="0" r="9525" b="9525"/>
            <wp:wrapSquare wrapText="bothSides"/>
            <wp:docPr id="1006189945" name="Picture 1" descr="A table with numbers and a few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89945" name="Picture 1" descr="A table with numbers and a few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447925" cy="1533525"/>
                    </a:xfrm>
                    <a:prstGeom prst="rect">
                      <a:avLst/>
                    </a:prstGeom>
                  </pic:spPr>
                </pic:pic>
              </a:graphicData>
            </a:graphic>
          </wp:anchor>
        </w:drawing>
      </w:r>
      <w:r w:rsidRPr="00B33BD0">
        <w:rPr>
          <w:rFonts w:ascii="Calibri" w:hAnsi="Calibri" w:cs="Calibri"/>
          <w:noProof/>
          <w:sz w:val="16"/>
          <w:szCs w:val="16"/>
        </w:rPr>
        <w:drawing>
          <wp:anchor distT="0" distB="0" distL="114300" distR="114300" simplePos="0" relativeHeight="251658240" behindDoc="0" locked="0" layoutInCell="1" allowOverlap="1" wp14:anchorId="7FFCF0C1" wp14:editId="00E8C4F2">
            <wp:simplePos x="0" y="0"/>
            <wp:positionH relativeFrom="margin">
              <wp:align>left</wp:align>
            </wp:positionH>
            <wp:positionV relativeFrom="paragraph">
              <wp:posOffset>8255</wp:posOffset>
            </wp:positionV>
            <wp:extent cx="2355850" cy="1406525"/>
            <wp:effectExtent l="0" t="0" r="6350" b="3175"/>
            <wp:wrapSquare wrapText="bothSides"/>
            <wp:docPr id="1291762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62279"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1644" cy="1410468"/>
                    </a:xfrm>
                    <a:prstGeom prst="rect">
                      <a:avLst/>
                    </a:prstGeom>
                  </pic:spPr>
                </pic:pic>
              </a:graphicData>
            </a:graphic>
            <wp14:sizeRelH relativeFrom="margin">
              <wp14:pctWidth>0</wp14:pctWidth>
            </wp14:sizeRelH>
            <wp14:sizeRelV relativeFrom="margin">
              <wp14:pctHeight>0</wp14:pctHeight>
            </wp14:sizeRelV>
          </wp:anchor>
        </w:drawing>
      </w:r>
    </w:p>
    <w:p w14:paraId="394E79FC" w14:textId="26862951" w:rsidR="009347C1" w:rsidRDefault="009347C1" w:rsidP="00E50195">
      <w:pPr>
        <w:jc w:val="both"/>
        <w:rPr>
          <w:rFonts w:ascii="Calibri" w:hAnsi="Calibri" w:cs="Calibri"/>
          <w:sz w:val="16"/>
          <w:szCs w:val="16"/>
        </w:rPr>
      </w:pPr>
    </w:p>
    <w:p w14:paraId="322C6F41" w14:textId="77777777" w:rsidR="009347C1" w:rsidRDefault="009347C1" w:rsidP="00E50195">
      <w:pPr>
        <w:jc w:val="both"/>
        <w:rPr>
          <w:rFonts w:ascii="Calibri" w:hAnsi="Calibri" w:cs="Calibri"/>
          <w:sz w:val="16"/>
          <w:szCs w:val="16"/>
        </w:rPr>
      </w:pPr>
    </w:p>
    <w:p w14:paraId="4E34B11A" w14:textId="77777777" w:rsidR="009347C1" w:rsidRDefault="009347C1" w:rsidP="00E50195">
      <w:pPr>
        <w:jc w:val="both"/>
        <w:rPr>
          <w:rFonts w:ascii="Calibri" w:hAnsi="Calibri" w:cs="Calibri"/>
          <w:sz w:val="16"/>
          <w:szCs w:val="16"/>
        </w:rPr>
      </w:pPr>
    </w:p>
    <w:p w14:paraId="479934F4" w14:textId="77777777" w:rsidR="009347C1" w:rsidRDefault="009347C1" w:rsidP="00E50195">
      <w:pPr>
        <w:jc w:val="both"/>
        <w:rPr>
          <w:rFonts w:ascii="Calibri" w:hAnsi="Calibri" w:cs="Calibri"/>
          <w:sz w:val="16"/>
          <w:szCs w:val="16"/>
        </w:rPr>
      </w:pPr>
    </w:p>
    <w:p w14:paraId="6FE15D56" w14:textId="77777777" w:rsidR="009347C1" w:rsidRDefault="009347C1" w:rsidP="00E50195">
      <w:pPr>
        <w:jc w:val="both"/>
        <w:rPr>
          <w:rFonts w:ascii="Calibri" w:hAnsi="Calibri" w:cs="Calibri"/>
          <w:sz w:val="16"/>
          <w:szCs w:val="16"/>
        </w:rPr>
      </w:pPr>
    </w:p>
    <w:p w14:paraId="669BF120" w14:textId="77777777" w:rsidR="009347C1" w:rsidRDefault="009347C1" w:rsidP="00E50195">
      <w:pPr>
        <w:jc w:val="both"/>
        <w:rPr>
          <w:rFonts w:ascii="Calibri" w:hAnsi="Calibri" w:cs="Calibri"/>
          <w:sz w:val="16"/>
          <w:szCs w:val="16"/>
        </w:rPr>
      </w:pPr>
    </w:p>
    <w:p w14:paraId="6D30BA00" w14:textId="674195A0" w:rsidR="00E50195" w:rsidRPr="00E50195" w:rsidRDefault="00E50195" w:rsidP="00E50195">
      <w:pPr>
        <w:jc w:val="both"/>
        <w:rPr>
          <w:rFonts w:ascii="Calibri" w:hAnsi="Calibri" w:cs="Calibri"/>
          <w:sz w:val="16"/>
          <w:szCs w:val="16"/>
        </w:rPr>
      </w:pPr>
      <w:r w:rsidRPr="00E50195">
        <w:rPr>
          <w:rFonts w:ascii="Calibri" w:hAnsi="Calibri" w:cs="Calibri"/>
          <w:sz w:val="16"/>
          <w:szCs w:val="16"/>
        </w:rPr>
        <w:t xml:space="preserve">Como se observa en la gráfica, el modelo captura la estabilidad reciente, </w:t>
      </w:r>
      <w:r w:rsidR="009347C1">
        <w:rPr>
          <w:rFonts w:ascii="Calibri" w:hAnsi="Calibri" w:cs="Calibri"/>
          <w:sz w:val="16"/>
          <w:szCs w:val="16"/>
        </w:rPr>
        <w:t>sin</w:t>
      </w:r>
      <w:r w:rsidRPr="00E50195">
        <w:rPr>
          <w:rFonts w:ascii="Calibri" w:hAnsi="Calibri" w:cs="Calibri"/>
          <w:sz w:val="16"/>
          <w:szCs w:val="16"/>
        </w:rPr>
        <w:t xml:space="preserve"> subestima</w:t>
      </w:r>
      <w:r w:rsidR="00C44DE7">
        <w:rPr>
          <w:rFonts w:ascii="Calibri" w:hAnsi="Calibri" w:cs="Calibri"/>
          <w:sz w:val="16"/>
          <w:szCs w:val="16"/>
        </w:rPr>
        <w:t>r</w:t>
      </w:r>
      <w:r w:rsidRPr="00E50195">
        <w:rPr>
          <w:rFonts w:ascii="Calibri" w:hAnsi="Calibri" w:cs="Calibri"/>
          <w:sz w:val="16"/>
          <w:szCs w:val="16"/>
        </w:rPr>
        <w:t xml:space="preserve"> la tendencia alcista del primer semestre de 2019, proyectando un nivel de ocupación </w:t>
      </w:r>
      <w:r w:rsidR="00C44DE7">
        <w:rPr>
          <w:rFonts w:ascii="Calibri" w:hAnsi="Calibri" w:cs="Calibri"/>
          <w:sz w:val="16"/>
          <w:szCs w:val="16"/>
        </w:rPr>
        <w:t>con un pico de 11165 y luego una caída hasta 11069.  El modelo funciona bien desde que no haya un patron muy por fuera de la serie ya que tiene su intervalo de confianza en un rango limitado</w:t>
      </w:r>
    </w:p>
    <w:p w14:paraId="0C5403C8" w14:textId="6ACFA053" w:rsidR="00E50195" w:rsidRPr="00C44DE7" w:rsidRDefault="00E50195" w:rsidP="00E50195">
      <w:pPr>
        <w:jc w:val="both"/>
        <w:rPr>
          <w:rFonts w:ascii="Calibri" w:hAnsi="Calibri" w:cs="Calibri"/>
          <w:sz w:val="16"/>
          <w:szCs w:val="16"/>
        </w:rPr>
      </w:pPr>
      <w:r w:rsidRPr="00E50195">
        <w:rPr>
          <w:rFonts w:ascii="Calibri" w:hAnsi="Calibri" w:cs="Calibri"/>
          <w:b/>
          <w:bCs/>
          <w:sz w:val="16"/>
          <w:szCs w:val="16"/>
        </w:rPr>
        <w:t xml:space="preserve">Limitaciones: </w:t>
      </w:r>
      <w:r w:rsidR="00C44DE7">
        <w:rPr>
          <w:rFonts w:ascii="Calibri" w:hAnsi="Calibri" w:cs="Calibri"/>
          <w:b/>
          <w:bCs/>
          <w:sz w:val="16"/>
          <w:szCs w:val="16"/>
        </w:rPr>
        <w:t xml:space="preserve"> </w:t>
      </w:r>
      <w:r w:rsidR="00C44DE7">
        <w:rPr>
          <w:rFonts w:ascii="Calibri" w:hAnsi="Calibri" w:cs="Calibri"/>
          <w:sz w:val="16"/>
          <w:szCs w:val="16"/>
        </w:rPr>
        <w:t>Los modelos de holt-winters suponen existencia de tendencia, estacionalidad y que el futuro será parecido, si la serie llegara a cambiar abruptamente como en algunos casos lo hace la banca, acciones y/o cambios como crisis o pandemia el suavizamiento podría quedarse limitado</w:t>
      </w:r>
    </w:p>
    <w:p w14:paraId="48901C27" w14:textId="77777777" w:rsidR="003F15EC" w:rsidRPr="00E50195" w:rsidRDefault="003F15EC" w:rsidP="003F15EC">
      <w:pPr>
        <w:rPr>
          <w:sz w:val="16"/>
          <w:szCs w:val="16"/>
        </w:rPr>
      </w:pPr>
    </w:p>
    <w:sectPr w:rsidR="003F15EC" w:rsidRPr="00E501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9E6CAD"/>
    <w:multiLevelType w:val="hybridMultilevel"/>
    <w:tmpl w:val="E57090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17C7605"/>
    <w:multiLevelType w:val="multilevel"/>
    <w:tmpl w:val="DCF8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E75D0F"/>
    <w:multiLevelType w:val="multilevel"/>
    <w:tmpl w:val="95A0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5E27BB"/>
    <w:multiLevelType w:val="multilevel"/>
    <w:tmpl w:val="E856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433906">
    <w:abstractNumId w:val="1"/>
  </w:num>
  <w:num w:numId="2" w16cid:durableId="130023708">
    <w:abstractNumId w:val="3"/>
  </w:num>
  <w:num w:numId="3" w16cid:durableId="1983919728">
    <w:abstractNumId w:val="0"/>
  </w:num>
  <w:num w:numId="4" w16cid:durableId="1932346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EC"/>
    <w:rsid w:val="0015575D"/>
    <w:rsid w:val="001D74B5"/>
    <w:rsid w:val="00367D8C"/>
    <w:rsid w:val="003F15EC"/>
    <w:rsid w:val="005561CF"/>
    <w:rsid w:val="00912DC3"/>
    <w:rsid w:val="009347C1"/>
    <w:rsid w:val="009465D9"/>
    <w:rsid w:val="00A0553E"/>
    <w:rsid w:val="00A272E9"/>
    <w:rsid w:val="00B33BD0"/>
    <w:rsid w:val="00BD0E9B"/>
    <w:rsid w:val="00BE7241"/>
    <w:rsid w:val="00C44DE7"/>
    <w:rsid w:val="00C8538F"/>
    <w:rsid w:val="00CA4A9D"/>
    <w:rsid w:val="00CB27F2"/>
    <w:rsid w:val="00D90B3C"/>
    <w:rsid w:val="00E50195"/>
    <w:rsid w:val="00F04624"/>
    <w:rsid w:val="00F62088"/>
    <w:rsid w:val="00FB46A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5A864"/>
  <w15:chartTrackingRefBased/>
  <w15:docId w15:val="{A1D59EC7-B69B-476C-84B9-FFB04A551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5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EC"/>
    <w:rPr>
      <w:rFonts w:eastAsiaTheme="majorEastAsia" w:cstheme="majorBidi"/>
      <w:color w:val="272727" w:themeColor="text1" w:themeTint="D8"/>
    </w:rPr>
  </w:style>
  <w:style w:type="paragraph" w:styleId="Title">
    <w:name w:val="Title"/>
    <w:basedOn w:val="Normal"/>
    <w:next w:val="Normal"/>
    <w:link w:val="TitleChar"/>
    <w:uiPriority w:val="10"/>
    <w:qFormat/>
    <w:rsid w:val="003F1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EC"/>
    <w:pPr>
      <w:spacing w:before="160"/>
      <w:jc w:val="center"/>
    </w:pPr>
    <w:rPr>
      <w:i/>
      <w:iCs/>
      <w:color w:val="404040" w:themeColor="text1" w:themeTint="BF"/>
    </w:rPr>
  </w:style>
  <w:style w:type="character" w:customStyle="1" w:styleId="QuoteChar">
    <w:name w:val="Quote Char"/>
    <w:basedOn w:val="DefaultParagraphFont"/>
    <w:link w:val="Quote"/>
    <w:uiPriority w:val="29"/>
    <w:rsid w:val="003F15EC"/>
    <w:rPr>
      <w:i/>
      <w:iCs/>
      <w:color w:val="404040" w:themeColor="text1" w:themeTint="BF"/>
    </w:rPr>
  </w:style>
  <w:style w:type="paragraph" w:styleId="ListParagraph">
    <w:name w:val="List Paragraph"/>
    <w:basedOn w:val="Normal"/>
    <w:uiPriority w:val="34"/>
    <w:qFormat/>
    <w:rsid w:val="003F15EC"/>
    <w:pPr>
      <w:ind w:left="720"/>
      <w:contextualSpacing/>
    </w:pPr>
  </w:style>
  <w:style w:type="character" w:styleId="IntenseEmphasis">
    <w:name w:val="Intense Emphasis"/>
    <w:basedOn w:val="DefaultParagraphFont"/>
    <w:uiPriority w:val="21"/>
    <w:qFormat/>
    <w:rsid w:val="003F15EC"/>
    <w:rPr>
      <w:i/>
      <w:iCs/>
      <w:color w:val="0F4761" w:themeColor="accent1" w:themeShade="BF"/>
    </w:rPr>
  </w:style>
  <w:style w:type="paragraph" w:styleId="IntenseQuote">
    <w:name w:val="Intense Quote"/>
    <w:basedOn w:val="Normal"/>
    <w:next w:val="Normal"/>
    <w:link w:val="IntenseQuoteChar"/>
    <w:uiPriority w:val="30"/>
    <w:qFormat/>
    <w:rsid w:val="003F1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5EC"/>
    <w:rPr>
      <w:i/>
      <w:iCs/>
      <w:color w:val="0F4761" w:themeColor="accent1" w:themeShade="BF"/>
    </w:rPr>
  </w:style>
  <w:style w:type="character" w:styleId="IntenseReference">
    <w:name w:val="Intense Reference"/>
    <w:basedOn w:val="DefaultParagraphFont"/>
    <w:uiPriority w:val="32"/>
    <w:qFormat/>
    <w:rsid w:val="003F15EC"/>
    <w:rPr>
      <w:b/>
      <w:bCs/>
      <w:smallCaps/>
      <w:color w:val="0F4761" w:themeColor="accent1" w:themeShade="BF"/>
      <w:spacing w:val="5"/>
    </w:rPr>
  </w:style>
  <w:style w:type="paragraph" w:styleId="NormalWeb">
    <w:name w:val="Normal (Web)"/>
    <w:basedOn w:val="Normal"/>
    <w:uiPriority w:val="99"/>
    <w:semiHidden/>
    <w:unhideWhenUsed/>
    <w:rsid w:val="003F15E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table" w:styleId="TableGrid">
    <w:name w:val="Table Grid"/>
    <w:basedOn w:val="TableNormal"/>
    <w:uiPriority w:val="39"/>
    <w:rsid w:val="00BE7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72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298962">
      <w:bodyDiv w:val="1"/>
      <w:marLeft w:val="0"/>
      <w:marRight w:val="0"/>
      <w:marTop w:val="0"/>
      <w:marBottom w:val="0"/>
      <w:divBdr>
        <w:top w:val="none" w:sz="0" w:space="0" w:color="auto"/>
        <w:left w:val="none" w:sz="0" w:space="0" w:color="auto"/>
        <w:bottom w:val="none" w:sz="0" w:space="0" w:color="auto"/>
        <w:right w:val="none" w:sz="0" w:space="0" w:color="auto"/>
      </w:divBdr>
    </w:div>
    <w:div w:id="1137648211">
      <w:bodyDiv w:val="1"/>
      <w:marLeft w:val="0"/>
      <w:marRight w:val="0"/>
      <w:marTop w:val="0"/>
      <w:marBottom w:val="0"/>
      <w:divBdr>
        <w:top w:val="none" w:sz="0" w:space="0" w:color="auto"/>
        <w:left w:val="none" w:sz="0" w:space="0" w:color="auto"/>
        <w:bottom w:val="none" w:sz="0" w:space="0" w:color="auto"/>
        <w:right w:val="none" w:sz="0" w:space="0" w:color="auto"/>
      </w:divBdr>
    </w:div>
    <w:div w:id="1607688740">
      <w:bodyDiv w:val="1"/>
      <w:marLeft w:val="0"/>
      <w:marRight w:val="0"/>
      <w:marTop w:val="0"/>
      <w:marBottom w:val="0"/>
      <w:divBdr>
        <w:top w:val="none" w:sz="0" w:space="0" w:color="auto"/>
        <w:left w:val="none" w:sz="0" w:space="0" w:color="auto"/>
        <w:bottom w:val="none" w:sz="0" w:space="0" w:color="auto"/>
        <w:right w:val="none" w:sz="0" w:space="0" w:color="auto"/>
      </w:divBdr>
    </w:div>
    <w:div w:id="1767579524">
      <w:bodyDiv w:val="1"/>
      <w:marLeft w:val="0"/>
      <w:marRight w:val="0"/>
      <w:marTop w:val="0"/>
      <w:marBottom w:val="0"/>
      <w:divBdr>
        <w:top w:val="none" w:sz="0" w:space="0" w:color="auto"/>
        <w:left w:val="none" w:sz="0" w:space="0" w:color="auto"/>
        <w:bottom w:val="none" w:sz="0" w:space="0" w:color="auto"/>
        <w:right w:val="none" w:sz="0" w:space="0" w:color="auto"/>
      </w:divBdr>
    </w:div>
    <w:div w:id="2036077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8C0E0-AF40-4627-8188-F70282396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Pages>
  <Words>289</Words>
  <Characters>1595</Characters>
  <Application>Microsoft Office Word</Application>
  <DocSecurity>0</DocSecurity>
  <Lines>13</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Martinez Martinez</dc:creator>
  <cp:keywords/>
  <dc:description/>
  <cp:lastModifiedBy>RICARDO VARGAS MURILLO</cp:lastModifiedBy>
  <cp:revision>6</cp:revision>
  <dcterms:created xsi:type="dcterms:W3CDTF">2026-05-23T21:43:00Z</dcterms:created>
  <dcterms:modified xsi:type="dcterms:W3CDTF">2026-05-23T22:53:00Z</dcterms:modified>
</cp:coreProperties>
</file>