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185d58c09de5f46b6e9292b1064313b54c4482"/>
    <w:p>
      <w:pPr>
        <w:pStyle w:val="Heading1"/>
      </w:pPr>
      <w:r>
        <w:t xml:space="preserve">Design Document: Machine Learning Pipeline for Financial Time Series Prediction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describes the recommended architecture for building a production-grade machine learning system for predicting financial markets. It is intended as guidance for AI coding agents implementing the system.</w:t>
      </w:r>
    </w:p>
    <w:p>
      <w:pPr>
        <w:pStyle w:val="BodyText"/>
      </w:pPr>
      <w:r>
        <w:t xml:space="preserve">The emphasis is on reproducibility, avoidance of look-ahead bias, statistical validity, and modular software design.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1. Problem Statement</w:t>
      </w:r>
    </w:p>
    <w:p>
      <w:pPr>
        <w:pStyle w:val="FirstParagraph"/>
      </w:pPr>
      <w:r>
        <w:t xml:space="preserve">Develop a machine learning system capable of learning predictive signals from financial time series.</w:t>
      </w:r>
    </w:p>
    <w:p>
      <w:pPr>
        <w:pStyle w:val="BodyText"/>
      </w:pPr>
      <w:r>
        <w:t xml:space="preserve">Input data may include:</w:t>
      </w:r>
    </w:p>
    <w:p>
      <w:pPr>
        <w:pStyle w:val="Compact"/>
        <w:numPr>
          <w:ilvl w:val="0"/>
          <w:numId w:val="1001"/>
        </w:numPr>
      </w:pPr>
      <w:r>
        <w:t xml:space="preserve">OHLCV data</w:t>
      </w:r>
    </w:p>
    <w:p>
      <w:pPr>
        <w:pStyle w:val="Compact"/>
        <w:numPr>
          <w:ilvl w:val="0"/>
          <w:numId w:val="1001"/>
        </w:numPr>
      </w:pPr>
      <w:r>
        <w:t xml:space="preserve">Cross-asset prices</w:t>
      </w:r>
    </w:p>
    <w:p>
      <w:pPr>
        <w:pStyle w:val="Compact"/>
        <w:numPr>
          <w:ilvl w:val="0"/>
          <w:numId w:val="1001"/>
        </w:numPr>
      </w:pPr>
      <w:r>
        <w:t xml:space="preserve">Macroeconomic indicators</w:t>
      </w:r>
    </w:p>
    <w:p>
      <w:pPr>
        <w:pStyle w:val="Compact"/>
        <w:numPr>
          <w:ilvl w:val="0"/>
          <w:numId w:val="1001"/>
        </w:numPr>
      </w:pPr>
      <w:r>
        <w:t xml:space="preserve">Technical indicators</w:t>
      </w:r>
    </w:p>
    <w:p>
      <w:pPr>
        <w:pStyle w:val="Compact"/>
        <w:numPr>
          <w:ilvl w:val="0"/>
          <w:numId w:val="1001"/>
        </w:numPr>
      </w:pPr>
      <w:r>
        <w:t xml:space="preserve">Funding rates</w:t>
      </w:r>
    </w:p>
    <w:p>
      <w:pPr>
        <w:pStyle w:val="Compact"/>
        <w:numPr>
          <w:ilvl w:val="0"/>
          <w:numId w:val="1001"/>
        </w:numPr>
      </w:pPr>
      <w:r>
        <w:t xml:space="preserve">Options data</w:t>
      </w:r>
    </w:p>
    <w:p>
      <w:pPr>
        <w:pStyle w:val="Compact"/>
        <w:numPr>
          <w:ilvl w:val="0"/>
          <w:numId w:val="1001"/>
        </w:numPr>
      </w:pPr>
      <w:r>
        <w:t xml:space="preserve">Realized volatility</w:t>
      </w:r>
    </w:p>
    <w:p>
      <w:pPr>
        <w:pStyle w:val="Compact"/>
        <w:numPr>
          <w:ilvl w:val="0"/>
          <w:numId w:val="1001"/>
        </w:numPr>
      </w:pPr>
      <w:r>
        <w:t xml:space="preserve">Implied volatility</w:t>
      </w:r>
    </w:p>
    <w:p>
      <w:pPr>
        <w:pStyle w:val="Compact"/>
        <w:numPr>
          <w:ilvl w:val="0"/>
          <w:numId w:val="1001"/>
        </w:numPr>
      </w:pPr>
      <w:r>
        <w:t xml:space="preserve">On-chain metrics</w:t>
      </w:r>
    </w:p>
    <w:p>
      <w:pPr>
        <w:pStyle w:val="Compact"/>
        <w:numPr>
          <w:ilvl w:val="0"/>
          <w:numId w:val="1001"/>
        </w:numPr>
      </w:pPr>
      <w:r>
        <w:t xml:space="preserve">Market sentiment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02"/>
        </w:numPr>
      </w:pPr>
      <w:r>
        <w:t xml:space="preserve">Regression</w:t>
      </w:r>
    </w:p>
    <w:p>
      <w:pPr>
        <w:pStyle w:val="Compact"/>
        <w:numPr>
          <w:ilvl w:val="0"/>
          <w:numId w:val="1002"/>
        </w:numPr>
      </w:pPr>
      <w:r>
        <w:t xml:space="preserve">Classification</w:t>
      </w:r>
    </w:p>
    <w:p>
      <w:pPr>
        <w:pStyle w:val="Compact"/>
        <w:numPr>
          <w:ilvl w:val="0"/>
          <w:numId w:val="1002"/>
        </w:numPr>
      </w:pPr>
      <w:r>
        <w:t xml:space="preserve">Probabilistic forecasting</w:t>
      </w:r>
    </w:p>
    <w:p>
      <w:pPr>
        <w:pStyle w:val="FirstParagraph"/>
      </w:pPr>
      <w:r>
        <w:t xml:space="preserve">Typical prediction targets include:</w:t>
      </w:r>
    </w:p>
    <w:p>
      <w:pPr>
        <w:pStyle w:val="Compact"/>
        <w:numPr>
          <w:ilvl w:val="0"/>
          <w:numId w:val="1003"/>
        </w:numPr>
      </w:pPr>
      <w:r>
        <w:t xml:space="preserve">Next-day return</w:t>
      </w:r>
    </w:p>
    <w:p>
      <w:pPr>
        <w:pStyle w:val="Compact"/>
        <w:numPr>
          <w:ilvl w:val="0"/>
          <w:numId w:val="1003"/>
        </w:numPr>
      </w:pPr>
      <w:r>
        <w:t xml:space="preserve">Multi-day return</w:t>
      </w:r>
    </w:p>
    <w:p>
      <w:pPr>
        <w:pStyle w:val="Compact"/>
        <w:numPr>
          <w:ilvl w:val="0"/>
          <w:numId w:val="1003"/>
        </w:numPr>
      </w:pPr>
      <w:r>
        <w:t xml:space="preserve">Probability of positive return</w:t>
      </w:r>
    </w:p>
    <w:p>
      <w:pPr>
        <w:pStyle w:val="Compact"/>
        <w:numPr>
          <w:ilvl w:val="0"/>
          <w:numId w:val="1003"/>
        </w:numPr>
      </w:pPr>
      <w:r>
        <w:t xml:space="preserve">Probability of breakout</w:t>
      </w:r>
    </w:p>
    <w:p>
      <w:pPr>
        <w:pStyle w:val="Compact"/>
        <w:numPr>
          <w:ilvl w:val="0"/>
          <w:numId w:val="1003"/>
        </w:numPr>
      </w:pPr>
      <w:r>
        <w:t xml:space="preserve">Future realized volatility</w:t>
      </w:r>
    </w:p>
    <w:p>
      <w:pPr>
        <w:pStyle w:val="FirstParagraph"/>
      </w:pPr>
      <w:r>
        <w:t xml:space="preserve">The objective is not merely to maximize predictive accuracy but to produce models that remain robust out-of-sample.</w:t>
      </w:r>
    </w:p>
    <w:p>
      <w:r>
        <w:pict>
          <v:rect style="width:0;height:1.5pt" o:hralign="center" o:hrstd="t" o:hr="t"/>
        </w:pict>
      </w:r>
    </w:p>
    <w:bookmarkEnd w:id="22"/>
    <w:bookmarkStart w:id="26" w:name="recommended-python-ecosystem"/>
    <w:p>
      <w:pPr>
        <w:pStyle w:val="Heading1"/>
      </w:pPr>
      <w:r>
        <w:t xml:space="preserve">2. Recommended Python Ecosystem</w:t>
      </w:r>
    </w:p>
    <w:bookmarkStart w:id="23" w:name="classical-machine-learning"/>
    <w:p>
      <w:pPr>
        <w:pStyle w:val="Heading2"/>
      </w:pPr>
      <w:r>
        <w:t xml:space="preserve">Classical Machine Learning</w:t>
      </w:r>
    </w:p>
    <w:p>
      <w:pPr>
        <w:pStyle w:val="FirstParagraph"/>
      </w:pPr>
      <w:r>
        <w:t xml:space="preserve">These should always be implemented as the initial baselines.</w:t>
      </w:r>
    </w:p>
    <w:p>
      <w:pPr>
        <w:pStyle w:val="Compact"/>
        <w:numPr>
          <w:ilvl w:val="0"/>
          <w:numId w:val="1004"/>
        </w:numPr>
      </w:pPr>
      <w:r>
        <w:t xml:space="preserve">scikit-learn</w:t>
      </w:r>
    </w:p>
    <w:p>
      <w:pPr>
        <w:pStyle w:val="Compact"/>
        <w:numPr>
          <w:ilvl w:val="0"/>
          <w:numId w:val="1004"/>
        </w:numPr>
      </w:pPr>
      <w:r>
        <w:t xml:space="preserve">XGBoost</w:t>
      </w:r>
    </w:p>
    <w:p>
      <w:pPr>
        <w:pStyle w:val="Compact"/>
        <w:numPr>
          <w:ilvl w:val="0"/>
          <w:numId w:val="1004"/>
        </w:numPr>
      </w:pPr>
      <w:r>
        <w:t xml:space="preserve">LightGBM</w:t>
      </w:r>
    </w:p>
    <w:p>
      <w:pPr>
        <w:pStyle w:val="Compact"/>
        <w:numPr>
          <w:ilvl w:val="0"/>
          <w:numId w:val="1004"/>
        </w:numPr>
      </w:pPr>
      <w:r>
        <w:t xml:space="preserve">CatBoost</w:t>
      </w:r>
    </w:p>
    <w:p>
      <w:pPr>
        <w:pStyle w:val="FirstParagraph"/>
      </w:pPr>
      <w:r>
        <w:t xml:space="preserve">Gradient-boosted trees remain extremely competitive for structured financial data.</w:t>
      </w:r>
    </w:p>
    <w:p>
      <w:r>
        <w:pict>
          <v:rect style="width:0;height:1.5pt" o:hralign="center" o:hrstd="t" o:hr="t"/>
        </w:pict>
      </w:r>
    </w:p>
    <w:bookmarkEnd w:id="23"/>
    <w:bookmarkStart w:id="24" w:name="deep-learning"/>
    <w:p>
      <w:pPr>
        <w:pStyle w:val="Heading2"/>
      </w:pPr>
      <w:r>
        <w:t xml:space="preserve">Deep Learning</w:t>
      </w:r>
    </w:p>
    <w:p>
      <w:pPr>
        <w:pStyle w:val="Compact"/>
        <w:numPr>
          <w:ilvl w:val="0"/>
          <w:numId w:val="1005"/>
        </w:numPr>
      </w:pPr>
      <w:r>
        <w:t xml:space="preserve">PyTorch</w:t>
      </w:r>
    </w:p>
    <w:p>
      <w:pPr>
        <w:pStyle w:val="Compact"/>
        <w:numPr>
          <w:ilvl w:val="0"/>
          <w:numId w:val="1005"/>
        </w:numPr>
      </w:pPr>
      <w:r>
        <w:t xml:space="preserve">TensorFlow</w:t>
      </w:r>
    </w:p>
    <w:p>
      <w:pPr>
        <w:pStyle w:val="Compact"/>
        <w:numPr>
          <w:ilvl w:val="0"/>
          <w:numId w:val="1005"/>
        </w:numPr>
      </w:pPr>
      <w:r>
        <w:t xml:space="preserve">Keras</w:t>
      </w:r>
    </w:p>
    <w:p>
      <w:pPr>
        <w:pStyle w:val="FirstParagraph"/>
      </w:pPr>
      <w:r>
        <w:t xml:space="preserve">PyTorch is generally preferred.</w:t>
      </w:r>
    </w:p>
    <w:p>
      <w:r>
        <w:pict>
          <v:rect style="width:0;height:1.5pt" o:hralign="center" o:hrstd="t" o:hr="t"/>
        </w:pict>
      </w:r>
    </w:p>
    <w:bookmarkEnd w:id="24"/>
    <w:bookmarkStart w:id="25" w:name="modern-time-series-libraries"/>
    <w:p>
      <w:pPr>
        <w:pStyle w:val="Heading2"/>
      </w:pPr>
      <w:r>
        <w:t xml:space="preserve">Modern Time Series Libraries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6"/>
        </w:numPr>
      </w:pPr>
      <w:r>
        <w:t xml:space="preserve">NeuralForecast</w:t>
      </w:r>
    </w:p>
    <w:p>
      <w:pPr>
        <w:pStyle w:val="Compact"/>
        <w:numPr>
          <w:ilvl w:val="0"/>
          <w:numId w:val="1006"/>
        </w:numPr>
      </w:pPr>
      <w:r>
        <w:t xml:space="preserve">PyTorch Forecasting</w:t>
      </w:r>
    </w:p>
    <w:p>
      <w:pPr>
        <w:pStyle w:val="Compact"/>
        <w:numPr>
          <w:ilvl w:val="0"/>
          <w:numId w:val="1006"/>
        </w:numPr>
      </w:pPr>
      <w:r>
        <w:t xml:space="preserve">Darts</w:t>
      </w:r>
    </w:p>
    <w:p>
      <w:pPr>
        <w:pStyle w:val="Compact"/>
        <w:numPr>
          <w:ilvl w:val="0"/>
          <w:numId w:val="1006"/>
        </w:numPr>
      </w:pPr>
      <w:r>
        <w:t xml:space="preserve">GluonTS</w:t>
      </w:r>
    </w:p>
    <w:p>
      <w:pPr>
        <w:pStyle w:val="FirstParagraph"/>
      </w:pPr>
      <w:r>
        <w:t xml:space="preserve">Interesting architectures include:</w:t>
      </w:r>
    </w:p>
    <w:p>
      <w:pPr>
        <w:pStyle w:val="Compact"/>
        <w:numPr>
          <w:ilvl w:val="0"/>
          <w:numId w:val="1007"/>
        </w:numPr>
      </w:pPr>
      <w:r>
        <w:t xml:space="preserve">Temporal Fusion Transformer (TFT)</w:t>
      </w:r>
    </w:p>
    <w:p>
      <w:pPr>
        <w:pStyle w:val="Compact"/>
        <w:numPr>
          <w:ilvl w:val="0"/>
          <w:numId w:val="1007"/>
        </w:numPr>
      </w:pPr>
      <w:r>
        <w:t xml:space="preserve">PatchTST</w:t>
      </w:r>
    </w:p>
    <w:p>
      <w:pPr>
        <w:pStyle w:val="Compact"/>
        <w:numPr>
          <w:ilvl w:val="0"/>
          <w:numId w:val="1007"/>
        </w:numPr>
      </w:pPr>
      <w:r>
        <w:t xml:space="preserve">NHITS</w:t>
      </w:r>
    </w:p>
    <w:p>
      <w:pPr>
        <w:pStyle w:val="Compact"/>
        <w:numPr>
          <w:ilvl w:val="0"/>
          <w:numId w:val="1007"/>
        </w:numPr>
      </w:pPr>
      <w:r>
        <w:t xml:space="preserve">N-BEATS</w:t>
      </w:r>
    </w:p>
    <w:p>
      <w:pPr>
        <w:pStyle w:val="Compact"/>
        <w:numPr>
          <w:ilvl w:val="0"/>
          <w:numId w:val="1007"/>
        </w:numPr>
      </w:pPr>
      <w:r>
        <w:t xml:space="preserve">TimesNet</w:t>
      </w:r>
    </w:p>
    <w:p>
      <w:pPr>
        <w:pStyle w:val="Compact"/>
        <w:numPr>
          <w:ilvl w:val="0"/>
          <w:numId w:val="1007"/>
        </w:numPr>
      </w:pPr>
      <w:r>
        <w:t xml:space="preserve">TimeMixer</w:t>
      </w:r>
    </w:p>
    <w:p>
      <w:pPr>
        <w:pStyle w:val="Compact"/>
        <w:numPr>
          <w:ilvl w:val="0"/>
          <w:numId w:val="1007"/>
        </w:numPr>
      </w:pPr>
      <w:r>
        <w:t xml:space="preserve">TCN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del-recommendations"/>
    <w:p>
      <w:pPr>
        <w:pStyle w:val="Heading1"/>
      </w:pPr>
      <w:r>
        <w:t xml:space="preserve">3. Model Recommendations</w:t>
      </w:r>
    </w:p>
    <w:p>
      <w:pPr>
        <w:pStyle w:val="FirstParagraph"/>
      </w:pPr>
      <w:r>
        <w:t xml:space="preserve">Suggested order of experimentation:</w:t>
      </w:r>
    </w:p>
    <w:p>
      <w:pPr>
        <w:pStyle w:val="Compact"/>
        <w:numPr>
          <w:ilvl w:val="0"/>
          <w:numId w:val="1008"/>
        </w:numPr>
      </w:pPr>
      <w:r>
        <w:t xml:space="preserve">LightGBM</w:t>
      </w:r>
    </w:p>
    <w:p>
      <w:pPr>
        <w:pStyle w:val="Compact"/>
        <w:numPr>
          <w:ilvl w:val="0"/>
          <w:numId w:val="1008"/>
        </w:numPr>
      </w:pPr>
      <w:r>
        <w:t xml:space="preserve">XGBoost</w:t>
      </w:r>
    </w:p>
    <w:p>
      <w:pPr>
        <w:pStyle w:val="Compact"/>
        <w:numPr>
          <w:ilvl w:val="0"/>
          <w:numId w:val="1008"/>
        </w:numPr>
      </w:pPr>
      <w:r>
        <w:t xml:space="preserve">CatBoost</w:t>
      </w:r>
    </w:p>
    <w:p>
      <w:pPr>
        <w:pStyle w:val="Compact"/>
        <w:numPr>
          <w:ilvl w:val="0"/>
          <w:numId w:val="1008"/>
        </w:numPr>
      </w:pPr>
      <w:r>
        <w:t xml:space="preserve">Temporal Fusion Transformer</w:t>
      </w:r>
    </w:p>
    <w:p>
      <w:pPr>
        <w:pStyle w:val="Compact"/>
        <w:numPr>
          <w:ilvl w:val="0"/>
          <w:numId w:val="1008"/>
        </w:numPr>
      </w:pPr>
      <w:r>
        <w:t xml:space="preserve">PatchTST</w:t>
      </w:r>
    </w:p>
    <w:p>
      <w:pPr>
        <w:pStyle w:val="Compact"/>
        <w:numPr>
          <w:ilvl w:val="0"/>
          <w:numId w:val="1008"/>
        </w:numPr>
      </w:pPr>
      <w:r>
        <w:t xml:space="preserve">TimeMixer</w:t>
      </w:r>
    </w:p>
    <w:p>
      <w:pPr>
        <w:pStyle w:val="FirstParagraph"/>
      </w:pPr>
      <w:r>
        <w:t xml:space="preserve">Tree-based methods should establish the performance baseline before experimenting with deep learning.</w:t>
      </w:r>
    </w:p>
    <w:p>
      <w:r>
        <w:pict>
          <v:rect style="width:0;height:1.5pt" o:hralign="center" o:hrstd="t" o:hr="t"/>
        </w:pict>
      </w:r>
    </w:p>
    <w:bookmarkEnd w:id="27"/>
    <w:bookmarkStart w:id="28" w:name="overall-pipeline"/>
    <w:p>
      <w:pPr>
        <w:pStyle w:val="Heading1"/>
      </w:pPr>
      <w:r>
        <w:t xml:space="preserve">4. Overall Pipeline</w:t>
      </w:r>
    </w:p>
    <w:p>
      <w:pPr>
        <w:pStyle w:val="FirstParagraph"/>
      </w:pPr>
      <w:r>
        <w:t xml:space="preserve">The complete research pipeline should be:</w:t>
      </w:r>
    </w:p>
    <w:p>
      <w:pPr>
        <w:pStyle w:val="BodyText"/>
      </w:pPr>
      <w:r>
        <w:t xml:space="preserve">Raw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Cleaning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Engineering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Label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Training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Walk-Forward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Statistical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Paper Trading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Continuous Monitoring</w:t>
      </w:r>
    </w:p>
    <w:p>
      <w:pPr>
        <w:pStyle w:val="BodyText"/>
      </w:pPr>
      <w:r>
        <w:t xml:space="preserve">Each stage should be independently testable.</w:t>
      </w:r>
    </w:p>
    <w:p>
      <w:r>
        <w:pict>
          <v:rect style="width:0;height:1.5pt" o:hralign="center" o:hrstd="t" o:hr="t"/>
        </w:pict>
      </w:r>
    </w:p>
    <w:bookmarkEnd w:id="28"/>
    <w:bookmarkStart w:id="30" w:name="raw-data"/>
    <w:p>
      <w:pPr>
        <w:pStyle w:val="Heading1"/>
      </w:pPr>
      <w:r>
        <w:t xml:space="preserve">5. Raw Data</w:t>
      </w:r>
    </w:p>
    <w:bookmarkStart w:id="29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Raw data is immutable.</w:t>
      </w:r>
    </w:p>
    <w:p>
      <w:pPr>
        <w:pStyle w:val="BodyText"/>
      </w:pPr>
      <w:r>
        <w:t xml:space="preserve">Never overwrite source data.</w:t>
      </w:r>
    </w:p>
    <w:p>
      <w:pPr>
        <w:pStyle w:val="BodyText"/>
      </w:pPr>
      <w:r>
        <w:t xml:space="preserve">Every experiment must be reproducible from the original files.</w:t>
      </w:r>
    </w:p>
    <w:p>
      <w:pPr>
        <w:pStyle w:val="BodyText"/>
      </w:pPr>
      <w:r>
        <w:t xml:space="preserve">Recommended storage:</w:t>
      </w:r>
    </w:p>
    <w:p>
      <w:pPr>
        <w:pStyle w:val="Compact"/>
        <w:numPr>
          <w:ilvl w:val="0"/>
          <w:numId w:val="1009"/>
        </w:numPr>
      </w:pPr>
      <w:r>
        <w:t xml:space="preserve">Parquet</w:t>
      </w:r>
    </w:p>
    <w:p>
      <w:pPr>
        <w:pStyle w:val="Compact"/>
        <w:numPr>
          <w:ilvl w:val="0"/>
          <w:numId w:val="1009"/>
        </w:numPr>
      </w:pPr>
      <w:r>
        <w:t xml:space="preserve">DuckDB</w:t>
      </w:r>
    </w:p>
    <w:p>
      <w:pPr>
        <w:pStyle w:val="Compact"/>
        <w:numPr>
          <w:ilvl w:val="0"/>
          <w:numId w:val="1009"/>
        </w:numPr>
      </w:pPr>
      <w:r>
        <w:t xml:space="preserve">Delta Lake</w:t>
      </w:r>
    </w:p>
    <w:p>
      <w:pPr>
        <w:pStyle w:val="Compact"/>
        <w:numPr>
          <w:ilvl w:val="0"/>
          <w:numId w:val="1009"/>
        </w:numPr>
      </w:pPr>
      <w:r>
        <w:t xml:space="preserve">Apache Iceberg</w:t>
      </w:r>
    </w:p>
    <w:p>
      <w:pPr>
        <w:pStyle w:val="FirstParagraph"/>
      </w:pPr>
      <w:r>
        <w:t xml:space="preserve">Version datasets.</w:t>
      </w:r>
    </w:p>
    <w:p>
      <w:pPr>
        <w:pStyle w:val="BodyText"/>
      </w:pPr>
      <w:r>
        <w:t xml:space="preserve">Maintain timestamps exactly as received.</w:t>
      </w:r>
    </w:p>
    <w:p>
      <w:pPr>
        <w:pStyle w:val="BodyText"/>
      </w:pPr>
      <w:r>
        <w:t xml:space="preserve">Cleaning is performed later.</w:t>
      </w:r>
    </w:p>
    <w:p>
      <w:pPr>
        <w:pStyle w:val="BodyText"/>
      </w:pPr>
      <w:r>
        <w:t xml:space="preserve">Reference:</w:t>
      </w:r>
    </w:p>
    <w:p>
      <w:pPr>
        <w:pStyle w:val="Compact"/>
        <w:numPr>
          <w:ilvl w:val="0"/>
          <w:numId w:val="1010"/>
        </w:numPr>
      </w:pPr>
      <w:r>
        <w:t xml:space="preserve">Designing Data-Intensive Applications</w:t>
      </w:r>
    </w:p>
    <w:p>
      <w:pPr>
        <w:pStyle w:val="Compact"/>
        <w:numPr>
          <w:ilvl w:val="0"/>
          <w:numId w:val="1010"/>
        </w:numPr>
      </w:pPr>
      <w:r>
        <w:t xml:space="preserve">Advances in Financial Machine Learning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feature-engineering"/>
    <w:p>
      <w:pPr>
        <w:pStyle w:val="Heading1"/>
      </w:pPr>
      <w:r>
        <w:t xml:space="preserve">6. Feature Engineering</w:t>
      </w:r>
    </w:p>
    <w:bookmarkStart w:id="3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Convert raw prices into predictive information.</w:t>
      </w:r>
    </w:p>
    <w:p>
      <w:pPr>
        <w:pStyle w:val="BodyText"/>
      </w:pPr>
      <w:r>
        <w:t xml:space="preserve">Models generally perform poorly on raw OHLC values.</w:t>
      </w:r>
    </w:p>
    <w:p>
      <w:pPr>
        <w:pStyle w:val="BodyText"/>
      </w:pPr>
      <w:r>
        <w:t xml:space="preserve">Typical features include:</w:t>
      </w:r>
    </w:p>
    <w:p>
      <w:pPr>
        <w:pStyle w:val="BodyText"/>
      </w:pPr>
      <w:r>
        <w:t xml:space="preserve">Returns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ATR</w:t>
      </w:r>
    </w:p>
    <w:p>
      <w:pPr>
        <w:pStyle w:val="BodyText"/>
      </w:pPr>
      <w:r>
        <w:t xml:space="preserve">RSI</w:t>
      </w:r>
    </w:p>
    <w:p>
      <w:pPr>
        <w:pStyle w:val="BodyText"/>
      </w:pPr>
      <w:r>
        <w:t xml:space="preserve">MACD</w:t>
      </w:r>
    </w:p>
    <w:p>
      <w:pPr>
        <w:pStyle w:val="BodyText"/>
      </w:pPr>
      <w:r>
        <w:t xml:space="preserve">Bollinger Bands</w:t>
      </w:r>
    </w:p>
    <w:p>
      <w:pPr>
        <w:pStyle w:val="BodyText"/>
      </w:pPr>
      <w:r>
        <w:t xml:space="preserve">Rolling volatility</w:t>
      </w:r>
    </w:p>
    <w:p>
      <w:pPr>
        <w:pStyle w:val="BodyText"/>
      </w:pPr>
      <w:r>
        <w:t xml:space="preserve">Cross-asset correlations</w:t>
      </w:r>
    </w:p>
    <w:p>
      <w:pPr>
        <w:pStyle w:val="BodyText"/>
      </w:pPr>
      <w:r>
        <w:t xml:space="preserve">Rolling beta</w:t>
      </w:r>
    </w:p>
    <w:p>
      <w:pPr>
        <w:pStyle w:val="BodyText"/>
      </w:pPr>
      <w:r>
        <w:t xml:space="preserve">Funding rates</w:t>
      </w:r>
    </w:p>
    <w:p>
      <w:pPr>
        <w:pStyle w:val="BodyText"/>
      </w:pPr>
      <w:r>
        <w:t xml:space="preserve">Open Interest</w:t>
      </w:r>
    </w:p>
    <w:p>
      <w:pPr>
        <w:pStyle w:val="BodyText"/>
      </w:pPr>
      <w:r>
        <w:t xml:space="preserve">Realized volatility</w:t>
      </w:r>
    </w:p>
    <w:p>
      <w:pPr>
        <w:pStyle w:val="BodyText"/>
      </w:pPr>
      <w:r>
        <w:t xml:space="preserve">Yield curve</w:t>
      </w:r>
    </w:p>
    <w:p>
      <w:pPr>
        <w:pStyle w:val="BodyText"/>
      </w:pPr>
      <w:r>
        <w:t xml:space="preserve">DXY</w:t>
      </w:r>
    </w:p>
    <w:p>
      <w:pPr>
        <w:pStyle w:val="BodyText"/>
      </w:pPr>
      <w:r>
        <w:t xml:space="preserve">VIX</w:t>
      </w:r>
    </w:p>
    <w:p>
      <w:pPr>
        <w:pStyle w:val="BodyText"/>
      </w:pPr>
      <w:r>
        <w:t xml:space="preserve">Calendar effects</w:t>
      </w:r>
    </w:p>
    <w:p>
      <w:pPr>
        <w:pStyle w:val="BodyText"/>
      </w:pPr>
      <w:r>
        <w:t xml:space="preserve">Lagged variables</w:t>
      </w:r>
    </w:p>
    <w:p>
      <w:pPr>
        <w:pStyle w:val="BodyText"/>
      </w:pPr>
      <w:r>
        <w:t xml:space="preserve">Interaction features</w:t>
      </w:r>
    </w:p>
    <w:p>
      <w:pPr>
        <w:pStyle w:val="BodyText"/>
      </w:pPr>
      <w:r>
        <w:t xml:space="preserve">Automatic feature generation may use:</w:t>
      </w:r>
    </w:p>
    <w:p>
      <w:pPr>
        <w:pStyle w:val="Compact"/>
        <w:numPr>
          <w:ilvl w:val="0"/>
          <w:numId w:val="1011"/>
        </w:numPr>
      </w:pPr>
      <w:r>
        <w:t xml:space="preserve">tsfresh</w:t>
      </w:r>
    </w:p>
    <w:p>
      <w:pPr>
        <w:pStyle w:val="Compact"/>
        <w:numPr>
          <w:ilvl w:val="0"/>
          <w:numId w:val="1011"/>
        </w:numPr>
      </w:pPr>
      <w:r>
        <w:t xml:space="preserve">Featuretools</w:t>
      </w:r>
    </w:p>
    <w:p>
      <w:pPr>
        <w:pStyle w:val="FirstParagraph"/>
      </w:pPr>
      <w:r>
        <w:t xml:space="preserve">Every feature must be causal.</w:t>
      </w:r>
    </w:p>
    <w:p>
      <w:pPr>
        <w:pStyle w:val="BodyText"/>
      </w:pPr>
      <w:r>
        <w:t xml:space="preserve">Never compute statistics using future observations.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abels"/>
    <w:p>
      <w:pPr>
        <w:pStyle w:val="Heading1"/>
      </w:pPr>
      <w:r>
        <w:t xml:space="preserve">7. Labels</w:t>
      </w:r>
    </w:p>
    <w:p>
      <w:pPr>
        <w:pStyle w:val="FirstParagraph"/>
      </w:pPr>
      <w:r>
        <w:t xml:space="preserve">The choice of labels is often more important than model selection.</w:t>
      </w:r>
    </w:p>
    <w:p>
      <w:pPr>
        <w:pStyle w:val="BodyText"/>
      </w:pPr>
      <w:r>
        <w:t xml:space="preserve">Regression examples:</w:t>
      </w:r>
    </w:p>
    <w:p>
      <w:pPr>
        <w:pStyle w:val="Compact"/>
        <w:numPr>
          <w:ilvl w:val="0"/>
          <w:numId w:val="1012"/>
        </w:numPr>
      </w:pPr>
      <w:r>
        <w:t xml:space="preserve">Future return</w:t>
      </w:r>
    </w:p>
    <w:p>
      <w:pPr>
        <w:pStyle w:val="Compact"/>
        <w:numPr>
          <w:ilvl w:val="0"/>
          <w:numId w:val="1012"/>
        </w:numPr>
      </w:pPr>
      <w:r>
        <w:t xml:space="preserve">Future volatility</w:t>
      </w:r>
    </w:p>
    <w:p>
      <w:pPr>
        <w:pStyle w:val="FirstParagraph"/>
      </w:pPr>
      <w:r>
        <w:t xml:space="preserve">Classification examples:</w:t>
      </w:r>
    </w:p>
    <w:p>
      <w:pPr>
        <w:pStyle w:val="Compact"/>
        <w:numPr>
          <w:ilvl w:val="0"/>
          <w:numId w:val="1013"/>
        </w:numPr>
      </w:pPr>
      <w:r>
        <w:t xml:space="preserve">Return &gt; 0%</w:t>
      </w:r>
    </w:p>
    <w:p>
      <w:pPr>
        <w:pStyle w:val="Compact"/>
        <w:numPr>
          <w:ilvl w:val="0"/>
          <w:numId w:val="1013"/>
        </w:numPr>
      </w:pPr>
      <w:r>
        <w:t xml:space="preserve">Return &gt; 1%</w:t>
      </w:r>
    </w:p>
    <w:p>
      <w:pPr>
        <w:pStyle w:val="Compact"/>
        <w:numPr>
          <w:ilvl w:val="0"/>
          <w:numId w:val="1013"/>
        </w:numPr>
      </w:pPr>
      <w:r>
        <w:t xml:space="preserve">Breakout</w:t>
      </w:r>
    </w:p>
    <w:p>
      <w:pPr>
        <w:pStyle w:val="Compact"/>
        <w:numPr>
          <w:ilvl w:val="0"/>
          <w:numId w:val="1013"/>
        </w:numPr>
      </w:pPr>
      <w:r>
        <w:t xml:space="preserve">Trend continuation</w:t>
      </w:r>
    </w:p>
    <w:p>
      <w:pPr>
        <w:pStyle w:val="FirstParagraph"/>
      </w:pPr>
      <w:r>
        <w:t xml:space="preserve">Modern financial ML frequently uses Triple Barrier Labeling:</w:t>
      </w:r>
    </w:p>
    <w:p>
      <w:pPr>
        <w:pStyle w:val="BodyText"/>
      </w:pPr>
      <w:r>
        <w:t xml:space="preserve">Trade exits when one occurs:</w:t>
      </w:r>
    </w:p>
    <w:p>
      <w:pPr>
        <w:pStyle w:val="Compact"/>
        <w:numPr>
          <w:ilvl w:val="0"/>
          <w:numId w:val="1014"/>
        </w:numPr>
      </w:pPr>
      <w:r>
        <w:t xml:space="preserve">Stop loss</w:t>
      </w:r>
    </w:p>
    <w:p>
      <w:pPr>
        <w:pStyle w:val="Compact"/>
        <w:numPr>
          <w:ilvl w:val="0"/>
          <w:numId w:val="1014"/>
        </w:numPr>
      </w:pPr>
      <w:r>
        <w:t xml:space="preserve">Profit target</w:t>
      </w:r>
    </w:p>
    <w:p>
      <w:pPr>
        <w:pStyle w:val="Compact"/>
        <w:numPr>
          <w:ilvl w:val="0"/>
          <w:numId w:val="1014"/>
        </w:numPr>
      </w:pPr>
      <w:r>
        <w:t xml:space="preserve">Maximum holding period</w:t>
      </w:r>
    </w:p>
    <w:p>
      <w:pPr>
        <w:pStyle w:val="FirstParagraph"/>
      </w:pPr>
      <w:r>
        <w:t xml:space="preserve">Reference:</w:t>
      </w:r>
    </w:p>
    <w:p>
      <w:pPr>
        <w:pStyle w:val="BodyText"/>
      </w:pPr>
      <w:r>
        <w:t xml:space="preserve">Marcos López de Prado</w:t>
      </w:r>
    </w:p>
    <w:p>
      <w:pPr>
        <w:pStyle w:val="BodyText"/>
      </w:pPr>
      <w:r>
        <w:t xml:space="preserve">mlfinlab implementation</w:t>
      </w:r>
    </w:p>
    <w:p>
      <w:r>
        <w:pict>
          <v:rect style="width:0;height:1.5pt" o:hralign="center" o:hrstd="t" o:hr="t"/>
        </w:pict>
      </w:r>
    </w:p>
    <w:bookmarkEnd w:id="33"/>
    <w:bookmarkStart w:id="34" w:name="walk-forward-validation"/>
    <w:p>
      <w:pPr>
        <w:pStyle w:val="Heading1"/>
      </w:pPr>
      <w:r>
        <w:t xml:space="preserve">8. Walk-Forward Validation</w:t>
      </w:r>
    </w:p>
    <w:p>
      <w:pPr>
        <w:pStyle w:val="FirstParagraph"/>
      </w:pPr>
      <w:r>
        <w:t xml:space="preserve">Never randomly shuffle time series.</w:t>
      </w:r>
    </w:p>
    <w:p>
      <w:pPr>
        <w:pStyle w:val="BodyText"/>
      </w:pPr>
      <w:r>
        <w:t xml:space="preserve">Use chronological validation.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2016-2020 Train</w:t>
      </w:r>
    </w:p>
    <w:p>
      <w:pPr>
        <w:pStyle w:val="BodyText"/>
      </w:pPr>
      <w:r>
        <w:t xml:space="preserve">2021 Validation</w:t>
      </w:r>
    </w:p>
    <w:p>
      <w:pPr>
        <w:pStyle w:val="BodyText"/>
      </w:pPr>
      <w:r>
        <w:t xml:space="preserve">2022 Test</w:t>
      </w:r>
    </w:p>
    <w:p>
      <w:pPr>
        <w:pStyle w:val="BodyText"/>
      </w:pPr>
      <w:r>
        <w:t xml:space="preserve">Then slide the window forward.</w:t>
      </w:r>
    </w:p>
    <w:p>
      <w:pPr>
        <w:pStyle w:val="BodyText"/>
      </w:pPr>
      <w:r>
        <w:t xml:space="preserve">The validation process should simulate real deployment.</w:t>
      </w:r>
    </w:p>
    <w:p>
      <w:r>
        <w:pict>
          <v:rect style="width:0;height:1.5pt" o:hralign="center" o:hrstd="t" o:hr="t"/>
        </w:pict>
      </w:r>
    </w:p>
    <w:bookmarkEnd w:id="34"/>
    <w:bookmarkStart w:id="35" w:name="purged-cross-validation"/>
    <w:p>
      <w:pPr>
        <w:pStyle w:val="Heading1"/>
      </w:pPr>
      <w:r>
        <w:t xml:space="preserve">9. Purged Cross Validation</w:t>
      </w:r>
    </w:p>
    <w:p>
      <w:pPr>
        <w:pStyle w:val="FirstParagraph"/>
      </w:pPr>
      <w:r>
        <w:t xml:space="preserve">Financial observations frequently overlap.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60-day feature window</w:t>
      </w:r>
    </w:p>
    <w:p>
      <w:pPr>
        <w:pStyle w:val="BodyText"/>
      </w:pPr>
      <w:r>
        <w:t xml:space="preserve">20-day prediction horizon</w:t>
      </w:r>
    </w:p>
    <w:p>
      <w:pPr>
        <w:pStyle w:val="BodyText"/>
      </w:pPr>
      <w:r>
        <w:t xml:space="preserve">Neighboring observations contain shared information.</w:t>
      </w:r>
    </w:p>
    <w:p>
      <w:pPr>
        <w:pStyle w:val="BodyText"/>
      </w:pPr>
      <w:r>
        <w:t xml:space="preserve">Purged K-Fold removes overlapping samples from training.</w:t>
      </w:r>
    </w:p>
    <w:p>
      <w:pPr>
        <w:pStyle w:val="BodyText"/>
      </w:pPr>
      <w:r>
        <w:t xml:space="preserve">Reference:</w:t>
      </w:r>
    </w:p>
    <w:p>
      <w:pPr>
        <w:pStyle w:val="BodyText"/>
      </w:pPr>
      <w:r>
        <w:t xml:space="preserve">López de Prado</w:t>
      </w:r>
    </w:p>
    <w:p>
      <w:pPr>
        <w:pStyle w:val="BodyText"/>
      </w:pPr>
      <w:r>
        <w:t xml:space="preserve">mlfinlab</w:t>
      </w:r>
    </w:p>
    <w:p>
      <w:r>
        <w:pict>
          <v:rect style="width:0;height:1.5pt" o:hralign="center" o:hrstd="t" o:hr="t"/>
        </w:pict>
      </w:r>
    </w:p>
    <w:bookmarkEnd w:id="35"/>
    <w:bookmarkStart w:id="36" w:name="embargo"/>
    <w:p>
      <w:pPr>
        <w:pStyle w:val="Heading1"/>
      </w:pPr>
      <w:r>
        <w:t xml:space="preserve">10. Embargo</w:t>
      </w:r>
    </w:p>
    <w:p>
      <w:pPr>
        <w:pStyle w:val="FirstParagraph"/>
      </w:pPr>
      <w:r>
        <w:t xml:space="preserve">Even after purging, neighboring observations remain correlated.</w:t>
      </w:r>
    </w:p>
    <w:p>
      <w:pPr>
        <w:pStyle w:val="BodyText"/>
      </w:pPr>
      <w:r>
        <w:t xml:space="preserve">Insert a buffer between train and validation.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Training ends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5-day embargo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 begins</w:t>
      </w:r>
    </w:p>
    <w:p>
      <w:pPr>
        <w:pStyle w:val="BodyText"/>
      </w:pPr>
      <w:r>
        <w:t xml:space="preserve">Embargo length typically depends on prediction horizon.</w:t>
      </w:r>
    </w:p>
    <w:p>
      <w:r>
        <w:pict>
          <v:rect style="width:0;height:1.5pt" o:hralign="center" o:hrstd="t" o:hr="t"/>
        </w:pict>
      </w:r>
    </w:p>
    <w:bookmarkEnd w:id="36"/>
    <w:bookmarkStart w:id="37" w:name="feature-selection"/>
    <w:p>
      <w:pPr>
        <w:pStyle w:val="Heading1"/>
      </w:pPr>
      <w:r>
        <w:t xml:space="preserve">11. Feature Selection</w:t>
      </w:r>
    </w:p>
    <w:p>
      <w:pPr>
        <w:pStyle w:val="FirstParagraph"/>
      </w:pPr>
      <w:r>
        <w:t xml:space="preserve">Large feature sets increase variance.</w:t>
      </w:r>
    </w:p>
    <w:p>
      <w:pPr>
        <w:pStyle w:val="BodyText"/>
      </w:pPr>
      <w:r>
        <w:t xml:space="preserve">Feature selection techniques include:</w:t>
      </w:r>
    </w:p>
    <w:p>
      <w:pPr>
        <w:pStyle w:val="Compact"/>
        <w:numPr>
          <w:ilvl w:val="0"/>
          <w:numId w:val="1015"/>
        </w:numPr>
      </w:pPr>
      <w:r>
        <w:t xml:space="preserve">Permutation Importance</w:t>
      </w:r>
    </w:p>
    <w:p>
      <w:pPr>
        <w:pStyle w:val="Compact"/>
        <w:numPr>
          <w:ilvl w:val="0"/>
          <w:numId w:val="1015"/>
        </w:numPr>
      </w:pPr>
      <w:r>
        <w:t xml:space="preserve">SHAP</w:t>
      </w:r>
    </w:p>
    <w:p>
      <w:pPr>
        <w:pStyle w:val="Compact"/>
        <w:numPr>
          <w:ilvl w:val="0"/>
          <w:numId w:val="1015"/>
        </w:numPr>
      </w:pPr>
      <w:r>
        <w:t xml:space="preserve">Recursive Feature Elimination</w:t>
      </w:r>
    </w:p>
    <w:p>
      <w:pPr>
        <w:pStyle w:val="Compact"/>
        <w:numPr>
          <w:ilvl w:val="0"/>
          <w:numId w:val="1015"/>
        </w:numPr>
      </w:pPr>
      <w:r>
        <w:t xml:space="preserve">Mutual Information</w:t>
      </w:r>
    </w:p>
    <w:p>
      <w:pPr>
        <w:pStyle w:val="FirstParagraph"/>
      </w:pPr>
      <w:r>
        <w:t xml:space="preserve">Many successful systems ultimately use only 30-100 carefully selected features.</w:t>
      </w:r>
    </w:p>
    <w:p>
      <w:r>
        <w:pict>
          <v:rect style="width:0;height:1.5pt" o:hralign="center" o:hrstd="t" o:hr="t"/>
        </w:pict>
      </w:r>
    </w:p>
    <w:bookmarkEnd w:id="37"/>
    <w:bookmarkStart w:id="38" w:name="regularization"/>
    <w:p>
      <w:pPr>
        <w:pStyle w:val="Heading1"/>
      </w:pPr>
      <w:r>
        <w:t xml:space="preserve">12. Regularization</w:t>
      </w:r>
    </w:p>
    <w:p>
      <w:pPr>
        <w:pStyle w:val="FirstParagraph"/>
      </w:pPr>
      <w:r>
        <w:t xml:space="preserve">Prevent memorization.</w:t>
      </w:r>
    </w:p>
    <w:p>
      <w:pPr>
        <w:pStyle w:val="BodyText"/>
      </w:pPr>
      <w:r>
        <w:t xml:space="preserve">Tree models:</w:t>
      </w:r>
    </w:p>
    <w:p>
      <w:pPr>
        <w:pStyle w:val="Compact"/>
        <w:numPr>
          <w:ilvl w:val="0"/>
          <w:numId w:val="1016"/>
        </w:numPr>
      </w:pPr>
      <w:r>
        <w:t xml:space="preserve">Maximum depth</w:t>
      </w:r>
    </w:p>
    <w:p>
      <w:pPr>
        <w:pStyle w:val="Compact"/>
        <w:numPr>
          <w:ilvl w:val="0"/>
          <w:numId w:val="1016"/>
        </w:numPr>
      </w:pPr>
      <w:r>
        <w:t xml:space="preserve">Number of leaves</w:t>
      </w:r>
    </w:p>
    <w:p>
      <w:pPr>
        <w:pStyle w:val="Compact"/>
        <w:numPr>
          <w:ilvl w:val="0"/>
          <w:numId w:val="1016"/>
        </w:numPr>
      </w:pPr>
      <w:r>
        <w:t xml:space="preserve">Feature subsampling</w:t>
      </w:r>
    </w:p>
    <w:p>
      <w:pPr>
        <w:pStyle w:val="Compact"/>
        <w:numPr>
          <w:ilvl w:val="0"/>
          <w:numId w:val="1016"/>
        </w:numPr>
      </w:pPr>
      <w:r>
        <w:t xml:space="preserve">Row subsampling</w:t>
      </w:r>
    </w:p>
    <w:p>
      <w:pPr>
        <w:pStyle w:val="Compact"/>
        <w:numPr>
          <w:ilvl w:val="0"/>
          <w:numId w:val="1016"/>
        </w:numPr>
      </w:pPr>
      <w:r>
        <w:t xml:space="preserve">Early stopping</w:t>
      </w:r>
    </w:p>
    <w:p>
      <w:pPr>
        <w:pStyle w:val="FirstParagraph"/>
      </w:pPr>
      <w:r>
        <w:t xml:space="preserve">Neural networks:</w:t>
      </w:r>
    </w:p>
    <w:p>
      <w:pPr>
        <w:pStyle w:val="Compact"/>
        <w:numPr>
          <w:ilvl w:val="0"/>
          <w:numId w:val="1017"/>
        </w:numPr>
      </w:pPr>
      <w:r>
        <w:t xml:space="preserve">Dropout</w:t>
      </w:r>
    </w:p>
    <w:p>
      <w:pPr>
        <w:pStyle w:val="Compact"/>
        <w:numPr>
          <w:ilvl w:val="0"/>
          <w:numId w:val="1017"/>
        </w:numPr>
      </w:pPr>
      <w:r>
        <w:t xml:space="preserve">Weight decay</w:t>
      </w:r>
    </w:p>
    <w:p>
      <w:pPr>
        <w:pStyle w:val="Compact"/>
        <w:numPr>
          <w:ilvl w:val="0"/>
          <w:numId w:val="1017"/>
        </w:numPr>
      </w:pPr>
      <w:r>
        <w:t xml:space="preserve">Layer normalization</w:t>
      </w:r>
    </w:p>
    <w:p>
      <w:pPr>
        <w:pStyle w:val="Compact"/>
        <w:numPr>
          <w:ilvl w:val="0"/>
          <w:numId w:val="1017"/>
        </w:numPr>
      </w:pPr>
      <w:r>
        <w:t xml:space="preserve">Early stopping</w:t>
      </w:r>
    </w:p>
    <w:p>
      <w:pPr>
        <w:pStyle w:val="Compact"/>
        <w:numPr>
          <w:ilvl w:val="0"/>
          <w:numId w:val="1017"/>
        </w:numPr>
      </w:pPr>
      <w:r>
        <w:t xml:space="preserve">Gradient clipping</w:t>
      </w:r>
    </w:p>
    <w:p>
      <w:r>
        <w:pict>
          <v:rect style="width:0;height:1.5pt" o:hralign="center" o:hrstd="t" o:hr="t"/>
        </w:pict>
      </w:r>
    </w:p>
    <w:bookmarkEnd w:id="38"/>
    <w:bookmarkStart w:id="39" w:name="hyperparameter-optimization"/>
    <w:p>
      <w:pPr>
        <w:pStyle w:val="Heading1"/>
      </w:pPr>
      <w:r>
        <w:t xml:space="preserve">13. Hyperparameter Optimization</w:t>
      </w:r>
    </w:p>
    <w:p>
      <w:pPr>
        <w:pStyle w:val="FirstParagraph"/>
      </w:pPr>
      <w:r>
        <w:t xml:space="preserve">Avoid exhaustive searches.</w:t>
      </w:r>
    </w:p>
    <w:p>
      <w:pPr>
        <w:pStyle w:val="BodyText"/>
      </w:pPr>
      <w:r>
        <w:t xml:space="preserve">Recommended:</w:t>
      </w:r>
    </w:p>
    <w:p>
      <w:pPr>
        <w:pStyle w:val="BodyText"/>
      </w:pPr>
      <w:r>
        <w:t xml:space="preserve">Random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Bayesian Optimization</w:t>
      </w:r>
    </w:p>
    <w:p>
      <w:pPr>
        <w:pStyle w:val="BodyText"/>
      </w:pPr>
      <w:r>
        <w:t xml:space="preserve">Libraries:</w:t>
      </w:r>
    </w:p>
    <w:p>
      <w:pPr>
        <w:pStyle w:val="Compact"/>
        <w:numPr>
          <w:ilvl w:val="0"/>
          <w:numId w:val="1018"/>
        </w:numPr>
      </w:pPr>
      <w:r>
        <w:t xml:space="preserve">Optuna</w:t>
      </w:r>
    </w:p>
    <w:p>
      <w:pPr>
        <w:pStyle w:val="Compact"/>
        <w:numPr>
          <w:ilvl w:val="0"/>
          <w:numId w:val="1018"/>
        </w:numPr>
      </w:pPr>
      <w:r>
        <w:t xml:space="preserve">Hyperopt</w:t>
      </w:r>
    </w:p>
    <w:p>
      <w:pPr>
        <w:pStyle w:val="Compact"/>
        <w:numPr>
          <w:ilvl w:val="0"/>
          <w:numId w:val="1018"/>
        </w:numPr>
      </w:pPr>
      <w:r>
        <w:t xml:space="preserve">Ray Tune</w:t>
      </w:r>
    </w:p>
    <w:p>
      <w:pPr>
        <w:pStyle w:val="FirstParagraph"/>
      </w:pPr>
      <w:r>
        <w:t xml:space="preserve">Nested validation should separate parameter tuning from final evaluation.</w:t>
      </w:r>
    </w:p>
    <w:p>
      <w:r>
        <w:pict>
          <v:rect style="width:0;height:1.5pt" o:hralign="center" o:hrstd="t" o:hr="t"/>
        </w:pict>
      </w:r>
    </w:p>
    <w:bookmarkEnd w:id="39"/>
    <w:bookmarkStart w:id="40" w:name="multiple-testing-correction"/>
    <w:p>
      <w:pPr>
        <w:pStyle w:val="Heading1"/>
      </w:pPr>
      <w:r>
        <w:t xml:space="preserve">14. Multiple Testing Correction</w:t>
      </w:r>
    </w:p>
    <w:p>
      <w:pPr>
        <w:pStyle w:val="FirstParagraph"/>
      </w:pPr>
      <w:r>
        <w:t xml:space="preserve">Testing many strategies inevitably produces false discoveries.</w:t>
      </w:r>
    </w:p>
    <w:p>
      <w:pPr>
        <w:pStyle w:val="BodyText"/>
      </w:pPr>
      <w:r>
        <w:t xml:space="preserve">Evaluate statistical significance using:</w:t>
      </w:r>
    </w:p>
    <w:p>
      <w:pPr>
        <w:pStyle w:val="Compact"/>
        <w:numPr>
          <w:ilvl w:val="0"/>
          <w:numId w:val="1019"/>
        </w:numPr>
      </w:pPr>
      <w:r>
        <w:t xml:space="preserve">Probability of Backtest Overfitting (PBO)</w:t>
      </w:r>
    </w:p>
    <w:p>
      <w:pPr>
        <w:pStyle w:val="Compact"/>
        <w:numPr>
          <w:ilvl w:val="0"/>
          <w:numId w:val="1019"/>
        </w:numPr>
      </w:pPr>
      <w:r>
        <w:t xml:space="preserve">Deflated Sharpe Ratio</w:t>
      </w:r>
    </w:p>
    <w:p>
      <w:pPr>
        <w:pStyle w:val="Compact"/>
        <w:numPr>
          <w:ilvl w:val="0"/>
          <w:numId w:val="1019"/>
        </w:numPr>
      </w:pPr>
      <w:r>
        <w:t xml:space="preserve">White’s Reality Check</w:t>
      </w:r>
    </w:p>
    <w:p>
      <w:pPr>
        <w:pStyle w:val="Compact"/>
        <w:numPr>
          <w:ilvl w:val="0"/>
          <w:numId w:val="1019"/>
        </w:numPr>
      </w:pPr>
      <w:r>
        <w:t xml:space="preserve">Superior Predictive Ability (SPA)</w:t>
      </w:r>
    </w:p>
    <w:p>
      <w:pPr>
        <w:pStyle w:val="FirstParagraph"/>
      </w:pPr>
      <w:r>
        <w:t xml:space="preserve">These methods estimate whether apparent performance could have arisen from chance.</w:t>
      </w:r>
    </w:p>
    <w:p>
      <w:r>
        <w:pict>
          <v:rect style="width:0;height:1.5pt" o:hralign="center" o:hrstd="t" o:hr="t"/>
        </w:pict>
      </w:r>
    </w:p>
    <w:bookmarkEnd w:id="40"/>
    <w:bookmarkStart w:id="41" w:name="final-hold-out-dataset"/>
    <w:p>
      <w:pPr>
        <w:pStyle w:val="Heading1"/>
      </w:pPr>
      <w:r>
        <w:t xml:space="preserve">15. Final Hold-Out Dataset</w:t>
      </w:r>
    </w:p>
    <w:p>
      <w:pPr>
        <w:pStyle w:val="FirstParagraph"/>
      </w:pPr>
      <w:r>
        <w:t xml:space="preserve">Reserve a completely untouched dataset.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2015-2023</w:t>
      </w:r>
    </w:p>
    <w:p>
      <w:pPr>
        <w:pStyle w:val="BodyText"/>
      </w:pPr>
      <w:r>
        <w:t xml:space="preserve">Hold-Out</w:t>
      </w:r>
    </w:p>
    <w:p>
      <w:pPr>
        <w:pStyle w:val="BodyText"/>
      </w:pPr>
      <w:r>
        <w:t xml:space="preserve">2024-2025</w:t>
      </w:r>
    </w:p>
    <w:p>
      <w:pPr>
        <w:pStyle w:val="BodyText"/>
      </w:pPr>
      <w:r>
        <w:t xml:space="preserve">The hold-out set should be evaluated only after the research pipeline has been frozen.</w:t>
      </w:r>
    </w:p>
    <w:p>
      <w:r>
        <w:pict>
          <v:rect style="width:0;height:1.5pt" o:hralign="center" o:hrstd="t" o:hr="t"/>
        </w:pict>
      </w:r>
    </w:p>
    <w:bookmarkEnd w:id="41"/>
    <w:bookmarkStart w:id="42" w:name="paper-trading"/>
    <w:p>
      <w:pPr>
        <w:pStyle w:val="Heading1"/>
      </w:pPr>
      <w:r>
        <w:t xml:space="preserve">16. Paper Trading</w:t>
      </w:r>
    </w:p>
    <w:p>
      <w:pPr>
        <w:pStyle w:val="FirstParagraph"/>
      </w:pPr>
      <w:r>
        <w:t xml:space="preserve">Backtests are insufficient.</w:t>
      </w:r>
    </w:p>
    <w:p>
      <w:pPr>
        <w:pStyle w:val="BodyText"/>
      </w:pPr>
      <w:r>
        <w:t xml:space="preserve">Run the complete system live without capital.</w:t>
      </w:r>
    </w:p>
    <w:p>
      <w:pPr>
        <w:pStyle w:val="BodyText"/>
      </w:pPr>
      <w:r>
        <w:t xml:space="preserve">Validate:</w:t>
      </w:r>
    </w:p>
    <w:p>
      <w:pPr>
        <w:pStyle w:val="Compact"/>
        <w:numPr>
          <w:ilvl w:val="0"/>
          <w:numId w:val="1020"/>
        </w:numPr>
      </w:pPr>
      <w:r>
        <w:t xml:space="preserve">Execution</w:t>
      </w:r>
    </w:p>
    <w:p>
      <w:pPr>
        <w:pStyle w:val="Compact"/>
        <w:numPr>
          <w:ilvl w:val="0"/>
          <w:numId w:val="1020"/>
        </w:numPr>
      </w:pPr>
      <w:r>
        <w:t xml:space="preserve">Slippage</w:t>
      </w:r>
    </w:p>
    <w:p>
      <w:pPr>
        <w:pStyle w:val="Compact"/>
        <w:numPr>
          <w:ilvl w:val="0"/>
          <w:numId w:val="1020"/>
        </w:numPr>
      </w:pPr>
      <w:r>
        <w:t xml:space="preserve">Latency</w:t>
      </w:r>
    </w:p>
    <w:p>
      <w:pPr>
        <w:pStyle w:val="Compact"/>
        <w:numPr>
          <w:ilvl w:val="0"/>
          <w:numId w:val="1020"/>
        </w:numPr>
      </w:pPr>
      <w:r>
        <w:t xml:space="preserve">Position sizing</w:t>
      </w:r>
    </w:p>
    <w:p>
      <w:pPr>
        <w:pStyle w:val="Compact"/>
        <w:numPr>
          <w:ilvl w:val="0"/>
          <w:numId w:val="1020"/>
        </w:numPr>
      </w:pPr>
      <w:r>
        <w:t xml:space="preserve">Signal stability</w:t>
      </w:r>
    </w:p>
    <w:p>
      <w:pPr>
        <w:pStyle w:val="FirstParagraph"/>
      </w:pPr>
      <w:r>
        <w:t xml:space="preserve">Only then consider deployment.</w:t>
      </w:r>
    </w:p>
    <w:p>
      <w:r>
        <w:pict>
          <v:rect style="width:0;height:1.5pt" o:hralign="center" o:hrstd="t" o:hr="t"/>
        </w:pict>
      </w:r>
    </w:p>
    <w:bookmarkEnd w:id="42"/>
    <w:bookmarkStart w:id="43" w:name="continuous-retraining"/>
    <w:p>
      <w:pPr>
        <w:pStyle w:val="Heading1"/>
      </w:pPr>
      <w:r>
        <w:t xml:space="preserve">17. Continuous Retraining</w:t>
      </w:r>
    </w:p>
    <w:p>
      <w:pPr>
        <w:pStyle w:val="FirstParagraph"/>
      </w:pPr>
      <w:r>
        <w:t xml:space="preserve">Markets exhibit concept drift.</w:t>
      </w:r>
    </w:p>
    <w:p>
      <w:pPr>
        <w:pStyle w:val="BodyText"/>
      </w:pPr>
      <w:r>
        <w:t xml:space="preserve">Typical production cycle:</w:t>
      </w:r>
    </w:p>
    <w:p>
      <w:pPr>
        <w:pStyle w:val="BodyText"/>
      </w:pPr>
      <w:r>
        <w:t xml:space="preserve">Daily</w:t>
      </w:r>
    </w:p>
    <w:p>
      <w:pPr>
        <w:pStyle w:val="BodyText"/>
      </w:pPr>
      <w:r>
        <w:t xml:space="preserve">Collect new data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Update features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Evaluate performance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Retrain candidate models</w:t>
      </w:r>
    </w:p>
    <w:p>
      <w:pPr>
        <w:pStyle w:val="BodyText"/>
      </w:pPr>
      <w:r>
        <w:t xml:space="preserve">Annually</w:t>
      </w:r>
    </w:p>
    <w:p>
      <w:pPr>
        <w:pStyle w:val="BodyText"/>
      </w:pPr>
      <w:r>
        <w:t xml:space="preserve">Review feature engineering</w:t>
      </w:r>
    </w:p>
    <w:p>
      <w:pPr>
        <w:pStyle w:val="BodyText"/>
      </w:pPr>
      <w:r>
        <w:t xml:space="preserve">Drift detection libraries:</w:t>
      </w:r>
    </w:p>
    <w:p>
      <w:pPr>
        <w:pStyle w:val="Compact"/>
        <w:numPr>
          <w:ilvl w:val="0"/>
          <w:numId w:val="1021"/>
        </w:numPr>
      </w:pPr>
      <w:r>
        <w:t xml:space="preserve">River</w:t>
      </w:r>
    </w:p>
    <w:p>
      <w:pPr>
        <w:pStyle w:val="Compact"/>
        <w:numPr>
          <w:ilvl w:val="0"/>
          <w:numId w:val="1021"/>
        </w:numPr>
      </w:pPr>
      <w:r>
        <w:t xml:space="preserve">Evidently AI</w:t>
      </w:r>
    </w:p>
    <w:p>
      <w:r>
        <w:pict>
          <v:rect style="width:0;height:1.5pt" o:hralign="center" o:hrstd="t" o:hr="t"/>
        </w:pict>
      </w:r>
    </w:p>
    <w:bookmarkEnd w:id="43"/>
    <w:bookmarkStart w:id="44" w:name="suggested-software-architecture"/>
    <w:p>
      <w:pPr>
        <w:pStyle w:val="Heading1"/>
      </w:pPr>
      <w:r>
        <w:t xml:space="preserve">18. Suggested Software Architecture</w:t>
      </w:r>
    </w:p>
    <w:p>
      <w:pPr>
        <w:pStyle w:val="FirstParagraph"/>
      </w:pPr>
      <w:r>
        <w:t xml:space="preserve">Recommended modules:</w:t>
      </w:r>
    </w:p>
    <w:p>
      <w:pPr>
        <w:pStyle w:val="BodyText"/>
      </w:pPr>
      <w:r>
        <w:t xml:space="preserve">data/</w:t>
      </w:r>
    </w:p>
    <w:p>
      <w:pPr>
        <w:pStyle w:val="BodyText"/>
      </w:pPr>
      <w:r>
        <w:t xml:space="preserve">cleaning/</w:t>
      </w:r>
    </w:p>
    <w:p>
      <w:pPr>
        <w:pStyle w:val="BodyText"/>
      </w:pPr>
      <w:r>
        <w:t xml:space="preserve">features/</w:t>
      </w:r>
    </w:p>
    <w:p>
      <w:pPr>
        <w:pStyle w:val="BodyText"/>
      </w:pPr>
      <w:r>
        <w:t xml:space="preserve">labels/</w:t>
      </w:r>
    </w:p>
    <w:p>
      <w:pPr>
        <w:pStyle w:val="BodyText"/>
      </w:pPr>
      <w:r>
        <w:t xml:space="preserve">models/</w:t>
      </w:r>
    </w:p>
    <w:p>
      <w:pPr>
        <w:pStyle w:val="BodyText"/>
      </w:pPr>
      <w:r>
        <w:t xml:space="preserve">training/</w:t>
      </w:r>
    </w:p>
    <w:p>
      <w:pPr>
        <w:pStyle w:val="BodyText"/>
      </w:pPr>
      <w:r>
        <w:t xml:space="preserve">validation/</w:t>
      </w:r>
    </w:p>
    <w:p>
      <w:pPr>
        <w:pStyle w:val="BodyText"/>
      </w:pPr>
      <w:r>
        <w:t xml:space="preserve">statistics/</w:t>
      </w:r>
    </w:p>
    <w:p>
      <w:pPr>
        <w:pStyle w:val="BodyText"/>
      </w:pPr>
      <w:r>
        <w:t xml:space="preserve">backtesting/</w:t>
      </w:r>
    </w:p>
    <w:p>
      <w:pPr>
        <w:pStyle w:val="BodyText"/>
      </w:pPr>
      <w:r>
        <w:t xml:space="preserve">paper_trading/</w:t>
      </w:r>
    </w:p>
    <w:p>
      <w:pPr>
        <w:pStyle w:val="BodyText"/>
      </w:pPr>
      <w:r>
        <w:t xml:space="preserve">deployment/</w:t>
      </w:r>
    </w:p>
    <w:p>
      <w:pPr>
        <w:pStyle w:val="BodyText"/>
      </w:pPr>
      <w:r>
        <w:t xml:space="preserve">monitoring/</w:t>
      </w:r>
    </w:p>
    <w:p>
      <w:pPr>
        <w:pStyle w:val="BodyText"/>
      </w:pPr>
      <w:r>
        <w:t xml:space="preserve">Every module should expose deterministic interfaces and support reproducible experiments.</w:t>
      </w:r>
    </w:p>
    <w:p>
      <w:r>
        <w:pict>
          <v:rect style="width:0;height:1.5pt" o:hralign="center" o:hrstd="t" o:hr="t"/>
        </w:pict>
      </w:r>
    </w:p>
    <w:bookmarkEnd w:id="44"/>
    <w:bookmarkStart w:id="45" w:name="guiding-principles"/>
    <w:p>
      <w:pPr>
        <w:pStyle w:val="Heading1"/>
      </w:pPr>
      <w:r>
        <w:t xml:space="preserve">19. Guiding Principles</w:t>
      </w:r>
    </w:p>
    <w:p>
      <w:pPr>
        <w:numPr>
          <w:ilvl w:val="0"/>
          <w:numId w:val="1022"/>
        </w:numPr>
      </w:pPr>
      <w:r>
        <w:t xml:space="preserve">Never leak future information.</w:t>
      </w:r>
    </w:p>
    <w:p>
      <w:pPr>
        <w:numPr>
          <w:ilvl w:val="0"/>
          <w:numId w:val="1022"/>
        </w:numPr>
      </w:pPr>
      <w:r>
        <w:t xml:space="preserve">Raw data is immutable.</w:t>
      </w:r>
    </w:p>
    <w:p>
      <w:pPr>
        <w:numPr>
          <w:ilvl w:val="0"/>
          <w:numId w:val="1022"/>
        </w:numPr>
      </w:pPr>
      <w:r>
        <w:t xml:space="preserve">Validation must reflect live trading.</w:t>
      </w:r>
    </w:p>
    <w:p>
      <w:pPr>
        <w:numPr>
          <w:ilvl w:val="0"/>
          <w:numId w:val="1022"/>
        </w:numPr>
      </w:pPr>
      <w:r>
        <w:t xml:space="preserve">The research pipeline is more important than the model.</w:t>
      </w:r>
    </w:p>
    <w:p>
      <w:pPr>
        <w:numPr>
          <w:ilvl w:val="0"/>
          <w:numId w:val="1022"/>
        </w:numPr>
      </w:pPr>
      <w:r>
        <w:t xml:space="preserve">Simpler models with rigorous validation generally outperform more sophisticated models with weak validation.</w:t>
      </w:r>
    </w:p>
    <w:p>
      <w:pPr>
        <w:numPr>
          <w:ilvl w:val="0"/>
          <w:numId w:val="1022"/>
        </w:numPr>
      </w:pPr>
      <w:r>
        <w:t xml:space="preserve">Statistical significance is as important as predictive accuracy.</w:t>
      </w:r>
    </w:p>
    <w:p>
      <w:pPr>
        <w:numPr>
          <w:ilvl w:val="0"/>
          <w:numId w:val="1022"/>
        </w:numPr>
      </w:pPr>
      <w:r>
        <w:t xml:space="preserve">Every experiment must be reproducible.</w:t>
      </w:r>
    </w:p>
    <w:p>
      <w:pPr>
        <w:numPr>
          <w:ilvl w:val="0"/>
          <w:numId w:val="1022"/>
        </w:numPr>
      </w:pPr>
      <w:r>
        <w:t xml:space="preserve">Models should optimize economic outcomes (risk-adjusted returns after costs), not merely prediction error.</w:t>
      </w:r>
    </w:p>
    <w:p>
      <w:r>
        <w:pict>
          <v:rect style="width:0;height:1.5pt" o:hralign="center" o:hrstd="t" o:hr="t"/>
        </w:pict>
      </w:r>
    </w:p>
    <w:bookmarkEnd w:id="45"/>
    <w:bookmarkStart w:id="46" w:name="primary-references"/>
    <w:p>
      <w:pPr>
        <w:pStyle w:val="Heading1"/>
      </w:pPr>
      <w:r>
        <w:t xml:space="preserve">20. Primary References</w:t>
      </w:r>
    </w:p>
    <w:p>
      <w:pPr>
        <w:pStyle w:val="FirstParagraph"/>
      </w:pPr>
      <w:r>
        <w:t xml:space="preserve">Books</w:t>
      </w:r>
    </w:p>
    <w:p>
      <w:pPr>
        <w:pStyle w:val="Compact"/>
        <w:numPr>
          <w:ilvl w:val="0"/>
          <w:numId w:val="1023"/>
        </w:numPr>
      </w:pPr>
      <w:r>
        <w:t xml:space="preserve">Marcos López de Prado — Advances in Financial Machine Learning</w:t>
      </w:r>
    </w:p>
    <w:p>
      <w:pPr>
        <w:pStyle w:val="Compact"/>
        <w:numPr>
          <w:ilvl w:val="0"/>
          <w:numId w:val="1023"/>
        </w:numPr>
      </w:pPr>
      <w:r>
        <w:t xml:space="preserve">Ernest Chan — Algorithmic Trading</w:t>
      </w:r>
    </w:p>
    <w:p>
      <w:pPr>
        <w:pStyle w:val="Compact"/>
        <w:numPr>
          <w:ilvl w:val="0"/>
          <w:numId w:val="1023"/>
        </w:numPr>
      </w:pPr>
      <w:r>
        <w:t xml:space="preserve">Ernest Chan — Machine Trading</w:t>
      </w:r>
    </w:p>
    <w:p>
      <w:pPr>
        <w:pStyle w:val="Compact"/>
        <w:numPr>
          <w:ilvl w:val="0"/>
          <w:numId w:val="1023"/>
        </w:numPr>
      </w:pPr>
      <w:r>
        <w:t xml:space="preserve">Hastie, Tibshirani &amp; Friedman — The Elements of Statistical Learning</w:t>
      </w:r>
    </w:p>
    <w:p>
      <w:pPr>
        <w:pStyle w:val="Compact"/>
        <w:numPr>
          <w:ilvl w:val="0"/>
          <w:numId w:val="1023"/>
        </w:numPr>
      </w:pPr>
      <w:r>
        <w:t xml:space="preserve">Goodfellow et al. — Deep Learning</w:t>
      </w:r>
    </w:p>
    <w:p>
      <w:pPr>
        <w:pStyle w:val="Compact"/>
        <w:numPr>
          <w:ilvl w:val="0"/>
          <w:numId w:val="1023"/>
        </w:numPr>
      </w:pPr>
      <w:r>
        <w:t xml:space="preserve">Martin Kleppmann — Designing Data-Intensive Applications</w:t>
      </w:r>
    </w:p>
    <w:p>
      <w:pPr>
        <w:pStyle w:val="FirstParagraph"/>
      </w:pPr>
      <w:r>
        <w:t xml:space="preserve">Key Papers</w:t>
      </w:r>
    </w:p>
    <w:p>
      <w:pPr>
        <w:pStyle w:val="Compact"/>
        <w:numPr>
          <w:ilvl w:val="0"/>
          <w:numId w:val="1024"/>
        </w:numPr>
      </w:pPr>
      <w:r>
        <w:t xml:space="preserve">López de Prado — Triple Barrier Labeling</w:t>
      </w:r>
    </w:p>
    <w:p>
      <w:pPr>
        <w:pStyle w:val="Compact"/>
        <w:numPr>
          <w:ilvl w:val="0"/>
          <w:numId w:val="1024"/>
        </w:numPr>
      </w:pPr>
      <w:r>
        <w:t xml:space="preserve">López de Prado — Purged K-Fold Cross Validation</w:t>
      </w:r>
    </w:p>
    <w:p>
      <w:pPr>
        <w:pStyle w:val="Compact"/>
        <w:numPr>
          <w:ilvl w:val="0"/>
          <w:numId w:val="1024"/>
        </w:numPr>
      </w:pPr>
      <w:r>
        <w:t xml:space="preserve">Bailey &amp; López de Prado — Probability of Backtest Overfitting</w:t>
      </w:r>
    </w:p>
    <w:p>
      <w:pPr>
        <w:pStyle w:val="Compact"/>
        <w:numPr>
          <w:ilvl w:val="0"/>
          <w:numId w:val="1024"/>
        </w:numPr>
      </w:pPr>
      <w:r>
        <w:t xml:space="preserve">Bailey &amp; López de Prado — Deflated Sharpe Ratio</w:t>
      </w:r>
    </w:p>
    <w:p>
      <w:pPr>
        <w:pStyle w:val="Compact"/>
        <w:numPr>
          <w:ilvl w:val="0"/>
          <w:numId w:val="1024"/>
        </w:numPr>
      </w:pPr>
      <w:r>
        <w:t xml:space="preserve">White — Reality Check for Data Snooping</w:t>
      </w:r>
    </w:p>
    <w:p>
      <w:pPr>
        <w:pStyle w:val="Compact"/>
        <w:numPr>
          <w:ilvl w:val="0"/>
          <w:numId w:val="1024"/>
        </w:numPr>
      </w:pPr>
      <w:r>
        <w:t xml:space="preserve">Bergstra &amp; Bengio — Random Search for Hyperparameter Optimization</w:t>
      </w:r>
    </w:p>
    <w:p>
      <w:pPr>
        <w:pStyle w:val="Compact"/>
        <w:numPr>
          <w:ilvl w:val="0"/>
          <w:numId w:val="1024"/>
        </w:numPr>
      </w:pPr>
      <w:r>
        <w:t xml:space="preserve">Lundberg &amp; Lee — SHAP</w:t>
      </w:r>
    </w:p>
    <w:p>
      <w:pPr>
        <w:pStyle w:val="FirstParagraph"/>
      </w:pPr>
      <w:r>
        <w:t xml:space="preserve">Useful Libraries</w:t>
      </w:r>
    </w:p>
    <w:p>
      <w:pPr>
        <w:pStyle w:val="Compact"/>
        <w:numPr>
          <w:ilvl w:val="0"/>
          <w:numId w:val="1025"/>
        </w:numPr>
      </w:pPr>
      <w:r>
        <w:t xml:space="preserve">scikit-learn</w:t>
      </w:r>
    </w:p>
    <w:p>
      <w:pPr>
        <w:pStyle w:val="Compact"/>
        <w:numPr>
          <w:ilvl w:val="0"/>
          <w:numId w:val="1025"/>
        </w:numPr>
      </w:pPr>
      <w:r>
        <w:t xml:space="preserve">LightGBM</w:t>
      </w:r>
    </w:p>
    <w:p>
      <w:pPr>
        <w:pStyle w:val="Compact"/>
        <w:numPr>
          <w:ilvl w:val="0"/>
          <w:numId w:val="1025"/>
        </w:numPr>
      </w:pPr>
      <w:r>
        <w:t xml:space="preserve">XGBoost</w:t>
      </w:r>
    </w:p>
    <w:p>
      <w:pPr>
        <w:pStyle w:val="Compact"/>
        <w:numPr>
          <w:ilvl w:val="0"/>
          <w:numId w:val="1025"/>
        </w:numPr>
      </w:pPr>
      <w:r>
        <w:t xml:space="preserve">CatBoost</w:t>
      </w:r>
    </w:p>
    <w:p>
      <w:pPr>
        <w:pStyle w:val="Compact"/>
        <w:numPr>
          <w:ilvl w:val="0"/>
          <w:numId w:val="1025"/>
        </w:numPr>
      </w:pPr>
      <w:r>
        <w:t xml:space="preserve">PyTorch</w:t>
      </w:r>
    </w:p>
    <w:p>
      <w:pPr>
        <w:pStyle w:val="Compact"/>
        <w:numPr>
          <w:ilvl w:val="0"/>
          <w:numId w:val="1025"/>
        </w:numPr>
      </w:pPr>
      <w:r>
        <w:t xml:space="preserve">NeuralForecast</w:t>
      </w:r>
    </w:p>
    <w:p>
      <w:pPr>
        <w:pStyle w:val="Compact"/>
        <w:numPr>
          <w:ilvl w:val="0"/>
          <w:numId w:val="1025"/>
        </w:numPr>
      </w:pPr>
      <w:r>
        <w:t xml:space="preserve">Darts</w:t>
      </w:r>
    </w:p>
    <w:p>
      <w:pPr>
        <w:pStyle w:val="Compact"/>
        <w:numPr>
          <w:ilvl w:val="0"/>
          <w:numId w:val="1025"/>
        </w:numPr>
      </w:pPr>
      <w:r>
        <w:t xml:space="preserve">PyTorch Forecasting</w:t>
      </w:r>
    </w:p>
    <w:p>
      <w:pPr>
        <w:pStyle w:val="Compact"/>
        <w:numPr>
          <w:ilvl w:val="0"/>
          <w:numId w:val="1025"/>
        </w:numPr>
      </w:pPr>
      <w:r>
        <w:t xml:space="preserve">Optuna</w:t>
      </w:r>
    </w:p>
    <w:p>
      <w:pPr>
        <w:pStyle w:val="Compact"/>
        <w:numPr>
          <w:ilvl w:val="0"/>
          <w:numId w:val="1025"/>
        </w:numPr>
      </w:pPr>
      <w:r>
        <w:t xml:space="preserve">mlfinlab</w:t>
      </w:r>
    </w:p>
    <w:p>
      <w:pPr>
        <w:pStyle w:val="Compact"/>
        <w:numPr>
          <w:ilvl w:val="0"/>
          <w:numId w:val="1025"/>
        </w:numPr>
      </w:pPr>
      <w:r>
        <w:t xml:space="preserve">tsfresh</w:t>
      </w:r>
    </w:p>
    <w:p>
      <w:pPr>
        <w:pStyle w:val="Compact"/>
        <w:numPr>
          <w:ilvl w:val="0"/>
          <w:numId w:val="1025"/>
        </w:numPr>
      </w:pPr>
      <w:r>
        <w:t xml:space="preserve">Featuretools</w:t>
      </w:r>
    </w:p>
    <w:p>
      <w:pPr>
        <w:pStyle w:val="Compact"/>
        <w:numPr>
          <w:ilvl w:val="0"/>
          <w:numId w:val="1025"/>
        </w:numPr>
      </w:pPr>
      <w:r>
        <w:t xml:space="preserve">River</w:t>
      </w:r>
    </w:p>
    <w:p>
      <w:pPr>
        <w:pStyle w:val="Compact"/>
        <w:numPr>
          <w:ilvl w:val="0"/>
          <w:numId w:val="1025"/>
        </w:numPr>
      </w:pPr>
      <w:r>
        <w:t xml:space="preserve">Evidently AI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2026-06-27T17:38:00Z</dcterms:created>
  <dcterms:modified xsi:type="dcterms:W3CDTF">2026-06-27T17:38:00Z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