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before="0"/>
        <w:jc w:val="center"/>
      </w:pPr>
      <w:r>
        <w:rPr>
          <w:rFonts w:ascii="Arial" w:cs="Arial" w:eastAsia="Arial" w:hAnsi="Arial"/>
          <w:b/>
          <w:bCs/>
          <w:color w:val="1F3864"/>
          <w:sz w:val="64"/>
          <w:szCs w:val="64"/>
        </w:rPr>
        <w:t xml:space="preserve">ML-BASED CRYPTO PRICE</w:t>
      </w:r>
    </w:p>
    <w:p>
      <w:pPr>
        <w:spacing w:after="240" w:before="0"/>
        <w:jc w:val="center"/>
      </w:pPr>
      <w:r>
        <w:rPr>
          <w:rFonts w:ascii="Arial" w:cs="Arial" w:eastAsia="Arial" w:hAnsi="Arial"/>
          <w:b/>
          <w:bCs/>
          <w:color w:val="2E75B6"/>
          <w:sz w:val="64"/>
          <w:szCs w:val="64"/>
        </w:rPr>
        <w:t xml:space="preserve">PREDICTION PIPELINE</w:t>
      </w:r>
    </w:p>
    <w:p>
      <w:pPr>
        <w:spacing w:after="160" w:before="0"/>
        <w:jc w:val="center"/>
      </w:pPr>
      <w:r>
        <w:rPr>
          <w:rFonts w:ascii="Arial" w:cs="Arial" w:eastAsia="Arial" w:hAnsi="Arial"/>
          <w:i/>
          <w:iCs/>
          <w:color w:val="555555"/>
          <w:sz w:val="28"/>
          <w:szCs w:val="28"/>
        </w:rPr>
        <w:t xml:space="preserve">Model Selection, Training &amp; Validation for BTC/ETH/SOL</w:t>
      </w:r>
    </w:p>
    <w:p>
      <w:pPr>
        <w:pBdr>
          <w:bottom w:val="single" w:color="2E75B6" w:sz="4" w:space="1"/>
        </w:pBdr>
        <w:spacing w:after="160" w:before="160"/>
      </w:pPr>
    </w:p>
    <w:p>
      <w:pPr>
        <w:spacing w:after="80" w:before="160"/>
        <w:jc w:val="center"/>
      </w:pPr>
      <w:r>
        <w:rPr>
          <w:rFonts w:ascii="Arial" w:cs="Arial" w:eastAsia="Arial" w:hAnsi="Arial"/>
          <w:color w:val="666666"/>
          <w:sz w:val="24"/>
          <w:szCs w:val="24"/>
        </w:rPr>
        <w:t xml:space="preserve">Horizons: 1-Day &amp; 5-Day Forward Returns</w:t>
      </w:r>
    </w:p>
    <w:p>
      <w:pPr>
        <w:jc w:val="center"/>
      </w:pPr>
      <w:r>
        <w:rPr>
          <w:rFonts w:ascii="Arial" w:cs="Arial" w:eastAsia="Arial" w:hAnsi="Arial"/>
          <w:color w:val="888888"/>
          <w:sz w:val="22"/>
          <w:szCs w:val="22"/>
        </w:rPr>
        <w:t xml:space="preserve">Input: OHLCV · Technical Indicators · Macro Data · Cross-Asset Prices</w:t>
      </w:r>
    </w:p>
    <w:p/>
    <w:p/>
    <w:p>
      <w:r>
        <w:br w:type="page"/>
      </w:r>
    </w:p>
    <w:p>
      <w:pPr>
        <w:pStyle w:val="Heading1"/>
        <w:spacing w:after="160" w:before="400"/>
      </w:pPr>
      <w:r>
        <w:rPr>
          <w:rFonts w:ascii="Arial" w:cs="Arial" w:eastAsia="Arial" w:hAnsi="Arial"/>
          <w:b/>
          <w:bCs/>
          <w:color w:val="1F3864"/>
          <w:sz w:val="36"/>
          <w:szCs w:val="36"/>
        </w:rPr>
        <w:t xml:space="preserve">1. Introduction &amp; Scope</w:t>
      </w:r>
    </w:p>
    <w:p>
      <w:pPr>
        <w:spacing w:after="80" w:before="80"/>
      </w:pPr>
      <w:r>
        <w:rPr>
          <w:rFonts w:ascii="Arial" w:cs="Arial" w:eastAsia="Arial" w:hAnsi="Arial"/>
          <w:color w:val="222222"/>
          <w:sz w:val="22"/>
          <w:szCs w:val="22"/>
        </w:rPr>
        <w:t xml:space="preserve">This document describes an end-to-end machine learning pipeline for predicting the next-day (T+1) and five-day-ahead (T+5) prices of cryptocurrency assets — specifically BTCUSD, ETHUSD, and SOLUSD. The approach draws on a rich feature set: raw OHLCV candlestick data, derived technical indicators, cross-asset prices, and macroeconomic time series.</w:t>
      </w:r>
    </w:p>
    <w:p/>
    <w:p>
      <w:pPr>
        <w:spacing w:after="80" w:before="80"/>
      </w:pPr>
      <w:r>
        <w:rPr>
          <w:rFonts w:ascii="Arial" w:cs="Arial" w:eastAsia="Arial" w:hAnsi="Arial"/>
          <w:color w:val="222222"/>
          <w:sz w:val="22"/>
          <w:szCs w:val="22"/>
        </w:rPr>
        <w:t xml:space="preserve">Crypto markets are notoriously noisy, non-stationary, and prone to regime shifts. This means that naive ML applications will overfit and fail out-of-sample. The pipeline described here is therefore as much about disciplined validation as it is about model selection.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3864"/>
                <w:sz w:val="22"/>
                <w:szCs w:val="22"/>
              </w:rPr>
              <w:t xml:space="preserve">Core Objective</w:t>
            </w:r>
          </w:p>
          <w:p>
            <w:r>
              <w:rPr>
                <w:rFonts w:ascii="Arial" w:cs="Arial" w:eastAsia="Arial" w:hAnsi="Arial"/>
                <w:color w:val="222222"/>
                <w:sz w:val="20"/>
                <w:szCs w:val="20"/>
              </w:rPr>
              <w:t xml:space="preserve">Predict the close price (or directional return) of BTCUSD, ETHUSD, and SOLUSD at T+1 and T+5 from a feature matrix composed of historical market, macro, and technical data. All model choices and architectural decisions are subordinated to robust out-of-sample performance.</w:t>
            </w:r>
          </w:p>
        </w:tc>
      </w:tr>
    </w:tbl>
    <w:p/>
    <w:p>
      <w:pPr>
        <w:pStyle w:val="Heading2"/>
        <w:spacing w:after="120" w:before="280"/>
      </w:pPr>
      <w:r>
        <w:rPr>
          <w:rFonts w:ascii="Arial" w:cs="Arial" w:eastAsia="Arial" w:hAnsi="Arial"/>
          <w:b/>
          <w:bCs/>
          <w:color w:val="2E75B6"/>
          <w:sz w:val="26"/>
          <w:szCs w:val="26"/>
        </w:rPr>
        <w:t xml:space="preserve">1.1 Problem Framing</w:t>
      </w:r>
    </w:p>
    <w:p>
      <w:pPr>
        <w:spacing w:after="80" w:before="80"/>
      </w:pPr>
      <w:r>
        <w:rPr>
          <w:rFonts w:ascii="Arial" w:cs="Arial" w:eastAsia="Arial" w:hAnsi="Arial"/>
          <w:color w:val="222222"/>
          <w:sz w:val="22"/>
          <w:szCs w:val="22"/>
        </w:rPr>
        <w:t xml:space="preserve">Before choosing any model, you must decide whether to frame this as a regression or classification problem — and the choice has major downstream consequences.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Framing</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Evaluation Metric</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Regression</w:t>
            </w:r>
          </w:p>
        </w:tc>
        <w:tc>
          <w:tcPr>
            <w:tcW w:type="dxa" w:w="3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Raw price or log-return at T+N</w:t>
            </w:r>
          </w:p>
        </w:tc>
        <w:tc>
          <w:tcPr>
            <w:tcW w:type="dxa" w:w="3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MAE, RMSE, R²</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Classification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Direction: UP / DOWN / FLAT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Accuracy, F1, MCC</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Probabilistic</w:t>
            </w:r>
          </w:p>
        </w:tc>
        <w:tc>
          <w:tcPr>
            <w:tcW w:type="dxa" w:w="3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P(return &gt; threshold)</w:t>
            </w:r>
          </w:p>
        </w:tc>
        <w:tc>
          <w:tcPr>
            <w:tcW w:type="dxa" w:w="368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Brier score, log-loss, calibration</w:t>
            </w:r>
          </w:p>
        </w:tc>
      </w:tr>
    </w:tbl>
    <w:p/>
    <w:p>
      <w:pPr>
        <w:spacing w:after="80" w:before="80"/>
      </w:pPr>
      <w:r>
        <w:rPr>
          <w:rFonts w:ascii="Arial" w:cs="Arial" w:eastAsia="Arial" w:hAnsi="Arial"/>
          <w:color w:val="222222"/>
          <w:sz w:val="22"/>
          <w:szCs w:val="22"/>
        </w:rPr>
        <w:t xml:space="preserve">For trading purposes, predicting direction (classification) or predicting a probability distribution over returns (probabilistic) tends to be more actionable than raw price regression. However, all three framings are valid and can be combined in an ensemble.</w:t>
      </w:r>
    </w:p>
    <w:p/>
    <w:p>
      <w:r>
        <w:br w:type="page"/>
      </w:r>
    </w:p>
    <w:p>
      <w:pPr>
        <w:pStyle w:val="Heading1"/>
        <w:spacing w:after="160" w:before="400"/>
      </w:pPr>
      <w:r>
        <w:rPr>
          <w:rFonts w:ascii="Arial" w:cs="Arial" w:eastAsia="Arial" w:hAnsi="Arial"/>
          <w:b/>
          <w:bCs/>
          <w:color w:val="1F3864"/>
          <w:sz w:val="36"/>
          <w:szCs w:val="36"/>
        </w:rPr>
        <w:t xml:space="preserve">2. Data Sources &amp; Feature Engineering</w:t>
      </w:r>
    </w:p>
    <w:p>
      <w:pPr>
        <w:pStyle w:val="Heading2"/>
        <w:spacing w:after="120" w:before="280"/>
      </w:pPr>
      <w:r>
        <w:rPr>
          <w:rFonts w:ascii="Arial" w:cs="Arial" w:eastAsia="Arial" w:hAnsi="Arial"/>
          <w:b/>
          <w:bCs/>
          <w:color w:val="2E75B6"/>
          <w:sz w:val="26"/>
          <w:szCs w:val="26"/>
        </w:rPr>
        <w:t xml:space="preserve">2.1 OHLCV Market Data</w:t>
      </w:r>
    </w:p>
    <w:p>
      <w:pPr>
        <w:spacing w:after="80" w:before="80"/>
      </w:pPr>
      <w:r>
        <w:rPr>
          <w:rFonts w:ascii="Arial" w:cs="Arial" w:eastAsia="Arial" w:hAnsi="Arial"/>
          <w:color w:val="222222"/>
          <w:sz w:val="22"/>
          <w:szCs w:val="22"/>
        </w:rPr>
        <w:t xml:space="preserve">The foundation of the feature matrix is daily OHLCV (Open, High, Low, Close, Volume) data for each target asset. Recommended sources are Binance API, CryptoCompare, or CoinGecko for historical depth. For live inference, a WebSocket feed or REST polling at the start of each daily candle is required.</w:t>
      </w:r>
    </w:p>
    <w:p/>
    <w:p>
      <w:pPr>
        <w:pStyle w:val="ListParagraph"/>
        <w:numPr>
          <w:ilvl w:val="0"/>
          <w:numId w:val="2"/>
        </w:numPr>
        <w:spacing w:after="60" w:before="60"/>
      </w:pPr>
      <w:r>
        <w:rPr>
          <w:rFonts w:ascii="Arial" w:cs="Arial" w:eastAsia="Arial" w:hAnsi="Arial"/>
          <w:color w:val="222222"/>
          <w:sz w:val="22"/>
          <w:szCs w:val="22"/>
        </w:rPr>
        <w:t xml:space="preserve">BTC/USD, ETH/USD, SOL/USD daily OHLCV — minimum 3 years of history</w:t>
      </w:r>
    </w:p>
    <w:p>
      <w:pPr>
        <w:pStyle w:val="ListParagraph"/>
        <w:numPr>
          <w:ilvl w:val="0"/>
          <w:numId w:val="2"/>
        </w:numPr>
        <w:spacing w:after="60" w:before="60"/>
      </w:pPr>
      <w:r>
        <w:rPr>
          <w:rFonts w:ascii="Arial" w:cs="Arial" w:eastAsia="Arial" w:hAnsi="Arial"/>
          <w:color w:val="222222"/>
          <w:sz w:val="22"/>
          <w:szCs w:val="22"/>
        </w:rPr>
        <w:t xml:space="preserve">BTC dominance (BTC.D) — important cross-crypto signal</w:t>
      </w:r>
    </w:p>
    <w:p>
      <w:pPr>
        <w:pStyle w:val="ListParagraph"/>
        <w:numPr>
          <w:ilvl w:val="0"/>
          <w:numId w:val="2"/>
        </w:numPr>
        <w:spacing w:after="60" w:before="60"/>
      </w:pPr>
      <w:r>
        <w:rPr>
          <w:rFonts w:ascii="Arial" w:cs="Arial" w:eastAsia="Arial" w:hAnsi="Arial"/>
          <w:color w:val="222222"/>
          <w:sz w:val="22"/>
          <w:szCs w:val="22"/>
        </w:rPr>
        <w:t xml:space="preserve">Total crypto market cap (TOTAL) — regime indicator</w:t>
      </w:r>
    </w:p>
    <w:p>
      <w:pPr>
        <w:pStyle w:val="ListParagraph"/>
        <w:numPr>
          <w:ilvl w:val="0"/>
          <w:numId w:val="2"/>
        </w:numPr>
        <w:spacing w:after="60" w:before="60"/>
      </w:pPr>
      <w:r>
        <w:rPr>
          <w:rFonts w:ascii="Arial" w:cs="Arial" w:eastAsia="Arial" w:hAnsi="Arial"/>
          <w:color w:val="222222"/>
          <w:sz w:val="22"/>
          <w:szCs w:val="22"/>
        </w:rPr>
        <w:t xml:space="preserve">Funding rates and open interest from perpetual futures — sentiment proxy</w:t>
      </w:r>
    </w:p>
    <w:p>
      <w:pPr>
        <w:pStyle w:val="ListParagraph"/>
        <w:numPr>
          <w:ilvl w:val="0"/>
          <w:numId w:val="2"/>
        </w:numPr>
        <w:spacing w:after="60" w:before="60"/>
      </w:pPr>
      <w:r>
        <w:rPr>
          <w:rFonts w:ascii="Arial" w:cs="Arial" w:eastAsia="Arial" w:hAnsi="Arial"/>
          <w:color w:val="222222"/>
          <w:sz w:val="22"/>
          <w:szCs w:val="22"/>
        </w:rPr>
        <w:t xml:space="preserve">Volume-weighted average price (VWAP) per session</w:t>
      </w:r>
    </w:p>
    <w:p>
      <w:pPr>
        <w:pStyle w:val="Heading2"/>
        <w:spacing w:after="120" w:before="280"/>
      </w:pPr>
      <w:r>
        <w:rPr>
          <w:rFonts w:ascii="Arial" w:cs="Arial" w:eastAsia="Arial" w:hAnsi="Arial"/>
          <w:b/>
          <w:bCs/>
          <w:color w:val="2E75B6"/>
          <w:sz w:val="26"/>
          <w:szCs w:val="26"/>
        </w:rPr>
        <w:t xml:space="preserve">2.2 Technical Indicators</w:t>
      </w:r>
    </w:p>
    <w:p>
      <w:pPr>
        <w:spacing w:after="80" w:before="80"/>
      </w:pPr>
      <w:r>
        <w:rPr>
          <w:rFonts w:ascii="Arial" w:cs="Arial" w:eastAsia="Arial" w:hAnsi="Arial"/>
          <w:color w:val="222222"/>
          <w:sz w:val="22"/>
          <w:szCs w:val="22"/>
        </w:rPr>
        <w:t xml:space="preserve">Technical indicators are deterministic transformations of price and volume. They do not add new information in the information-theoretic sense, but they encode non-linear lag structures that tree-based and linear models cannot efficiently discover on their own. Compute these as additional columns in the feature matrix.</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Trend</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SMA-7, SMA-20, SMA-50, EMA-12, EMA-26, MACD signal, MACD histogram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Momentum</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RSI-14, RSI-7, Stochastic %K/%D, Williams %R, Rate of Change (ROC)</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Volatility</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Bollinger Bands (width, %B), ATR-14, Parkinson volatility, Garman-Klass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Volume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OBV, Chaikin Money Flow, Volume Oscillator, VWAP deviation</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Cycles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Hilbert Transform phase, DPO (Detrended Price Oscillator)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Pattern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Heikin-Ashi candle transforms, candle body/wick ratios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3864"/>
                <w:sz w:val="22"/>
                <w:szCs w:val="22"/>
              </w:rPr>
              <w:t xml:space="preserve">Library Recommendation</w:t>
            </w:r>
          </w:p>
          <w:p>
            <w:r>
              <w:rPr>
                <w:rFonts w:ascii="Arial" w:cs="Arial" w:eastAsia="Arial" w:hAnsi="Arial"/>
                <w:color w:val="222222"/>
                <w:sz w:val="20"/>
                <w:szCs w:val="20"/>
              </w:rPr>
              <w:t xml:space="preserve">Use pandas-ta or TA-Lib (via ta-lib Python wrapper) to compute all indicators in a vectorized, reproducible way. Avoid manual loop-based implementations — they are slow and error-prone.</w:t>
            </w:r>
          </w:p>
        </w:tc>
      </w:tr>
    </w:tbl>
    <w:p>
      <w:pPr>
        <w:pStyle w:val="Heading2"/>
        <w:spacing w:after="120" w:before="280"/>
      </w:pPr>
      <w:r>
        <w:rPr>
          <w:rFonts w:ascii="Arial" w:cs="Arial" w:eastAsia="Arial" w:hAnsi="Arial"/>
          <w:b/>
          <w:bCs/>
          <w:color w:val="2E75B6"/>
          <w:sz w:val="26"/>
          <w:szCs w:val="26"/>
        </w:rPr>
        <w:t xml:space="preserve">2.3 Macroeconomic Data</w:t>
      </w:r>
    </w:p>
    <w:p>
      <w:pPr>
        <w:spacing w:after="80" w:before="80"/>
      </w:pPr>
      <w:r>
        <w:rPr>
          <w:rFonts w:ascii="Arial" w:cs="Arial" w:eastAsia="Arial" w:hAnsi="Arial"/>
          <w:color w:val="222222"/>
          <w:sz w:val="22"/>
          <w:szCs w:val="22"/>
        </w:rPr>
        <w:t xml:space="preserve">Macro data captures the liquidity and risk appetite environment that drives crypto allocations by institutional participants. These are lower-frequency series (daily or weekly) that must be forward-filled to align with the daily OHLCV cadence.</w:t>
      </w:r>
    </w:p>
    <w:p/>
    <w:p>
      <w:pPr>
        <w:pStyle w:val="ListParagraph"/>
        <w:numPr>
          <w:ilvl w:val="0"/>
          <w:numId w:val="2"/>
        </w:numPr>
        <w:spacing w:after="60" w:before="60"/>
      </w:pPr>
      <w:r>
        <w:rPr>
          <w:rFonts w:ascii="Arial" w:cs="Arial" w:eastAsia="Arial" w:hAnsi="Arial"/>
          <w:color w:val="222222"/>
          <w:sz w:val="22"/>
          <w:szCs w:val="22"/>
        </w:rPr>
        <w:t xml:space="preserve">DXY (US Dollar Index) — strong negative correlation with BTC historically</w:t>
      </w:r>
    </w:p>
    <w:p>
      <w:pPr>
        <w:pStyle w:val="ListParagraph"/>
        <w:numPr>
          <w:ilvl w:val="0"/>
          <w:numId w:val="2"/>
        </w:numPr>
        <w:spacing w:after="60" w:before="60"/>
      </w:pPr>
      <w:r>
        <w:rPr>
          <w:rFonts w:ascii="Arial" w:cs="Arial" w:eastAsia="Arial" w:hAnsi="Arial"/>
          <w:color w:val="222222"/>
          <w:sz w:val="22"/>
          <w:szCs w:val="22"/>
        </w:rPr>
        <w:t xml:space="preserve">10Y US Treasury yield and 2Y-10Y spread — risk-free rate and recession signal</w:t>
      </w:r>
    </w:p>
    <w:p>
      <w:pPr>
        <w:pStyle w:val="ListParagraph"/>
        <w:numPr>
          <w:ilvl w:val="0"/>
          <w:numId w:val="2"/>
        </w:numPr>
        <w:spacing w:after="60" w:before="60"/>
      </w:pPr>
      <w:r>
        <w:rPr>
          <w:rFonts w:ascii="Arial" w:cs="Arial" w:eastAsia="Arial" w:hAnsi="Arial"/>
          <w:color w:val="222222"/>
          <w:sz w:val="22"/>
          <w:szCs w:val="22"/>
        </w:rPr>
        <w:t xml:space="preserve">Federal Reserve balance sheet (weekly, FRED) — liquidity proxy</w:t>
      </w:r>
    </w:p>
    <w:p>
      <w:pPr>
        <w:pStyle w:val="ListParagraph"/>
        <w:numPr>
          <w:ilvl w:val="0"/>
          <w:numId w:val="2"/>
        </w:numPr>
        <w:spacing w:after="60" w:before="60"/>
      </w:pPr>
      <w:r>
        <w:rPr>
          <w:rFonts w:ascii="Arial" w:cs="Arial" w:eastAsia="Arial" w:hAnsi="Arial"/>
          <w:color w:val="222222"/>
          <w:sz w:val="22"/>
          <w:szCs w:val="22"/>
        </w:rPr>
        <w:t xml:space="preserve">S&amp;P 500, Nasdaq 100 — risk-on/risk-off regime indicator</w:t>
      </w:r>
    </w:p>
    <w:p>
      <w:pPr>
        <w:pStyle w:val="ListParagraph"/>
        <w:numPr>
          <w:ilvl w:val="0"/>
          <w:numId w:val="2"/>
        </w:numPr>
        <w:spacing w:after="60" w:before="60"/>
      </w:pPr>
      <w:r>
        <w:rPr>
          <w:rFonts w:ascii="Arial" w:cs="Arial" w:eastAsia="Arial" w:hAnsi="Arial"/>
          <w:color w:val="222222"/>
          <w:sz w:val="22"/>
          <w:szCs w:val="22"/>
        </w:rPr>
        <w:t xml:space="preserve">Gold spot price — alternative store-of-value flow indicator</w:t>
      </w:r>
    </w:p>
    <w:p>
      <w:pPr>
        <w:pStyle w:val="ListParagraph"/>
        <w:numPr>
          <w:ilvl w:val="0"/>
          <w:numId w:val="2"/>
        </w:numPr>
        <w:spacing w:after="60" w:before="60"/>
      </w:pPr>
      <w:r>
        <w:rPr>
          <w:rFonts w:ascii="Arial" w:cs="Arial" w:eastAsia="Arial" w:hAnsi="Arial"/>
          <w:color w:val="222222"/>
          <w:sz w:val="22"/>
          <w:szCs w:val="22"/>
        </w:rPr>
        <w:t xml:space="preserve">VIX — equity volatility / market fear gauge</w:t>
      </w:r>
    </w:p>
    <w:p>
      <w:pPr>
        <w:pStyle w:val="ListParagraph"/>
        <w:numPr>
          <w:ilvl w:val="0"/>
          <w:numId w:val="2"/>
        </w:numPr>
        <w:spacing w:after="60" w:before="60"/>
      </w:pPr>
      <w:r>
        <w:rPr>
          <w:rFonts w:ascii="Arial" w:cs="Arial" w:eastAsia="Arial" w:hAnsi="Arial"/>
          <w:color w:val="222222"/>
          <w:sz w:val="22"/>
          <w:szCs w:val="22"/>
        </w:rPr>
        <w:t xml:space="preserve">MOVE index — bond market volatility (complements VIX)</w:t>
      </w:r>
    </w:p>
    <w:p>
      <w:pPr>
        <w:pStyle w:val="ListParagraph"/>
        <w:numPr>
          <w:ilvl w:val="0"/>
          <w:numId w:val="2"/>
        </w:numPr>
        <w:spacing w:after="60" w:before="60"/>
      </w:pPr>
      <w:r>
        <w:rPr>
          <w:rFonts w:ascii="Arial" w:cs="Arial" w:eastAsia="Arial" w:hAnsi="Arial"/>
          <w:color w:val="222222"/>
          <w:sz w:val="22"/>
          <w:szCs w:val="22"/>
        </w:rPr>
        <w:t xml:space="preserve">PCE / CPI releases — scheduled macro shocks; encode as event flags</w:t>
      </w:r>
    </w:p>
    <w:p>
      <w:pPr>
        <w:pStyle w:val="ListParagraph"/>
        <w:numPr>
          <w:ilvl w:val="0"/>
          <w:numId w:val="2"/>
        </w:numPr>
        <w:spacing w:after="60" w:before="60"/>
      </w:pPr>
      <w:r>
        <w:rPr>
          <w:rFonts w:ascii="Arial" w:cs="Arial" w:eastAsia="Arial" w:hAnsi="Arial"/>
          <w:color w:val="222222"/>
          <w:sz w:val="22"/>
          <w:szCs w:val="22"/>
        </w:rPr>
        <w:t xml:space="preserve">FOMC meeting dates — encode as binary event flag (T-5 to T+2 window)</w:t>
      </w:r>
    </w:p>
    <w:p/>
    <w:p>
      <w:pPr>
        <w:spacing w:after="80" w:before="80"/>
      </w:pPr>
      <w:r>
        <w:rPr>
          <w:rFonts w:ascii="Arial" w:cs="Arial" w:eastAsia="Arial" w:hAnsi="Arial"/>
          <w:color w:val="222222"/>
          <w:sz w:val="22"/>
          <w:szCs w:val="22"/>
        </w:rPr>
        <w:t xml:space="preserve">Sources: FRED API (Federal Reserve Economic Data) for US macro series, Yahoo Finance or Bloomberg for equity indices and VIX, Quandl/Nasdaq Data Link for commodities.</w:t>
      </w:r>
    </w:p>
    <w:p>
      <w:pPr>
        <w:pStyle w:val="Heading2"/>
        <w:spacing w:after="120" w:before="280"/>
      </w:pPr>
      <w:r>
        <w:rPr>
          <w:rFonts w:ascii="Arial" w:cs="Arial" w:eastAsia="Arial" w:hAnsi="Arial"/>
          <w:b/>
          <w:bCs/>
          <w:color w:val="2E75B6"/>
          <w:sz w:val="26"/>
          <w:szCs w:val="26"/>
        </w:rPr>
        <w:t xml:space="preserve">2.4 Cross-Asset &amp; On-Chain Data</w:t>
      </w:r>
    </w:p>
    <w:p>
      <w:pPr>
        <w:spacing w:after="80" w:before="80"/>
      </w:pPr>
      <w:r>
        <w:rPr>
          <w:rFonts w:ascii="Arial" w:cs="Arial" w:eastAsia="Arial" w:hAnsi="Arial"/>
          <w:color w:val="222222"/>
          <w:sz w:val="22"/>
          <w:szCs w:val="22"/>
        </w:rPr>
        <w:t xml:space="preserve">Additional signals that have shown predictive value in published research and practitioner work:</w:t>
      </w:r>
    </w:p>
    <w:p/>
    <w:p>
      <w:pPr>
        <w:pStyle w:val="ListParagraph"/>
        <w:numPr>
          <w:ilvl w:val="0"/>
          <w:numId w:val="2"/>
        </w:numPr>
        <w:spacing w:after="60" w:before="60"/>
      </w:pPr>
      <w:r>
        <w:rPr>
          <w:rFonts w:ascii="Arial" w:cs="Arial" w:eastAsia="Arial" w:hAnsi="Arial"/>
          <w:color w:val="222222"/>
          <w:sz w:val="22"/>
          <w:szCs w:val="22"/>
        </w:rPr>
        <w:t xml:space="preserve">ETH/BTC ratio — relative strength between major assets</w:t>
      </w:r>
    </w:p>
    <w:p>
      <w:pPr>
        <w:pStyle w:val="ListParagraph"/>
        <w:numPr>
          <w:ilvl w:val="0"/>
          <w:numId w:val="2"/>
        </w:numPr>
        <w:spacing w:after="60" w:before="60"/>
      </w:pPr>
      <w:r>
        <w:rPr>
          <w:rFonts w:ascii="Arial" w:cs="Arial" w:eastAsia="Arial" w:hAnsi="Arial"/>
          <w:color w:val="222222"/>
          <w:sz w:val="22"/>
          <w:szCs w:val="22"/>
        </w:rPr>
        <w:t xml:space="preserve">Crypto Fear &amp; Greed Index (daily, API available from alternative.me)</w:t>
      </w:r>
    </w:p>
    <w:p>
      <w:pPr>
        <w:pStyle w:val="ListParagraph"/>
        <w:numPr>
          <w:ilvl w:val="0"/>
          <w:numId w:val="2"/>
        </w:numPr>
        <w:spacing w:after="60" w:before="60"/>
      </w:pPr>
      <w:r>
        <w:rPr>
          <w:rFonts w:ascii="Arial" w:cs="Arial" w:eastAsia="Arial" w:hAnsi="Arial"/>
          <w:color w:val="222222"/>
          <w:sz w:val="22"/>
          <w:szCs w:val="22"/>
        </w:rPr>
        <w:t xml:space="preserve">BTC on-chain metrics: active addresses, NVT ratio, exchange net flow (Glassnode)</w:t>
      </w:r>
    </w:p>
    <w:p>
      <w:pPr>
        <w:pStyle w:val="ListParagraph"/>
        <w:numPr>
          <w:ilvl w:val="0"/>
          <w:numId w:val="2"/>
        </w:numPr>
        <w:spacing w:after="60" w:before="60"/>
      </w:pPr>
      <w:r>
        <w:rPr>
          <w:rFonts w:ascii="Arial" w:cs="Arial" w:eastAsia="Arial" w:hAnsi="Arial"/>
          <w:color w:val="222222"/>
          <w:sz w:val="22"/>
          <w:szCs w:val="22"/>
        </w:rPr>
        <w:t xml:space="preserve">Stablecoin supply (USDT + USDC total) — on-chain liquidity proxy</w:t>
      </w:r>
    </w:p>
    <w:p>
      <w:pPr>
        <w:pStyle w:val="ListParagraph"/>
        <w:numPr>
          <w:ilvl w:val="0"/>
          <w:numId w:val="2"/>
        </w:numPr>
        <w:spacing w:after="60" w:before="60"/>
      </w:pPr>
      <w:r>
        <w:rPr>
          <w:rFonts w:ascii="Arial" w:cs="Arial" w:eastAsia="Arial" w:hAnsi="Arial"/>
          <w:color w:val="222222"/>
          <w:sz w:val="22"/>
          <w:szCs w:val="22"/>
        </w:rPr>
        <w:t xml:space="preserve">Hash rate and mining difficulty — BTC network health</w:t>
      </w:r>
    </w:p>
    <w:p/>
    <w:p>
      <w:r>
        <w:br w:type="page"/>
      </w:r>
    </w:p>
    <w:p>
      <w:pPr>
        <w:pStyle w:val="Heading2"/>
        <w:spacing w:after="120" w:before="280"/>
      </w:pPr>
      <w:r>
        <w:rPr>
          <w:rFonts w:ascii="Arial" w:cs="Arial" w:eastAsia="Arial" w:hAnsi="Arial"/>
          <w:b/>
          <w:bCs/>
          <w:color w:val="2E75B6"/>
          <w:sz w:val="26"/>
          <w:szCs w:val="26"/>
        </w:rPr>
        <w:t xml:space="preserve">2.5 Feature Engineering Decisions</w:t>
      </w:r>
    </w:p>
    <w:p>
      <w:pPr>
        <w:pStyle w:val="Heading3"/>
        <w:spacing w:after="80" w:before="200"/>
      </w:pPr>
      <w:r>
        <w:rPr>
          <w:rFonts w:ascii="Arial" w:cs="Arial" w:eastAsia="Arial" w:hAnsi="Arial"/>
          <w:b/>
          <w:bCs/>
          <w:color w:val="444444"/>
          <w:sz w:val="22"/>
          <w:szCs w:val="22"/>
        </w:rPr>
        <w:t xml:space="preserve">Returns vs. Prices</w:t>
      </w:r>
    </w:p>
    <w:p>
      <w:pPr>
        <w:spacing w:after="80" w:before="80"/>
      </w:pPr>
      <w:r>
        <w:rPr>
          <w:rFonts w:ascii="Arial" w:cs="Arial" w:eastAsia="Arial" w:hAnsi="Arial"/>
          <w:color w:val="222222"/>
          <w:sz w:val="22"/>
          <w:szCs w:val="22"/>
        </w:rPr>
        <w:t xml:space="preserve">Always model log-returns rather than raw prices. Prices are non-stationary and will cause data leakage through scale. Log-returns are approximately stationary and bounded: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import numpy as np</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df['log_return'] = np.log(df['close'] / df['close'].shift(1))</w:t>
            </w:r>
          </w:p>
          <w:p>
            <w:pPr>
              <w:spacing w:after="20" w:before="20"/>
            </w:pPr>
            <w:r>
              <w:rPr>
                <w:rFonts w:ascii="Courier New" w:cs="Courier New" w:eastAsia="Courier New" w:hAnsi="Courier New"/>
                <w:color w:val="A9DC76"/>
                <w:sz w:val="18"/>
                <w:szCs w:val="18"/>
              </w:rPr>
              <w:t xml:space="preserve">df['log_return_5d'] = np.log(df['close'] / df['close'].shift(5))  # 5-day target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Normalized close relative to rolling window (avoid lookahead)</w:t>
            </w:r>
          </w:p>
          <w:p>
            <w:pPr>
              <w:spacing w:after="20" w:before="20"/>
            </w:pPr>
            <w:r>
              <w:rPr>
                <w:rFonts w:ascii="Courier New" w:cs="Courier New" w:eastAsia="Courier New" w:hAnsi="Courier New"/>
                <w:color w:val="A9DC76"/>
                <w:sz w:val="18"/>
                <w:szCs w:val="18"/>
              </w:rPr>
              <w:t xml:space="preserve">df['close_norm'] = df['close'] / df['close'].rolling(20).mean()</w:t>
            </w:r>
          </w:p>
        </w:tc>
      </w:tr>
    </w:tbl>
    <w:p/>
    <w:p>
      <w:pPr>
        <w:pStyle w:val="Heading3"/>
        <w:spacing w:after="80" w:before="200"/>
      </w:pPr>
      <w:r>
        <w:rPr>
          <w:rFonts w:ascii="Arial" w:cs="Arial" w:eastAsia="Arial" w:hAnsi="Arial"/>
          <w:b/>
          <w:bCs/>
          <w:color w:val="444444"/>
          <w:sz w:val="22"/>
          <w:szCs w:val="22"/>
        </w:rPr>
        <w:t xml:space="preserve">Lag Features</w:t>
      </w:r>
    </w:p>
    <w:p>
      <w:pPr>
        <w:spacing w:after="80" w:before="80"/>
      </w:pPr>
      <w:r>
        <w:rPr>
          <w:rFonts w:ascii="Arial" w:cs="Arial" w:eastAsia="Arial" w:hAnsi="Arial"/>
          <w:color w:val="222222"/>
          <w:sz w:val="22"/>
          <w:szCs w:val="22"/>
        </w:rPr>
        <w:t xml:space="preserve">Include lagged versions of key features (t-1, t-2, t-5, t-10) to encode temporal autocorrelation without requiring a sequential model:</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for col in ['log_return', 'rsi_14', 'atr_14', 'volume_norm']:</w:t>
            </w:r>
          </w:p>
          <w:p>
            <w:pPr>
              <w:spacing w:after="20" w:before="20"/>
            </w:pPr>
            <w:r>
              <w:rPr>
                <w:rFonts w:ascii="Courier New" w:cs="Courier New" w:eastAsia="Courier New" w:hAnsi="Courier New"/>
                <w:color w:val="A9DC76"/>
                <w:sz w:val="18"/>
                <w:szCs w:val="18"/>
              </w:rPr>
              <w:t xml:space="preserve">    for lag in [1, 2, 3, 5, 10]:</w:t>
            </w:r>
          </w:p>
          <w:p>
            <w:pPr>
              <w:spacing w:after="20" w:before="20"/>
            </w:pPr>
            <w:r>
              <w:rPr>
                <w:rFonts w:ascii="Courier New" w:cs="Courier New" w:eastAsia="Courier New" w:hAnsi="Courier New"/>
                <w:color w:val="A9DC76"/>
                <w:sz w:val="18"/>
                <w:szCs w:val="18"/>
              </w:rPr>
              <w:t xml:space="preserve">        df[f'{col}_lag{lag}'] = df[col].shift(lag)</w:t>
            </w:r>
          </w:p>
        </w:tc>
      </w:tr>
    </w:tbl>
    <w:p/>
    <w:p>
      <w:pPr>
        <w:pStyle w:val="Heading3"/>
        <w:spacing w:after="80" w:before="200"/>
      </w:pPr>
      <w:r>
        <w:rPr>
          <w:rFonts w:ascii="Arial" w:cs="Arial" w:eastAsia="Arial" w:hAnsi="Arial"/>
          <w:b/>
          <w:bCs/>
          <w:color w:val="444444"/>
          <w:sz w:val="22"/>
          <w:szCs w:val="22"/>
        </w:rPr>
        <w:t xml:space="preserve">Rolling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for window in [5, 10, 20]:</w:t>
            </w:r>
          </w:p>
          <w:p>
            <w:pPr>
              <w:spacing w:after="20" w:before="20"/>
            </w:pPr>
            <w:r>
              <w:rPr>
                <w:rFonts w:ascii="Courier New" w:cs="Courier New" w:eastAsia="Courier New" w:hAnsi="Courier New"/>
                <w:color w:val="A9DC76"/>
                <w:sz w:val="18"/>
                <w:szCs w:val="18"/>
              </w:rPr>
              <w:t xml:space="preserve">    df[f'vol_{window}d'] = df['log_return'].rolling(window).std()</w:t>
            </w:r>
          </w:p>
          <w:p>
            <w:pPr>
              <w:spacing w:after="20" w:before="20"/>
            </w:pPr>
            <w:r>
              <w:rPr>
                <w:rFonts w:ascii="Courier New" w:cs="Courier New" w:eastAsia="Courier New" w:hAnsi="Courier New"/>
                <w:color w:val="A9DC76"/>
                <w:sz w:val="18"/>
                <w:szCs w:val="18"/>
              </w:rPr>
              <w:t xml:space="preserve">    df[f'mean_return_{window}d'] = df['log_return'].rolling(window).mean()</w:t>
            </w:r>
          </w:p>
          <w:p>
            <w:pPr>
              <w:spacing w:after="20" w:before="20"/>
            </w:pPr>
            <w:r>
              <w:rPr>
                <w:rFonts w:ascii="Courier New" w:cs="Courier New" w:eastAsia="Courier New" w:hAnsi="Courier New"/>
                <w:color w:val="A9DC76"/>
                <w:sz w:val="18"/>
                <w:szCs w:val="18"/>
              </w:rPr>
              <w:t xml:space="preserve">    df[f'skew_{window}d'] = df['log_return'].rolling(window).skew()</w:t>
            </w:r>
          </w:p>
        </w:tc>
      </w:tr>
    </w:tbl>
    <w:p/>
    <w:p>
      <w:pPr>
        <w:pStyle w:val="Heading3"/>
        <w:spacing w:after="80" w:before="200"/>
      </w:pPr>
      <w:r>
        <w:rPr>
          <w:rFonts w:ascii="Arial" w:cs="Arial" w:eastAsia="Arial" w:hAnsi="Arial"/>
          <w:b/>
          <w:bCs/>
          <w:color w:val="444444"/>
          <w:sz w:val="22"/>
          <w:szCs w:val="22"/>
        </w:rPr>
        <w:t xml:space="preserve">Calendar &amp; Regime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df['day_of_week'] = df.index.dayofweek          # 0=Mon, 6=Sun</w:t>
            </w:r>
          </w:p>
          <w:p>
            <w:pPr>
              <w:spacing w:after="20" w:before="20"/>
            </w:pPr>
            <w:r>
              <w:rPr>
                <w:rFonts w:ascii="Courier New" w:cs="Courier New" w:eastAsia="Courier New" w:hAnsi="Courier New"/>
                <w:color w:val="A9DC76"/>
                <w:sz w:val="18"/>
                <w:szCs w:val="18"/>
              </w:rPr>
              <w:t xml:space="preserve">df['month'] = df.index.month</w:t>
            </w:r>
          </w:p>
          <w:p>
            <w:pPr>
              <w:spacing w:after="20" w:before="20"/>
            </w:pPr>
            <w:r>
              <w:rPr>
                <w:rFonts w:ascii="Courier New" w:cs="Courier New" w:eastAsia="Courier New" w:hAnsi="Courier New"/>
                <w:color w:val="A9DC76"/>
                <w:sz w:val="18"/>
                <w:szCs w:val="18"/>
              </w:rPr>
              <w:t xml:space="preserve">df['is_fomc_week'] = df.index.isin(fomc_dates_window)  # pre-computed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Volatility regime (simple HMM-free alternative)</w:t>
            </w:r>
          </w:p>
          <w:p>
            <w:pPr>
              <w:spacing w:after="20" w:before="20"/>
            </w:pPr>
            <w:r>
              <w:rPr>
                <w:rFonts w:ascii="Courier New" w:cs="Courier New" w:eastAsia="Courier New" w:hAnsi="Courier New"/>
                <w:color w:val="A9DC76"/>
                <w:sz w:val="18"/>
                <w:szCs w:val="18"/>
              </w:rPr>
              <w:t xml:space="preserve">df['vol_regime'] = (df['vol_20d'] &gt; df['vol_20d'].rolling(60).quantile(0.7)).astype(int)</w:t>
            </w:r>
          </w:p>
        </w:tc>
      </w:tr>
    </w:tbl>
    <w:p/>
    <w:p>
      <w:r>
        <w:br w:type="page"/>
      </w:r>
    </w:p>
    <w:p>
      <w:pPr>
        <w:pStyle w:val="Heading1"/>
        <w:spacing w:after="160" w:before="400"/>
      </w:pPr>
      <w:r>
        <w:rPr>
          <w:rFonts w:ascii="Arial" w:cs="Arial" w:eastAsia="Arial" w:hAnsi="Arial"/>
          <w:b/>
          <w:bCs/>
          <w:color w:val="1F3864"/>
          <w:sz w:val="36"/>
          <w:szCs w:val="36"/>
        </w:rPr>
        <w:t xml:space="preserve">3. Data Pipeline Architecture</w:t>
      </w:r>
    </w:p>
    <w:p>
      <w:pPr>
        <w:pStyle w:val="Heading2"/>
        <w:spacing w:after="120" w:before="280"/>
      </w:pPr>
      <w:r>
        <w:rPr>
          <w:rFonts w:ascii="Arial" w:cs="Arial" w:eastAsia="Arial" w:hAnsi="Arial"/>
          <w:b/>
          <w:bCs/>
          <w:color w:val="2E75B6"/>
          <w:sz w:val="26"/>
          <w:szCs w:val="26"/>
        </w:rPr>
        <w:t xml:space="preserve">3.1 Preprocessing Steps</w:t>
      </w:r>
    </w:p>
    <w:p>
      <w:pPr>
        <w:spacing w:after="80" w:before="80"/>
      </w:pPr>
      <w:r>
        <w:rPr>
          <w:rFonts w:ascii="Arial" w:cs="Arial" w:eastAsia="Arial" w:hAnsi="Arial"/>
          <w:color w:val="222222"/>
          <w:sz w:val="22"/>
          <w:szCs w:val="22"/>
        </w:rPr>
        <w:t xml:space="preserve">The preprocessing pipeline must be fitted ONLY on training data and then applied to validation and test data. This is the single most common source of data leakage in financial ML projects.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1</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Align all series to daily UTC close</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Forward-fill macro series; drop days with no OHLCV</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Compute all features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Strictly from past data — use .shift() before rolling</w:t>
            </w:r>
          </w:p>
        </w:tc>
      </w:tr>
      <w:tr>
        <w:tc>
          <w:tcPr>
            <w:tcW w:type="dxa" w:w="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3</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Drop NaN rows</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Burn-in period for long-window indicators (e.g. 50-day SMA needs 50 rows)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Winsorize outliers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Clip features to [1st, 99th] percentile using training data stats only</w:t>
            </w:r>
          </w:p>
        </w:tc>
      </w:tr>
      <w:tr>
        <w:tc>
          <w:tcPr>
            <w:tcW w:type="dxa" w:w="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5</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Scale features</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StandardScaler or RobustScaler — fit on train, transform all splits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Construct target variable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Log-return at T+1 or T+5; or binarize for classification</w:t>
            </w:r>
          </w:p>
        </w:tc>
      </w:tr>
      <w:tr>
        <w:tc>
          <w:tcPr>
            <w:tcW w:type="dxa" w:w="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7</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Apply purging &amp; embargo</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Remove rows near the train/val boundary (see Section 6)</w:t>
            </w:r>
          </w:p>
        </w:tc>
      </w:tr>
    </w:tbl>
    <w:p/>
    <w:p>
      <w:pPr>
        <w:pStyle w:val="Heading2"/>
        <w:spacing w:after="120" w:before="280"/>
      </w:pPr>
      <w:r>
        <w:rPr>
          <w:rFonts w:ascii="Arial" w:cs="Arial" w:eastAsia="Arial" w:hAnsi="Arial"/>
          <w:b/>
          <w:bCs/>
          <w:color w:val="2E75B6"/>
          <w:sz w:val="26"/>
          <w:szCs w:val="26"/>
        </w:rPr>
        <w:t xml:space="preserve">3.2 Sklearn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from sklearn.pipeline import Pipeline</w:t>
            </w:r>
          </w:p>
          <w:p>
            <w:pPr>
              <w:spacing w:after="20" w:before="20"/>
            </w:pPr>
            <w:r>
              <w:rPr>
                <w:rFonts w:ascii="Courier New" w:cs="Courier New" w:eastAsia="Courier New" w:hAnsi="Courier New"/>
                <w:color w:val="A9DC76"/>
                <w:sz w:val="18"/>
                <w:szCs w:val="18"/>
              </w:rPr>
              <w:t xml:space="preserve">from sklearn.preprocessing import RobustScaler</w:t>
            </w:r>
          </w:p>
          <w:p>
            <w:pPr>
              <w:spacing w:after="20" w:before="20"/>
            </w:pPr>
            <w:r>
              <w:rPr>
                <w:rFonts w:ascii="Courier New" w:cs="Courier New" w:eastAsia="Courier New" w:hAnsi="Courier New"/>
                <w:color w:val="A9DC76"/>
                <w:sz w:val="18"/>
                <w:szCs w:val="18"/>
              </w:rPr>
              <w:t xml:space="preserve">from sklearn.impute import SimpleImputer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preprocess = Pipeline([</w:t>
            </w:r>
          </w:p>
          <w:p>
            <w:pPr>
              <w:spacing w:after="20" w:before="20"/>
            </w:pPr>
            <w:r>
              <w:rPr>
                <w:rFonts w:ascii="Courier New" w:cs="Courier New" w:eastAsia="Courier New" w:hAnsi="Courier New"/>
                <w:color w:val="A9DC76"/>
                <w:sz w:val="18"/>
                <w:szCs w:val="18"/>
              </w:rPr>
              <w:t xml:space="preserve">    ('imputer', SimpleImputer(strategy='median')),</w:t>
            </w:r>
          </w:p>
          <w:p>
            <w:pPr>
              <w:spacing w:after="20" w:before="20"/>
            </w:pPr>
            <w:r>
              <w:rPr>
                <w:rFonts w:ascii="Courier New" w:cs="Courier New" w:eastAsia="Courier New" w:hAnsi="Courier New"/>
                <w:color w:val="A9DC76"/>
                <w:sz w:val="18"/>
                <w:szCs w:val="18"/>
              </w:rPr>
              <w:t xml:space="preserve">    ('scaler',  RobustScaler()),</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Fit ONLY on X_train</w:t>
            </w:r>
          </w:p>
          <w:p>
            <w:pPr>
              <w:spacing w:after="20" w:before="20"/>
            </w:pPr>
            <w:r>
              <w:rPr>
                <w:rFonts w:ascii="Courier New" w:cs="Courier New" w:eastAsia="Courier New" w:hAnsi="Courier New"/>
                <w:color w:val="A9DC76"/>
                <w:sz w:val="18"/>
                <w:szCs w:val="18"/>
              </w:rPr>
              <w:t xml:space="preserve">X_train_t = preprocess.fit_transform(X_train)</w:t>
            </w:r>
          </w:p>
          <w:p>
            <w:pPr>
              <w:spacing w:after="20" w:before="20"/>
            </w:pPr>
            <w:r>
              <w:rPr>
                <w:rFonts w:ascii="Courier New" w:cs="Courier New" w:eastAsia="Courier New" w:hAnsi="Courier New"/>
                <w:color w:val="A9DC76"/>
                <w:sz w:val="18"/>
                <w:szCs w:val="18"/>
              </w:rPr>
              <w:t xml:space="preserve">X_val_t   = preprocess.transform(X_val)</w:t>
            </w:r>
          </w:p>
          <w:p>
            <w:pPr>
              <w:spacing w:after="20" w:before="20"/>
            </w:pPr>
            <w:r>
              <w:rPr>
                <w:rFonts w:ascii="Courier New" w:cs="Courier New" w:eastAsia="Courier New" w:hAnsi="Courier New"/>
                <w:color w:val="A9DC76"/>
                <w:sz w:val="18"/>
                <w:szCs w:val="18"/>
              </w:rPr>
              <w:t xml:space="preserve">X_test_t  = preprocess.transform(X_test)</w:t>
            </w:r>
          </w:p>
        </w:tc>
      </w:tr>
    </w:tbl>
    <w:p/>
    <w:p>
      <w:r>
        <w:br w:type="page"/>
      </w:r>
    </w:p>
    <w:p>
      <w:pPr>
        <w:pStyle w:val="Heading1"/>
        <w:spacing w:after="160" w:before="400"/>
      </w:pPr>
      <w:r>
        <w:rPr>
          <w:rFonts w:ascii="Arial" w:cs="Arial" w:eastAsia="Arial" w:hAnsi="Arial"/>
          <w:b/>
          <w:bCs/>
          <w:color w:val="1F3864"/>
          <w:sz w:val="36"/>
          <w:szCs w:val="36"/>
        </w:rPr>
        <w:t xml:space="preserve">4. Model Selection</w:t>
      </w:r>
    </w:p>
    <w:p>
      <w:pPr>
        <w:spacing w:after="80" w:before="80"/>
      </w:pPr>
      <w:r>
        <w:rPr>
          <w:rFonts w:ascii="Arial" w:cs="Arial" w:eastAsia="Arial" w:hAnsi="Arial"/>
          <w:color w:val="222222"/>
          <w:sz w:val="22"/>
          <w:szCs w:val="22"/>
        </w:rPr>
        <w:t xml:space="preserve">Crypto price prediction is a high-noise, low-signal problem. The best results generally come from ensembles that combine models with different inductive biases. Below is a structured evaluation of candidate model families.</w:t>
      </w:r>
    </w:p>
    <w:p>
      <w:pPr>
        <w:pStyle w:val="Heading2"/>
        <w:spacing w:after="120" w:before="280"/>
      </w:pPr>
      <w:r>
        <w:rPr>
          <w:rFonts w:ascii="Arial" w:cs="Arial" w:eastAsia="Arial" w:hAnsi="Arial"/>
          <w:b/>
          <w:bCs/>
          <w:color w:val="2E75B6"/>
          <w:sz w:val="26"/>
          <w:szCs w:val="26"/>
        </w:rPr>
        <w:t xml:space="preserve">4.1 Baseline Models</w:t>
      </w:r>
    </w:p>
    <w:p>
      <w:pPr>
        <w:spacing w:after="80" w:before="80"/>
      </w:pPr>
      <w:r>
        <w:rPr>
          <w:rFonts w:ascii="Arial" w:cs="Arial" w:eastAsia="Arial" w:hAnsi="Arial"/>
          <w:color w:val="222222"/>
          <w:sz w:val="22"/>
          <w:szCs w:val="22"/>
        </w:rPr>
        <w:t xml:space="preserve">Always establish baselines before training any ML model. A model that cannot beat a naive baseline has no edge.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Naive (T-1)</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Tomorrow's price = today's price. Simple but hard to beat in log-return terms.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Historical Mean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Predict the rolling mean return of the last N days.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Linear Regression</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OLS or Ridge on the full feature matrix. Surprisingly competitive as a directional signal.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ARIMA/SARIMA</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Classical time series baseline; useful for univariate benchmarking.</w:t>
            </w:r>
          </w:p>
        </w:tc>
      </w:tr>
    </w:tbl>
    <w:p>
      <w:pPr>
        <w:pStyle w:val="Heading2"/>
        <w:spacing w:after="120" w:before="280"/>
      </w:pPr>
      <w:r>
        <w:rPr>
          <w:rFonts w:ascii="Arial" w:cs="Arial" w:eastAsia="Arial" w:hAnsi="Arial"/>
          <w:b/>
          <w:bCs/>
          <w:color w:val="2E75B6"/>
          <w:sz w:val="26"/>
          <w:szCs w:val="26"/>
        </w:rPr>
        <w:t xml:space="preserve">4.2 Tree-Based Models (Primary Recommendation)</w:t>
      </w:r>
    </w:p>
    <w:p>
      <w:pPr>
        <w:spacing w:after="80" w:before="80"/>
      </w:pPr>
      <w:r>
        <w:rPr>
          <w:rFonts w:ascii="Arial" w:cs="Arial" w:eastAsia="Arial" w:hAnsi="Arial"/>
          <w:color w:val="222222"/>
          <w:sz w:val="22"/>
          <w:szCs w:val="22"/>
        </w:rPr>
        <w:t xml:space="preserve">Gradient boosting on tabular data consistently outperforms deep learning when the feature matrix is well-engineered. These models handle mixed feature types, missing values, and non-linear interactions naturally.</w:t>
      </w:r>
    </w:p>
    <w:p/>
    <w:p>
      <w:pPr>
        <w:pStyle w:val="Heading3"/>
        <w:spacing w:after="80" w:before="200"/>
      </w:pPr>
      <w:r>
        <w:rPr>
          <w:rFonts w:ascii="Arial" w:cs="Arial" w:eastAsia="Arial" w:hAnsi="Arial"/>
          <w:b/>
          <w:bCs/>
          <w:color w:val="444444"/>
          <w:sz w:val="22"/>
          <w:szCs w:val="22"/>
        </w:rPr>
        <w:t xml:space="preserve">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import xgboost as xgb</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model = xgb.XGBRegressor(</w:t>
            </w:r>
          </w:p>
          <w:p>
            <w:pPr>
              <w:spacing w:after="20" w:before="20"/>
            </w:pPr>
            <w:r>
              <w:rPr>
                <w:rFonts w:ascii="Courier New" w:cs="Courier New" w:eastAsia="Courier New" w:hAnsi="Courier New"/>
                <w:color w:val="A9DC76"/>
                <w:sz w:val="18"/>
                <w:szCs w:val="18"/>
              </w:rPr>
              <w:t xml:space="preserve">    n_estimators=500,</w:t>
            </w:r>
          </w:p>
          <w:p>
            <w:pPr>
              <w:spacing w:after="20" w:before="20"/>
            </w:pPr>
            <w:r>
              <w:rPr>
                <w:rFonts w:ascii="Courier New" w:cs="Courier New" w:eastAsia="Courier New" w:hAnsi="Courier New"/>
                <w:color w:val="A9DC76"/>
                <w:sz w:val="18"/>
                <w:szCs w:val="18"/>
              </w:rPr>
              <w:t xml:space="preserve">    learning_rate=0.05,</w:t>
            </w:r>
          </w:p>
          <w:p>
            <w:pPr>
              <w:spacing w:after="20" w:before="20"/>
            </w:pPr>
            <w:r>
              <w:rPr>
                <w:rFonts w:ascii="Courier New" w:cs="Courier New" w:eastAsia="Courier New" w:hAnsi="Courier New"/>
                <w:color w:val="A9DC76"/>
                <w:sz w:val="18"/>
                <w:szCs w:val="18"/>
              </w:rPr>
              <w:t xml:space="preserve">    max_depth=4,           # Keep shallow to prevent overfit</w:t>
            </w:r>
          </w:p>
          <w:p>
            <w:pPr>
              <w:spacing w:after="20" w:before="20"/>
            </w:pPr>
            <w:r>
              <w:rPr>
                <w:rFonts w:ascii="Courier New" w:cs="Courier New" w:eastAsia="Courier New" w:hAnsi="Courier New"/>
                <w:color w:val="A9DC76"/>
                <w:sz w:val="18"/>
                <w:szCs w:val="18"/>
              </w:rPr>
              <w:t xml:space="preserve">    subsample=0.7,</w:t>
            </w:r>
          </w:p>
          <w:p>
            <w:pPr>
              <w:spacing w:after="20" w:before="20"/>
            </w:pPr>
            <w:r>
              <w:rPr>
                <w:rFonts w:ascii="Courier New" w:cs="Courier New" w:eastAsia="Courier New" w:hAnsi="Courier New"/>
                <w:color w:val="A9DC76"/>
                <w:sz w:val="18"/>
                <w:szCs w:val="18"/>
              </w:rPr>
              <w:t xml:space="preserve">    colsample_bytree=0.7,</w:t>
            </w:r>
          </w:p>
          <w:p>
            <w:pPr>
              <w:spacing w:after="20" w:before="20"/>
            </w:pPr>
            <w:r>
              <w:rPr>
                <w:rFonts w:ascii="Courier New" w:cs="Courier New" w:eastAsia="Courier New" w:hAnsi="Courier New"/>
                <w:color w:val="A9DC76"/>
                <w:sz w:val="18"/>
                <w:szCs w:val="18"/>
              </w:rPr>
              <w:t xml:space="preserve">    reg_alpha=0.1,         # L1 regularization</w:t>
            </w:r>
          </w:p>
          <w:p>
            <w:pPr>
              <w:spacing w:after="20" w:before="20"/>
            </w:pPr>
            <w:r>
              <w:rPr>
                <w:rFonts w:ascii="Courier New" w:cs="Courier New" w:eastAsia="Courier New" w:hAnsi="Courier New"/>
                <w:color w:val="A9DC76"/>
                <w:sz w:val="18"/>
                <w:szCs w:val="18"/>
              </w:rPr>
              <w:t xml:space="preserve">    reg_lambda=1.0,        # L2 regularization</w:t>
            </w:r>
          </w:p>
          <w:p>
            <w:pPr>
              <w:spacing w:after="20" w:before="20"/>
            </w:pPr>
            <w:r>
              <w:rPr>
                <w:rFonts w:ascii="Courier New" w:cs="Courier New" w:eastAsia="Courier New" w:hAnsi="Courier New"/>
                <w:color w:val="A9DC76"/>
                <w:sz w:val="18"/>
                <w:szCs w:val="18"/>
              </w:rPr>
              <w:t xml:space="preserve">    early_stopping_rounds=50,</w:t>
            </w:r>
          </w:p>
          <w:p>
            <w:pPr>
              <w:spacing w:after="20" w:before="20"/>
            </w:pPr>
            <w:r>
              <w:rPr>
                <w:rFonts w:ascii="Courier New" w:cs="Courier New" w:eastAsia="Courier New" w:hAnsi="Courier New"/>
                <w:color w:val="A9DC76"/>
                <w:sz w:val="18"/>
                <w:szCs w:val="18"/>
              </w:rPr>
              <w:t xml:space="preserve">    eval_metric='mae',</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model.fit(X_train, y_train, eval_set=[(X_val, y_val)], verbose=100)</w:t>
            </w:r>
          </w:p>
        </w:tc>
      </w:tr>
    </w:tbl>
    <w:p/>
    <w:p>
      <w:pPr>
        <w:pStyle w:val="Heading3"/>
        <w:spacing w:after="80" w:before="200"/>
      </w:pPr>
      <w:r>
        <w:rPr>
          <w:rFonts w:ascii="Arial" w:cs="Arial" w:eastAsia="Arial" w:hAnsi="Arial"/>
          <w:b/>
          <w:bCs/>
          <w:color w:val="444444"/>
          <w:sz w:val="22"/>
          <w:szCs w:val="22"/>
        </w:rPr>
        <w:t xml:space="preserve">LightGBM</w:t>
      </w:r>
    </w:p>
    <w:p>
      <w:pPr>
        <w:spacing w:after="80" w:before="80"/>
      </w:pPr>
      <w:r>
        <w:rPr>
          <w:rFonts w:ascii="Arial" w:cs="Arial" w:eastAsia="Arial" w:hAnsi="Arial"/>
          <w:color w:val="222222"/>
          <w:sz w:val="22"/>
          <w:szCs w:val="22"/>
        </w:rPr>
        <w:t xml:space="preserve">LightGBM is often faster and more memory-efficient than XGBoost on large feature sets. Use it for rapid iteration and hyperparameter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import lightgbm as lgb</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params = {</w:t>
            </w:r>
          </w:p>
          <w:p>
            <w:pPr>
              <w:spacing w:after="20" w:before="20"/>
            </w:pPr>
            <w:r>
              <w:rPr>
                <w:rFonts w:ascii="Courier New" w:cs="Courier New" w:eastAsia="Courier New" w:hAnsi="Courier New"/>
                <w:color w:val="A9DC76"/>
                <w:sz w:val="18"/>
                <w:szCs w:val="18"/>
              </w:rPr>
              <w:t xml:space="preserve">    'objective': 'regression',</w:t>
            </w:r>
          </w:p>
          <w:p>
            <w:pPr>
              <w:spacing w:after="20" w:before="20"/>
            </w:pPr>
            <w:r>
              <w:rPr>
                <w:rFonts w:ascii="Courier New" w:cs="Courier New" w:eastAsia="Courier New" w:hAnsi="Courier New"/>
                <w:color w:val="A9DC76"/>
                <w:sz w:val="18"/>
                <w:szCs w:val="18"/>
              </w:rPr>
              <w:t xml:space="preserve">    'metric': 'mae',</w:t>
            </w:r>
          </w:p>
          <w:p>
            <w:pPr>
              <w:spacing w:after="20" w:before="20"/>
            </w:pPr>
            <w:r>
              <w:rPr>
                <w:rFonts w:ascii="Courier New" w:cs="Courier New" w:eastAsia="Courier New" w:hAnsi="Courier New"/>
                <w:color w:val="A9DC76"/>
                <w:sz w:val="18"/>
                <w:szCs w:val="18"/>
              </w:rPr>
              <w:t xml:space="preserve">    'num_leaves': 31,</w:t>
            </w:r>
          </w:p>
          <w:p>
            <w:pPr>
              <w:spacing w:after="20" w:before="20"/>
            </w:pPr>
            <w:r>
              <w:rPr>
                <w:rFonts w:ascii="Courier New" w:cs="Courier New" w:eastAsia="Courier New" w:hAnsi="Courier New"/>
                <w:color w:val="A9DC76"/>
                <w:sz w:val="18"/>
                <w:szCs w:val="18"/>
              </w:rPr>
              <w:t xml:space="preserve">    'learning_rate': 0.05,</w:t>
            </w:r>
          </w:p>
          <w:p>
            <w:pPr>
              <w:spacing w:after="20" w:before="20"/>
            </w:pPr>
            <w:r>
              <w:rPr>
                <w:rFonts w:ascii="Courier New" w:cs="Courier New" w:eastAsia="Courier New" w:hAnsi="Courier New"/>
                <w:color w:val="A9DC76"/>
                <w:sz w:val="18"/>
                <w:szCs w:val="18"/>
              </w:rPr>
              <w:t xml:space="preserve">    'feature_fraction': 0.7,</w:t>
            </w:r>
          </w:p>
          <w:p>
            <w:pPr>
              <w:spacing w:after="20" w:before="20"/>
            </w:pPr>
            <w:r>
              <w:rPr>
                <w:rFonts w:ascii="Courier New" w:cs="Courier New" w:eastAsia="Courier New" w:hAnsi="Courier New"/>
                <w:color w:val="A9DC76"/>
                <w:sz w:val="18"/>
                <w:szCs w:val="18"/>
              </w:rPr>
              <w:t xml:space="preserve">    'bagging_fraction': 0.7,</w:t>
            </w:r>
          </w:p>
          <w:p>
            <w:pPr>
              <w:spacing w:after="20" w:before="20"/>
            </w:pPr>
            <w:r>
              <w:rPr>
                <w:rFonts w:ascii="Courier New" w:cs="Courier New" w:eastAsia="Courier New" w:hAnsi="Courier New"/>
                <w:color w:val="A9DC76"/>
                <w:sz w:val="18"/>
                <w:szCs w:val="18"/>
              </w:rPr>
              <w:t xml:space="preserve">    'bagging_freq': 5,</w:t>
            </w:r>
          </w:p>
          <w:p>
            <w:pPr>
              <w:spacing w:after="20" w:before="20"/>
            </w:pPr>
            <w:r>
              <w:rPr>
                <w:rFonts w:ascii="Courier New" w:cs="Courier New" w:eastAsia="Courier New" w:hAnsi="Courier New"/>
                <w:color w:val="A9DC76"/>
                <w:sz w:val="18"/>
                <w:szCs w:val="18"/>
              </w:rPr>
              <w:t xml:space="preserve">    'min_child_samples': 30,  # Important: prevents very small leaf nodes</w:t>
            </w:r>
          </w:p>
          <w:p>
            <w:pPr>
              <w:spacing w:after="20" w:before="20"/>
            </w:pPr>
            <w:r>
              <w:rPr>
                <w:rFonts w:ascii="Courier New" w:cs="Courier New" w:eastAsia="Courier New" w:hAnsi="Courier New"/>
                <w:color w:val="A9DC76"/>
                <w:sz w:val="18"/>
                <w:szCs w:val="18"/>
              </w:rPr>
              <w:t xml:space="preserve">    'lambda_l1': 0.1,</w:t>
            </w:r>
          </w:p>
          <w:p>
            <w:pPr>
              <w:spacing w:after="20" w:before="20"/>
            </w:pPr>
            <w:r>
              <w:rPr>
                <w:rFonts w:ascii="Courier New" w:cs="Courier New" w:eastAsia="Courier New" w:hAnsi="Courier New"/>
                <w:color w:val="A9DC76"/>
                <w:sz w:val="18"/>
                <w:szCs w:val="18"/>
              </w:rPr>
              <w:t xml:space="preserve">    'lambda_l2': 1.0,</w:t>
            </w:r>
          </w:p>
          <w:p>
            <w:pPr>
              <w:spacing w:after="20" w:before="20"/>
            </w:pPr>
            <w:r>
              <w:rPr>
                <w:rFonts w:ascii="Courier New" w:cs="Courier New" w:eastAsia="Courier New" w:hAnsi="Courier New"/>
                <w:color w:val="A9DC76"/>
                <w:sz w:val="18"/>
                <w:szCs w:val="18"/>
              </w:rPr>
              <w:t xml:space="preserve">}</w:t>
            </w:r>
          </w:p>
          <w:p>
            <w:pPr>
              <w:spacing w:after="20" w:before="20"/>
            </w:pPr>
            <w:r>
              <w:rPr>
                <w:rFonts w:ascii="Courier New" w:cs="Courier New" w:eastAsia="Courier New" w:hAnsi="Courier New"/>
                <w:color w:val="A9DC76"/>
                <w:sz w:val="18"/>
                <w:szCs w:val="18"/>
              </w:rPr>
              <w:t xml:space="preserve">model = lgb.train(params, train_data, num_boost_round=500,</w:t>
            </w:r>
          </w:p>
          <w:p>
            <w:pPr>
              <w:spacing w:after="20" w:before="20"/>
            </w:pPr>
            <w:r>
              <w:rPr>
                <w:rFonts w:ascii="Courier New" w:cs="Courier New" w:eastAsia="Courier New" w:hAnsi="Courier New"/>
                <w:color w:val="A9DC76"/>
                <w:sz w:val="18"/>
                <w:szCs w:val="18"/>
              </w:rPr>
              <w:t xml:space="preserve">                  valid_sets=[val_data], callbacks=[lgb.early_stopping(50)])</w:t>
            </w:r>
          </w:p>
        </w:tc>
      </w:tr>
    </w:tbl>
    <w:p/>
    <w:p>
      <w:pPr>
        <w:pStyle w:val="Heading3"/>
        <w:spacing w:after="80" w:before="200"/>
      </w:pPr>
      <w:r>
        <w:rPr>
          <w:rFonts w:ascii="Arial" w:cs="Arial" w:eastAsia="Arial" w:hAnsi="Arial"/>
          <w:b/>
          <w:bCs/>
          <w:color w:val="444444"/>
          <w:sz w:val="22"/>
          <w:szCs w:val="22"/>
        </w:rPr>
        <w:t xml:space="preserve">CatBoost</w:t>
      </w:r>
    </w:p>
    <w:p>
      <w:pPr>
        <w:spacing w:after="80" w:before="80"/>
      </w:pPr>
      <w:r>
        <w:rPr>
          <w:rFonts w:ascii="Arial" w:cs="Arial" w:eastAsia="Arial" w:hAnsi="Arial"/>
          <w:color w:val="222222"/>
          <w:sz w:val="22"/>
          <w:szCs w:val="22"/>
        </w:rPr>
        <w:t xml:space="preserve">CatBoost handles categorical features (e.g. day-of-week, regime labels) natively without encoding. It also has strong out-of-the-box regularization and is worth including in any ensemble.</w:t>
      </w:r>
    </w:p>
    <w:p/>
    <w:p>
      <w:pPr>
        <w:pStyle w:val="Heading2"/>
        <w:spacing w:after="120" w:before="280"/>
      </w:pPr>
      <w:r>
        <w:rPr>
          <w:rFonts w:ascii="Arial" w:cs="Arial" w:eastAsia="Arial" w:hAnsi="Arial"/>
          <w:b/>
          <w:bCs/>
          <w:color w:val="2E75B6"/>
          <w:sz w:val="26"/>
          <w:szCs w:val="26"/>
        </w:rPr>
        <w:t xml:space="preserve">4.3 Sequential Deep Learning Models</w:t>
      </w:r>
    </w:p>
    <w:p>
      <w:pPr>
        <w:spacing w:after="80" w:before="80"/>
      </w:pPr>
      <w:r>
        <w:rPr>
          <w:rFonts w:ascii="Arial" w:cs="Arial" w:eastAsia="Arial" w:hAnsi="Arial"/>
          <w:color w:val="222222"/>
          <w:sz w:val="22"/>
          <w:szCs w:val="22"/>
        </w:rPr>
        <w:t xml:space="preserve">Sequential models explicitly model the temporal dependencies in the data. They are more expressive but also far more prone to overfitting on small financial datasets. Use with caution, strong regularization, and extensive validation.</w:t>
      </w:r>
    </w:p>
    <w:p/>
    <w:p>
      <w:pPr>
        <w:pStyle w:val="Heading3"/>
        <w:spacing w:after="80" w:before="200"/>
      </w:pPr>
      <w:r>
        <w:rPr>
          <w:rFonts w:ascii="Arial" w:cs="Arial" w:eastAsia="Arial" w:hAnsi="Arial"/>
          <w:b/>
          <w:bCs/>
          <w:color w:val="444444"/>
          <w:sz w:val="22"/>
          <w:szCs w:val="22"/>
        </w:rPr>
        <w:t xml:space="preserve">LSTM (Long Short-Term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import torch</w:t>
            </w:r>
          </w:p>
          <w:p>
            <w:pPr>
              <w:spacing w:after="20" w:before="20"/>
            </w:pPr>
            <w:r>
              <w:rPr>
                <w:rFonts w:ascii="Courier New" w:cs="Courier New" w:eastAsia="Courier New" w:hAnsi="Courier New"/>
                <w:color w:val="A9DC76"/>
                <w:sz w:val="18"/>
                <w:szCs w:val="18"/>
              </w:rPr>
              <w:t xml:space="preserve">import torch.nn as nn</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class LSTMForecaster(nn.Module):</w:t>
            </w:r>
          </w:p>
          <w:p>
            <w:pPr>
              <w:spacing w:after="20" w:before="20"/>
            </w:pPr>
            <w:r>
              <w:rPr>
                <w:rFonts w:ascii="Courier New" w:cs="Courier New" w:eastAsia="Courier New" w:hAnsi="Courier New"/>
                <w:color w:val="A9DC76"/>
                <w:sz w:val="18"/>
                <w:szCs w:val="18"/>
              </w:rPr>
              <w:t xml:space="preserve">    def __init__(self, input_dim, hidden_dim=64, num_layers=2, dropout=0.3):</w:t>
            </w:r>
          </w:p>
          <w:p>
            <w:pPr>
              <w:spacing w:after="20" w:before="20"/>
            </w:pPr>
            <w:r>
              <w:rPr>
                <w:rFonts w:ascii="Courier New" w:cs="Courier New" w:eastAsia="Courier New" w:hAnsi="Courier New"/>
                <w:color w:val="A9DC76"/>
                <w:sz w:val="18"/>
                <w:szCs w:val="18"/>
              </w:rPr>
              <w:t xml:space="preserve">        super().__init__()</w:t>
            </w:r>
          </w:p>
          <w:p>
            <w:pPr>
              <w:spacing w:after="20" w:before="20"/>
            </w:pPr>
            <w:r>
              <w:rPr>
                <w:rFonts w:ascii="Courier New" w:cs="Courier New" w:eastAsia="Courier New" w:hAnsi="Courier New"/>
                <w:color w:val="A9DC76"/>
                <w:sz w:val="18"/>
                <w:szCs w:val="18"/>
              </w:rPr>
              <w:t xml:space="preserve">        self.lstm = nn.LSTM(input_dim, hidden_dim, num_layers,</w:t>
            </w:r>
          </w:p>
          <w:p>
            <w:pPr>
              <w:spacing w:after="20" w:before="20"/>
            </w:pPr>
            <w:r>
              <w:rPr>
                <w:rFonts w:ascii="Courier New" w:cs="Courier New" w:eastAsia="Courier New" w:hAnsi="Courier New"/>
                <w:color w:val="A9DC76"/>
                <w:sz w:val="18"/>
                <w:szCs w:val="18"/>
              </w:rPr>
              <w:t xml:space="preserve">                            batch_first=True, dropout=dropout)</w:t>
            </w:r>
          </w:p>
          <w:p>
            <w:pPr>
              <w:spacing w:after="20" w:before="20"/>
            </w:pPr>
            <w:r>
              <w:rPr>
                <w:rFonts w:ascii="Courier New" w:cs="Courier New" w:eastAsia="Courier New" w:hAnsi="Courier New"/>
                <w:color w:val="A9DC76"/>
                <w:sz w:val="18"/>
                <w:szCs w:val="18"/>
              </w:rPr>
              <w:t xml:space="preserve">        self.fc = nn.Linear(hidden_dim, 1)</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def forward(self, x):</w:t>
            </w:r>
          </w:p>
          <w:p>
            <w:pPr>
              <w:spacing w:after="20" w:before="20"/>
            </w:pPr>
            <w:r>
              <w:rPr>
                <w:rFonts w:ascii="Courier New" w:cs="Courier New" w:eastAsia="Courier New" w:hAnsi="Courier New"/>
                <w:color w:val="A9DC76"/>
                <w:sz w:val="18"/>
                <w:szCs w:val="18"/>
              </w:rPr>
              <w:t xml:space="preserve">        out, _ = self.lstm(x)        # (batch, seq_len, hidden)</w:t>
            </w:r>
          </w:p>
          <w:p>
            <w:pPr>
              <w:spacing w:after="20" w:before="20"/>
            </w:pPr>
            <w:r>
              <w:rPr>
                <w:rFonts w:ascii="Courier New" w:cs="Courier New" w:eastAsia="Courier New" w:hAnsi="Courier New"/>
                <w:color w:val="A9DC76"/>
                <w:sz w:val="18"/>
                <w:szCs w:val="18"/>
              </w:rPr>
              <w:t xml:space="preserve">        return self.fc(out[:, -1, :]) # Use last time step</w:t>
            </w:r>
          </w:p>
        </w:tc>
      </w:tr>
    </w:tbl>
    <w:p/>
    <w:p>
      <w:pPr>
        <w:pStyle w:val="Heading3"/>
        <w:spacing w:after="80" w:before="200"/>
      </w:pPr>
      <w:r>
        <w:rPr>
          <w:rFonts w:ascii="Arial" w:cs="Arial" w:eastAsia="Arial" w:hAnsi="Arial"/>
          <w:b/>
          <w:bCs/>
          <w:color w:val="444444"/>
          <w:sz w:val="22"/>
          <w:szCs w:val="22"/>
        </w:rPr>
        <w:t xml:space="preserve">Temporal Fusion Transformer (TFT)</w:t>
      </w:r>
    </w:p>
    <w:p>
      <w:pPr>
        <w:spacing w:after="80" w:before="80"/>
      </w:pPr>
      <w:r>
        <w:rPr>
          <w:rFonts w:ascii="Arial" w:cs="Arial" w:eastAsia="Arial" w:hAnsi="Arial"/>
          <w:color w:val="222222"/>
          <w:sz w:val="22"/>
          <w:szCs w:val="22"/>
        </w:rPr>
        <w:t xml:space="preserve">The TFT (Lim et al., 2021) is specifically designed for multi-horizon time series forecasting. It handles static covariates, known future inputs, and observed time-varying inputs in a single architecture. The pytorch-forecasting library provides a production-quality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 pip install pytorch-forecasting pytorch-lightning</w:t>
            </w:r>
          </w:p>
          <w:p>
            <w:pPr>
              <w:spacing w:after="20" w:before="20"/>
            </w:pPr>
            <w:r>
              <w:rPr>
                <w:rFonts w:ascii="Courier New" w:cs="Courier New" w:eastAsia="Courier New" w:hAnsi="Courier New"/>
                <w:color w:val="A9DC76"/>
                <w:sz w:val="18"/>
                <w:szCs w:val="18"/>
              </w:rPr>
              <w:t xml:space="preserve">from pytorch_forecasting import TemporalFusionTransformer, TimeSeriesDataSet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TFT natively supports:</w:t>
            </w:r>
          </w:p>
          <w:p>
            <w:pPr>
              <w:spacing w:after="20" w:before="20"/>
            </w:pPr>
            <w:r>
              <w:rPr>
                <w:rFonts w:ascii="Courier New" w:cs="Courier New" w:eastAsia="Courier New" w:hAnsi="Courier New"/>
                <w:color w:val="A9DC76"/>
                <w:sz w:val="18"/>
                <w:szCs w:val="18"/>
              </w:rPr>
              <w:t xml:space="preserve"># - Multi-horizon forecasting (T+1 through T+5 simultaneously)</w:t>
            </w:r>
          </w:p>
          <w:p>
            <w:pPr>
              <w:spacing w:after="20" w:before="20"/>
            </w:pPr>
            <w:r>
              <w:rPr>
                <w:rFonts w:ascii="Courier New" w:cs="Courier New" w:eastAsia="Courier New" w:hAnsi="Courier New"/>
                <w:color w:val="A9DC76"/>
                <w:sz w:val="18"/>
                <w:szCs w:val="18"/>
              </w:rPr>
              <w:t xml:space="preserve"># - Attention-based interpretability (which features matter when)</w:t>
            </w:r>
          </w:p>
          <w:p>
            <w:pPr>
              <w:spacing w:after="20" w:before="20"/>
            </w:pPr>
            <w:r>
              <w:rPr>
                <w:rFonts w:ascii="Courier New" w:cs="Courier New" w:eastAsia="Courier New" w:hAnsi="Courier New"/>
                <w:color w:val="A9DC76"/>
                <w:sz w:val="18"/>
                <w:szCs w:val="18"/>
              </w:rPr>
              <w:t xml:space="preserve"># - Quantile predictions (e.g. 10th, 50th, 90th percentile)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3864"/>
                <w:sz w:val="22"/>
                <w:szCs w:val="22"/>
              </w:rPr>
              <w:t xml:space="preserve">When to Use Deep Learning</w:t>
            </w:r>
          </w:p>
          <w:p>
            <w:r>
              <w:rPr>
                <w:rFonts w:ascii="Arial" w:cs="Arial" w:eastAsia="Arial" w:hAnsi="Arial"/>
                <w:color w:val="222222"/>
                <w:sz w:val="20"/>
                <w:szCs w:val="20"/>
              </w:rPr>
              <w:t xml:space="preserve">LSTM and TFT become competitive when you have more than 3-5 years of daily data, or when you move to hourly/4H data (giving 10,000+ training samples). On small daily datasets (&lt;1,500 rows), gradient boosting almost always wins.</w:t>
            </w:r>
          </w:p>
        </w:tc>
      </w:tr>
    </w:tbl>
    <w:p/>
    <w:p>
      <w:pPr>
        <w:pStyle w:val="Heading2"/>
        <w:spacing w:after="120" w:before="280"/>
      </w:pPr>
      <w:r>
        <w:rPr>
          <w:rFonts w:ascii="Arial" w:cs="Arial" w:eastAsia="Arial" w:hAnsi="Arial"/>
          <w:b/>
          <w:bCs/>
          <w:color w:val="2E75B6"/>
          <w:sz w:val="26"/>
          <w:szCs w:val="26"/>
        </w:rPr>
        <w:t xml:space="preserve">4.4 Other Model Families Worth Testing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Ridge / ElasticNet</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Fast, interpretable, good baseline</w:t>
            </w:r>
          </w:p>
        </w:tc>
        <w:tc>
          <w:tcPr>
            <w:tcW w:type="dxa" w:w="3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Always — include as ensemble member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Random Forest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 variance, robust to noise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Ensemble diversity; feature importance</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N-HiTS / N-BEATS</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State-of-art pure time series DL</w:t>
            </w:r>
          </w:p>
        </w:tc>
        <w:tc>
          <w:tcPr>
            <w:tcW w:type="dxa" w:w="3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If moving to intraday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Gaussian Process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Uncertainty quantification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calibrated confidence intervals needed</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Prophet</w:t>
            </w:r>
          </w:p>
        </w:tc>
        <w:tc>
          <w:tcPr>
            <w:tcW w:type="dxa" w:w="4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Trend + seasonality decomposition</w:t>
            </w:r>
          </w:p>
        </w:tc>
        <w:tc>
          <w:tcPr>
            <w:tcW w:type="dxa" w:w="3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Macro/seasonal analysis only</w:t>
            </w:r>
          </w:p>
        </w:tc>
      </w:tr>
    </w:tbl>
    <w:p/>
    <w:p>
      <w:r>
        <w:br w:type="page"/>
      </w:r>
    </w:p>
    <w:p>
      <w:pPr>
        <w:pStyle w:val="Heading1"/>
        <w:spacing w:after="160" w:before="400"/>
      </w:pPr>
      <w:r>
        <w:rPr>
          <w:rFonts w:ascii="Arial" w:cs="Arial" w:eastAsia="Arial" w:hAnsi="Arial"/>
          <w:b/>
          <w:bCs/>
          <w:color w:val="1F3864"/>
          <w:sz w:val="36"/>
          <w:szCs w:val="36"/>
        </w:rPr>
        <w:t xml:space="preserve">5. Training Strategy</w:t>
      </w:r>
    </w:p>
    <w:p>
      <w:pPr>
        <w:pStyle w:val="Heading2"/>
        <w:spacing w:after="120" w:before="280"/>
      </w:pPr>
      <w:r>
        <w:rPr>
          <w:rFonts w:ascii="Arial" w:cs="Arial" w:eastAsia="Arial" w:hAnsi="Arial"/>
          <w:b/>
          <w:bCs/>
          <w:color w:val="2E75B6"/>
          <w:sz w:val="26"/>
          <w:szCs w:val="26"/>
        </w:rPr>
        <w:t xml:space="preserve">5.1 Train/Validation/Test Split</w:t>
      </w:r>
    </w:p>
    <w:p>
      <w:pPr>
        <w:spacing w:after="80" w:before="80"/>
      </w:pPr>
      <w:r>
        <w:rPr>
          <w:rFonts w:ascii="Arial" w:cs="Arial" w:eastAsia="Arial" w:hAnsi="Arial"/>
          <w:color w:val="222222"/>
          <w:sz w:val="22"/>
          <w:szCs w:val="22"/>
        </w:rPr>
        <w:t xml:space="preserve">Financial time series must NEVER be split randomly. All splits must be chronological. A standard split for a 4-year dataset (approx. 1,460 daily rows) is: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Split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Approx. Rows</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Train</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Year 1–2</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~730 rows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Model fitting, hyperparameter search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Validation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Year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~365 rows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Early stopping, model selection</w:t>
            </w:r>
          </w:p>
        </w:tc>
      </w:tr>
      <w:tr>
        <w:tc>
          <w:tcPr>
            <w:tcW w:type="dxa" w:w="1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Test</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Year 4</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~365 rows</w:t>
            </w:r>
          </w:p>
        </w:tc>
        <w:tc>
          <w:tcPr>
            <w:tcW w:type="dxa" w:w="3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Final evaluation — touch only once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3864"/>
                <w:sz w:val="22"/>
                <w:szCs w:val="22"/>
              </w:rPr>
              <w:t xml:space="preserve">Critical Rule</w:t>
            </w:r>
          </w:p>
          <w:p>
            <w:r>
              <w:rPr>
                <w:rFonts w:ascii="Arial" w:cs="Arial" w:eastAsia="Arial" w:hAnsi="Arial"/>
                <w:color w:val="222222"/>
                <w:sz w:val="20"/>
                <w:szCs w:val="20"/>
              </w:rPr>
              <w:t xml:space="preserve">The test set is touched exactly once: after all modeling decisions are finalized. Any peeking at test performance to guide decisions converts it into a second validation set and invalidates the evaluation.</w:t>
            </w:r>
          </w:p>
        </w:tc>
      </w:tr>
    </w:tbl>
    <w:p/>
    <w:p>
      <w:pPr>
        <w:pStyle w:val="Heading2"/>
        <w:spacing w:after="120" w:before="280"/>
      </w:pPr>
      <w:r>
        <w:rPr>
          <w:rFonts w:ascii="Arial" w:cs="Arial" w:eastAsia="Arial" w:hAnsi="Arial"/>
          <w:b/>
          <w:bCs/>
          <w:color w:val="2E75B6"/>
          <w:sz w:val="26"/>
          <w:szCs w:val="26"/>
        </w:rPr>
        <w:t xml:space="preserve">5.2 Walk-Forward (Rolling) Validation</w:t>
      </w:r>
    </w:p>
    <w:p>
      <w:pPr>
        <w:spacing w:after="80" w:before="80"/>
      </w:pPr>
      <w:r>
        <w:rPr>
          <w:rFonts w:ascii="Arial" w:cs="Arial" w:eastAsia="Arial" w:hAnsi="Arial"/>
          <w:color w:val="222222"/>
          <w:sz w:val="22"/>
          <w:szCs w:val="22"/>
        </w:rPr>
        <w:t xml:space="preserve">For production robustness, replace a single train/val split with a walk-forward cross-validation scheme. This simulates true live trading conditions by retraining on all data available up to each evaluation point.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from sklearn.model_selection import TimeSeriesSplit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tscv = TimeSeriesSplit(n_splits=5, gap=5)  # gap=5 avoids lookahead at boundaries</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scores = []</w:t>
            </w:r>
          </w:p>
          <w:p>
            <w:pPr>
              <w:spacing w:after="20" w:before="20"/>
            </w:pPr>
            <w:r>
              <w:rPr>
                <w:rFonts w:ascii="Courier New" w:cs="Courier New" w:eastAsia="Courier New" w:hAnsi="Courier New"/>
                <w:color w:val="A9DC76"/>
                <w:sz w:val="18"/>
                <w:szCs w:val="18"/>
              </w:rPr>
              <w:t xml:space="preserve">for fold, (train_idx, val_idx) in enumerate(tscv.split(X)):</w:t>
            </w:r>
          </w:p>
          <w:p>
            <w:pPr>
              <w:spacing w:after="20" w:before="20"/>
            </w:pPr>
            <w:r>
              <w:rPr>
                <w:rFonts w:ascii="Courier New" w:cs="Courier New" w:eastAsia="Courier New" w:hAnsi="Courier New"/>
                <w:color w:val="A9DC76"/>
                <w:sz w:val="18"/>
                <w:szCs w:val="18"/>
              </w:rPr>
              <w:t xml:space="preserve">    X_tr, X_va = X.iloc[train_idx], X.iloc[val_idx]</w:t>
            </w:r>
          </w:p>
          <w:p>
            <w:pPr>
              <w:spacing w:after="20" w:before="20"/>
            </w:pPr>
            <w:r>
              <w:rPr>
                <w:rFonts w:ascii="Courier New" w:cs="Courier New" w:eastAsia="Courier New" w:hAnsi="Courier New"/>
                <w:color w:val="A9DC76"/>
                <w:sz w:val="18"/>
                <w:szCs w:val="18"/>
              </w:rPr>
              <w:t xml:space="preserve">    y_tr, y_va = y.iloc[train_idx], y.iloc[val_idx]</w:t>
            </w:r>
          </w:p>
          <w:p>
            <w:pPr>
              <w:spacing w:after="20" w:before="20"/>
            </w:pPr>
            <w:r>
              <w:rPr>
                <w:rFonts w:ascii="Courier New" w:cs="Courier New" w:eastAsia="Courier New" w:hAnsi="Courier New"/>
                <w:color w:val="A9DC76"/>
                <w:sz w:val="18"/>
                <w:szCs w:val="18"/>
              </w:rPr>
              <w:t xml:space="preserve">    model.fit(X_tr, y_tr)</w:t>
            </w:r>
          </w:p>
          <w:p>
            <w:pPr>
              <w:spacing w:after="20" w:before="20"/>
            </w:pPr>
            <w:r>
              <w:rPr>
                <w:rFonts w:ascii="Courier New" w:cs="Courier New" w:eastAsia="Courier New" w:hAnsi="Courier New"/>
                <w:color w:val="A9DC76"/>
                <w:sz w:val="18"/>
                <w:szCs w:val="18"/>
              </w:rPr>
              <w:t xml:space="preserve">    pred = model.predict(X_va)</w:t>
            </w:r>
          </w:p>
          <w:p>
            <w:pPr>
              <w:spacing w:after="20" w:before="20"/>
            </w:pPr>
            <w:r>
              <w:rPr>
                <w:rFonts w:ascii="Courier New" w:cs="Courier New" w:eastAsia="Courier New" w:hAnsi="Courier New"/>
                <w:color w:val="A9DC76"/>
                <w:sz w:val="18"/>
                <w:szCs w:val="18"/>
              </w:rPr>
              <w:t xml:space="preserve">    scores.append(mean_absolute_error(y_va, pred))</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print(f'CV MAE: {np.mean(scores):.4f} ± {np.std(scores):.4f}')</w:t>
            </w:r>
          </w:p>
        </w:tc>
      </w:tr>
    </w:tbl>
    <w:p/>
    <w:p>
      <w:pPr>
        <w:pStyle w:val="Heading2"/>
        <w:spacing w:after="120" w:before="280"/>
      </w:pPr>
      <w:r>
        <w:rPr>
          <w:rFonts w:ascii="Arial" w:cs="Arial" w:eastAsia="Arial" w:hAnsi="Arial"/>
          <w:b/>
          <w:bCs/>
          <w:color w:val="2E75B6"/>
          <w:sz w:val="26"/>
          <w:szCs w:val="26"/>
        </w:rPr>
        <w:t xml:space="preserve">5.3 Hyperparameter Optimization</w:t>
      </w:r>
    </w:p>
    <w:p>
      <w:pPr>
        <w:spacing w:after="80" w:before="80"/>
      </w:pPr>
      <w:r>
        <w:rPr>
          <w:rFonts w:ascii="Arial" w:cs="Arial" w:eastAsia="Arial" w:hAnsi="Arial"/>
          <w:color w:val="222222"/>
          <w:sz w:val="22"/>
          <w:szCs w:val="22"/>
        </w:rPr>
        <w:t xml:space="preserve">Use Optuna for efficient Bayesian hyperparameter search. Always search on the validation fold — never on test data.</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import optuna</w:t>
            </w:r>
          </w:p>
          <w:p>
            <w:pPr>
              <w:spacing w:after="20" w:before="20"/>
            </w:pPr>
            <w:r>
              <w:rPr>
                <w:rFonts w:ascii="Courier New" w:cs="Courier New" w:eastAsia="Courier New" w:hAnsi="Courier New"/>
                <w:color w:val="A9DC76"/>
                <w:sz w:val="18"/>
                <w:szCs w:val="18"/>
              </w:rPr>
              <w:t xml:space="preserve">optuna.logging.set_verbosity(optuna.logging.WARNING)</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def objective(trial):</w:t>
            </w:r>
          </w:p>
          <w:p>
            <w:pPr>
              <w:spacing w:after="20" w:before="20"/>
            </w:pPr>
            <w:r>
              <w:rPr>
                <w:rFonts w:ascii="Courier New" w:cs="Courier New" w:eastAsia="Courier New" w:hAnsi="Courier New"/>
                <w:color w:val="A9DC76"/>
                <w:sz w:val="18"/>
                <w:szCs w:val="18"/>
              </w:rPr>
              <w:t xml:space="preserve">    params = {</w:t>
            </w:r>
          </w:p>
          <w:p>
            <w:pPr>
              <w:spacing w:after="20" w:before="20"/>
            </w:pPr>
            <w:r>
              <w:rPr>
                <w:rFonts w:ascii="Courier New" w:cs="Courier New" w:eastAsia="Courier New" w:hAnsi="Courier New"/>
                <w:color w:val="A9DC76"/>
                <w:sz w:val="18"/>
                <w:szCs w:val="18"/>
              </w:rPr>
              <w:t xml:space="preserve">        'n_estimators':      trial.suggest_int('n_estimators', 100, 1000),</w:t>
            </w:r>
          </w:p>
          <w:p>
            <w:pPr>
              <w:spacing w:after="20" w:before="20"/>
            </w:pPr>
            <w:r>
              <w:rPr>
                <w:rFonts w:ascii="Courier New" w:cs="Courier New" w:eastAsia="Courier New" w:hAnsi="Courier New"/>
                <w:color w:val="A9DC76"/>
                <w:sz w:val="18"/>
                <w:szCs w:val="18"/>
              </w:rPr>
              <w:t xml:space="preserve">        'max_depth':         trial.suggest_int('max_depth', 2, 8),</w:t>
            </w:r>
          </w:p>
          <w:p>
            <w:pPr>
              <w:spacing w:after="20" w:before="20"/>
            </w:pPr>
            <w:r>
              <w:rPr>
                <w:rFonts w:ascii="Courier New" w:cs="Courier New" w:eastAsia="Courier New" w:hAnsi="Courier New"/>
                <w:color w:val="A9DC76"/>
                <w:sz w:val="18"/>
                <w:szCs w:val="18"/>
              </w:rPr>
              <w:t xml:space="preserve">        'learning_rate':     trial.suggest_float('learning_rate', 0.01, 0.3, log=True),</w:t>
            </w:r>
          </w:p>
          <w:p>
            <w:pPr>
              <w:spacing w:after="20" w:before="20"/>
            </w:pPr>
            <w:r>
              <w:rPr>
                <w:rFonts w:ascii="Courier New" w:cs="Courier New" w:eastAsia="Courier New" w:hAnsi="Courier New"/>
                <w:color w:val="A9DC76"/>
                <w:sz w:val="18"/>
                <w:szCs w:val="18"/>
              </w:rPr>
              <w:t xml:space="preserve">        'subsample':         trial.suggest_float('subsample', 0.5, 1.0),</w:t>
            </w:r>
          </w:p>
          <w:p>
            <w:pPr>
              <w:spacing w:after="20" w:before="20"/>
            </w:pPr>
            <w:r>
              <w:rPr>
                <w:rFonts w:ascii="Courier New" w:cs="Courier New" w:eastAsia="Courier New" w:hAnsi="Courier New"/>
                <w:color w:val="A9DC76"/>
                <w:sz w:val="18"/>
                <w:szCs w:val="18"/>
              </w:rPr>
              <w:t xml:space="preserve">        'colsample_bytree':  trial.suggest_float('colsample_bytree', 0.5, 1.0),</w:t>
            </w:r>
          </w:p>
          <w:p>
            <w:pPr>
              <w:spacing w:after="20" w:before="20"/>
            </w:pPr>
            <w:r>
              <w:rPr>
                <w:rFonts w:ascii="Courier New" w:cs="Courier New" w:eastAsia="Courier New" w:hAnsi="Courier New"/>
                <w:color w:val="A9DC76"/>
                <w:sz w:val="18"/>
                <w:szCs w:val="18"/>
              </w:rPr>
              <w:t xml:space="preserve">        'reg_alpha':         trial.suggest_float('reg_alpha', 1e-4, 10.0, log=True),</w:t>
            </w:r>
          </w:p>
          <w:p>
            <w:pPr>
              <w:spacing w:after="20" w:before="20"/>
            </w:pPr>
            <w:r>
              <w:rPr>
                <w:rFonts w:ascii="Courier New" w:cs="Courier New" w:eastAsia="Courier New" w:hAnsi="Courier New"/>
                <w:color w:val="A9DC76"/>
                <w:sz w:val="18"/>
                <w:szCs w:val="18"/>
              </w:rPr>
              <w:t xml:space="preserve">    }</w:t>
            </w:r>
          </w:p>
          <w:p>
            <w:pPr>
              <w:spacing w:after="20" w:before="20"/>
            </w:pPr>
            <w:r>
              <w:rPr>
                <w:rFonts w:ascii="Courier New" w:cs="Courier New" w:eastAsia="Courier New" w:hAnsi="Courier New"/>
                <w:color w:val="A9DC76"/>
                <w:sz w:val="18"/>
                <w:szCs w:val="18"/>
              </w:rPr>
              <w:t xml:space="preserve">    model = xgb.XGBRegressor(**params, early_stopping_rounds=50)</w:t>
            </w:r>
          </w:p>
          <w:p>
            <w:pPr>
              <w:spacing w:after="20" w:before="20"/>
            </w:pPr>
            <w:r>
              <w:rPr>
                <w:rFonts w:ascii="Courier New" w:cs="Courier New" w:eastAsia="Courier New" w:hAnsi="Courier New"/>
                <w:color w:val="A9DC76"/>
                <w:sz w:val="18"/>
                <w:szCs w:val="18"/>
              </w:rPr>
              <w:t xml:space="preserve">    model.fit(X_train, y_train, eval_set=[(X_val, y_val)], verbose=False)</w:t>
            </w:r>
          </w:p>
          <w:p>
            <w:pPr>
              <w:spacing w:after="20" w:before="20"/>
            </w:pPr>
            <w:r>
              <w:rPr>
                <w:rFonts w:ascii="Courier New" w:cs="Courier New" w:eastAsia="Courier New" w:hAnsi="Courier New"/>
                <w:color w:val="A9DC76"/>
                <w:sz w:val="18"/>
                <w:szCs w:val="18"/>
              </w:rPr>
              <w:t xml:space="preserve">    return mean_absolute_error(y_val, model.predict(X_val))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study = optuna.create_study(direction='minimize')</w:t>
            </w:r>
          </w:p>
          <w:p>
            <w:pPr>
              <w:spacing w:after="20" w:before="20"/>
            </w:pPr>
            <w:r>
              <w:rPr>
                <w:rFonts w:ascii="Courier New" w:cs="Courier New" w:eastAsia="Courier New" w:hAnsi="Courier New"/>
                <w:color w:val="A9DC76"/>
                <w:sz w:val="18"/>
                <w:szCs w:val="18"/>
              </w:rPr>
              <w:t xml:space="preserve">study.optimize(objective, n_trials=100)</w:t>
            </w:r>
          </w:p>
        </w:tc>
      </w:tr>
    </w:tbl>
    <w:p/>
    <w:p>
      <w:r>
        <w:br w:type="page"/>
      </w:r>
    </w:p>
    <w:p>
      <w:pPr>
        <w:pStyle w:val="Heading1"/>
        <w:spacing w:after="160" w:before="400"/>
      </w:pPr>
      <w:r>
        <w:rPr>
          <w:rFonts w:ascii="Arial" w:cs="Arial" w:eastAsia="Arial" w:hAnsi="Arial"/>
          <w:b/>
          <w:bCs/>
          <w:color w:val="1F3864"/>
          <w:sz w:val="36"/>
          <w:szCs w:val="36"/>
        </w:rPr>
        <w:t xml:space="preserve">6. Avoiding Overfitting</w:t>
      </w:r>
    </w:p>
    <w:p>
      <w:pPr>
        <w:spacing w:after="80" w:before="80"/>
      </w:pPr>
      <w:r>
        <w:rPr>
          <w:rFonts w:ascii="Arial" w:cs="Arial" w:eastAsia="Arial" w:hAnsi="Arial"/>
          <w:color w:val="222222"/>
          <w:sz w:val="22"/>
          <w:szCs w:val="22"/>
        </w:rPr>
        <w:t xml:space="preserve">Overfitting is the primary failure mode in financial ML. The following section documents specific risks and mitigations that apply to time series prediction of crypto assets.</w:t>
      </w:r>
    </w:p>
    <w:p>
      <w:pPr>
        <w:pStyle w:val="Heading2"/>
        <w:spacing w:after="120" w:before="280"/>
      </w:pPr>
      <w:r>
        <w:rPr>
          <w:rFonts w:ascii="Arial" w:cs="Arial" w:eastAsia="Arial" w:hAnsi="Arial"/>
          <w:b/>
          <w:bCs/>
          <w:color w:val="2E75B6"/>
          <w:sz w:val="26"/>
          <w:szCs w:val="26"/>
        </w:rPr>
        <w:t xml:space="preserve">6.1 Data Leakage (Most Dangerous)</w:t>
      </w:r>
    </w:p>
    <w:p>
      <w:pPr>
        <w:spacing w:after="80" w:before="80"/>
      </w:pPr>
      <w:r>
        <w:rPr>
          <w:rFonts w:ascii="Arial" w:cs="Arial" w:eastAsia="Arial" w:hAnsi="Arial"/>
          <w:color w:val="222222"/>
          <w:sz w:val="22"/>
          <w:szCs w:val="22"/>
        </w:rPr>
        <w:t xml:space="preserve">Data leakage is when information from the future contaminates the feature set, causing artificially inflated in-sample metrics that collapse out-of-sample. It is insidious because it is easy to introduce accidentally.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Lookahead in features</w:t>
            </w:r>
          </w:p>
        </w:tc>
        <w:tc>
          <w:tcPr>
            <w:tcW w:type="dxa" w:w="7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Any rolling window or indicator computed without .shift() uses future data. Always shift your target variable by the prediction horizon.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Scale/normalize on all 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Fitting a StandardScaler on the full dataset includes test data statistics. Fit ONLY on training data.</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Hyperparameter search on test</w:t>
            </w:r>
          </w:p>
        </w:tc>
        <w:tc>
          <w:tcPr>
            <w:tcW w:type="dxa" w:w="7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Choosing model params based on test performance means the test set leaks into model selection. Use a held-out validation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Target encoding on all 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If encoding categorical features (e.g. weekday effect), compute mean encodings from training data only.</w:t>
            </w:r>
          </w:p>
        </w:tc>
      </w:tr>
    </w:tbl>
    <w:p/>
    <w:p>
      <w:pPr>
        <w:pStyle w:val="Heading2"/>
        <w:spacing w:after="120" w:before="280"/>
      </w:pPr>
      <w:r>
        <w:rPr>
          <w:rFonts w:ascii="Arial" w:cs="Arial" w:eastAsia="Arial" w:hAnsi="Arial"/>
          <w:b/>
          <w:bCs/>
          <w:color w:val="2E75B6"/>
          <w:sz w:val="26"/>
          <w:szCs w:val="26"/>
        </w:rPr>
        <w:t xml:space="preserve">6.2 Purging &amp; Embargo</w:t>
      </w:r>
    </w:p>
    <w:p>
      <w:pPr>
        <w:spacing w:after="80" w:before="80"/>
      </w:pPr>
      <w:r>
        <w:rPr>
          <w:rFonts w:ascii="Arial" w:cs="Arial" w:eastAsia="Arial" w:hAnsi="Arial"/>
          <w:color w:val="222222"/>
          <w:sz w:val="22"/>
          <w:szCs w:val="22"/>
        </w:rPr>
        <w:t xml:space="preserve">When using cross-validation, adjacent folds share overlapping label windows. For a 5-day prediction horizon, the target at t is correlated with targets at t-1 through t-4. This produces spurious validation lift if the validation fold directly follows the training fold.</w:t>
      </w:r>
    </w:p>
    <w:p/>
    <w:p>
      <w:pPr>
        <w:spacing w:after="80" w:before="80"/>
      </w:pPr>
      <w:r>
        <w:rPr>
          <w:rFonts w:ascii="Arial" w:cs="Arial" w:eastAsia="Arial" w:hAnsi="Arial"/>
          <w:color w:val="222222"/>
          <w:sz w:val="22"/>
          <w:szCs w:val="22"/>
        </w:rPr>
        <w:t xml:space="preserve">Solution: apply a purge gap (drop rows near the fold boundary from the training set) and an embargo period (drop the first N rows of the validation fold). For a T+5 target, use a gap of at least 5 rows.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 When constructing train/val manually:</w:t>
            </w:r>
          </w:p>
          <w:p>
            <w:pPr>
              <w:spacing w:after="20" w:before="20"/>
            </w:pPr>
            <w:r>
              <w:rPr>
                <w:rFonts w:ascii="Courier New" w:cs="Courier New" w:eastAsia="Courier New" w:hAnsi="Courier New"/>
                <w:color w:val="A9DC76"/>
                <w:sz w:val="18"/>
                <w:szCs w:val="18"/>
              </w:rPr>
              <w:t xml:space="preserve">HORIZON = 5  # days ahead</w:t>
            </w:r>
          </w:p>
          <w:p>
            <w:pPr>
              <w:spacing w:after="20" w:before="20"/>
            </w:pPr>
            <w:r>
              <w:rPr>
                <w:rFonts w:ascii="Courier New" w:cs="Courier New" w:eastAsia="Courier New" w:hAnsi="Courier New"/>
                <w:color w:val="A9DC76"/>
                <w:sz w:val="18"/>
                <w:szCs w:val="18"/>
              </w:rPr>
              <w:t xml:space="preserve">EMBARGO  = 5  # additional buffer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Remove boundary rows from training</w:t>
            </w:r>
          </w:p>
          <w:p>
            <w:pPr>
              <w:spacing w:after="20" w:before="20"/>
            </w:pPr>
            <w:r>
              <w:rPr>
                <w:rFonts w:ascii="Courier New" w:cs="Courier New" w:eastAsia="Courier New" w:hAnsi="Courier New"/>
                <w:color w:val="A9DC76"/>
                <w:sz w:val="18"/>
                <w:szCs w:val="18"/>
              </w:rPr>
              <w:t xml:space="preserve">train_cutoff = val_start_idx - HORIZON - EMBARGO</w:t>
            </w:r>
          </w:p>
          <w:p>
            <w:pPr>
              <w:spacing w:after="20" w:before="20"/>
            </w:pPr>
            <w:r>
              <w:rPr>
                <w:rFonts w:ascii="Courier New" w:cs="Courier New" w:eastAsia="Courier New" w:hAnsi="Courier New"/>
                <w:color w:val="A9DC76"/>
                <w:sz w:val="18"/>
                <w:szCs w:val="18"/>
              </w:rPr>
              <w:t xml:space="preserve">X_train = X.iloc[:train_cutoff]</w:t>
            </w:r>
          </w:p>
          <w:p>
            <w:pPr>
              <w:spacing w:after="20" w:before="20"/>
            </w:pPr>
            <w:r>
              <w:rPr>
                <w:rFonts w:ascii="Courier New" w:cs="Courier New" w:eastAsia="Courier New" w:hAnsi="Courier New"/>
                <w:color w:val="A9DC76"/>
                <w:sz w:val="18"/>
                <w:szCs w:val="18"/>
              </w:rPr>
              <w:t xml:space="preserve">y_train = y.iloc[:train_cutoff]</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Remove first N rows of validation (contaminated by train-end labels)</w:t>
            </w:r>
          </w:p>
          <w:p>
            <w:pPr>
              <w:spacing w:after="20" w:before="20"/>
            </w:pPr>
            <w:r>
              <w:rPr>
                <w:rFonts w:ascii="Courier New" w:cs="Courier New" w:eastAsia="Courier New" w:hAnsi="Courier New"/>
                <w:color w:val="A9DC76"/>
                <w:sz w:val="18"/>
                <w:szCs w:val="18"/>
              </w:rPr>
              <w:t xml:space="preserve">X_val = X.iloc[val_start_idx + EMBARGO:]</w:t>
            </w:r>
          </w:p>
          <w:p>
            <w:pPr>
              <w:spacing w:after="20" w:before="20"/>
            </w:pPr>
            <w:r>
              <w:rPr>
                <w:rFonts w:ascii="Courier New" w:cs="Courier New" w:eastAsia="Courier New" w:hAnsi="Courier New"/>
                <w:color w:val="A9DC76"/>
                <w:sz w:val="18"/>
                <w:szCs w:val="18"/>
              </w:rPr>
              <w:t xml:space="preserve">y_val = y.iloc[val_start_idx + EMBARGO:]</w:t>
            </w:r>
          </w:p>
        </w:tc>
      </w:tr>
    </w:tbl>
    <w:p/>
    <w:p>
      <w:pPr>
        <w:pStyle w:val="Heading2"/>
        <w:spacing w:after="120" w:before="280"/>
      </w:pPr>
      <w:r>
        <w:rPr>
          <w:rFonts w:ascii="Arial" w:cs="Arial" w:eastAsia="Arial" w:hAnsi="Arial"/>
          <w:b/>
          <w:bCs/>
          <w:color w:val="2E75B6"/>
          <w:sz w:val="26"/>
          <w:szCs w:val="26"/>
        </w:rPr>
        <w:t xml:space="preserve">6.3 Regularization Techniques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L1 / L2 regularization</w:t>
            </w:r>
          </w:p>
        </w:tc>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Linear models, boosting</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reg_alpha, reg_lambda in XGBoost/LGB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Early stopping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boosting &amp; NN models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Stop when val loss stops improving</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Dropout</w:t>
            </w:r>
          </w:p>
        </w:tc>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LSTM, Transformer</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torch.nn.Dropout(p=0.3) between layers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Subsampling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Boosting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subsample, colsample_bytree &lt; 1.0</w:t>
            </w:r>
          </w:p>
        </w:tc>
      </w:tr>
      <w:tr>
        <w:tc>
          <w:tcPr>
            <w:tcW w:type="dxa" w:w="22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Feature selection</w:t>
            </w:r>
          </w:p>
        </w:tc>
        <w:tc>
          <w:tcPr>
            <w:tcW w:type="dxa" w:w="26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All models</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Remove low-importance or correlated features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Shallow trees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XGBoost/LGB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max_depth &lt;= 4-5 for noisy financial data</w:t>
            </w:r>
          </w:p>
        </w:tc>
      </w:tr>
    </w:tbl>
    <w:p/>
    <w:p>
      <w:pPr>
        <w:pStyle w:val="Heading2"/>
        <w:spacing w:after="120" w:before="280"/>
      </w:pPr>
      <w:r>
        <w:rPr>
          <w:rFonts w:ascii="Arial" w:cs="Arial" w:eastAsia="Arial" w:hAnsi="Arial"/>
          <w:b/>
          <w:bCs/>
          <w:color w:val="2E75B6"/>
          <w:sz w:val="26"/>
          <w:szCs w:val="26"/>
        </w:rPr>
        <w:t xml:space="preserve">6.4 Feature Selection &amp; Dimensionality</w:t>
      </w:r>
    </w:p>
    <w:p>
      <w:pPr>
        <w:spacing w:after="80" w:before="80"/>
      </w:pPr>
      <w:r>
        <w:rPr>
          <w:rFonts w:ascii="Arial" w:cs="Arial" w:eastAsia="Arial" w:hAnsi="Arial"/>
          <w:color w:val="222222"/>
          <w:sz w:val="22"/>
          <w:szCs w:val="22"/>
        </w:rPr>
        <w:t xml:space="preserve">A large feature matrix increases the risk of spurious correlations, especially with limited training data. Recommended approaches:</w:t>
      </w:r>
    </w:p>
    <w:p/>
    <w:p>
      <w:pPr>
        <w:pStyle w:val="ListParagraph"/>
        <w:numPr>
          <w:ilvl w:val="0"/>
          <w:numId w:val="2"/>
        </w:numPr>
        <w:spacing w:after="60" w:before="60"/>
      </w:pPr>
      <w:r>
        <w:rPr>
          <w:rFonts w:ascii="Arial" w:cs="Arial" w:eastAsia="Arial" w:hAnsi="Arial"/>
          <w:color w:val="222222"/>
          <w:sz w:val="22"/>
          <w:szCs w:val="22"/>
        </w:rPr>
        <w:t xml:space="preserve">Start with fewer than 30 features. Add more only if they improve out-of-sample performance.</w:t>
      </w:r>
    </w:p>
    <w:p>
      <w:pPr>
        <w:pStyle w:val="ListParagraph"/>
        <w:numPr>
          <w:ilvl w:val="0"/>
          <w:numId w:val="2"/>
        </w:numPr>
        <w:spacing w:after="60" w:before="60"/>
      </w:pPr>
      <w:r>
        <w:rPr>
          <w:rFonts w:ascii="Arial" w:cs="Arial" w:eastAsia="Arial" w:hAnsi="Arial"/>
          <w:color w:val="222222"/>
          <w:sz w:val="22"/>
          <w:szCs w:val="22"/>
        </w:rPr>
        <w:t xml:space="preserve">Use XGBoost/LightGBM feature importance to identify and drop low-contribution features.</w:t>
      </w:r>
    </w:p>
    <w:p>
      <w:pPr>
        <w:pStyle w:val="ListParagraph"/>
        <w:numPr>
          <w:ilvl w:val="0"/>
          <w:numId w:val="2"/>
        </w:numPr>
        <w:spacing w:after="60" w:before="60"/>
      </w:pPr>
      <w:r>
        <w:rPr>
          <w:rFonts w:ascii="Arial" w:cs="Arial" w:eastAsia="Arial" w:hAnsi="Arial"/>
          <w:color w:val="222222"/>
          <w:sz w:val="22"/>
          <w:szCs w:val="22"/>
        </w:rPr>
        <w:t xml:space="preserve">Remove features with pairwise correlation &gt; 0.95 (keep one from each correlated cluster).</w:t>
      </w:r>
    </w:p>
    <w:p>
      <w:pPr>
        <w:pStyle w:val="ListParagraph"/>
        <w:numPr>
          <w:ilvl w:val="0"/>
          <w:numId w:val="2"/>
        </w:numPr>
        <w:spacing w:after="60" w:before="60"/>
      </w:pPr>
      <w:r>
        <w:rPr>
          <w:rFonts w:ascii="Arial" w:cs="Arial" w:eastAsia="Arial" w:hAnsi="Arial"/>
          <w:color w:val="222222"/>
          <w:sz w:val="22"/>
          <w:szCs w:val="22"/>
        </w:rPr>
        <w:t xml:space="preserve">Apply SHAP values to detect features with non-monotone or unstable importance across folds.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import shap</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explainer = shap.TreeExplainer(model)</w:t>
            </w:r>
          </w:p>
          <w:p>
            <w:pPr>
              <w:spacing w:after="20" w:before="20"/>
            </w:pPr>
            <w:r>
              <w:rPr>
                <w:rFonts w:ascii="Courier New" w:cs="Courier New" w:eastAsia="Courier New" w:hAnsi="Courier New"/>
                <w:color w:val="A9DC76"/>
                <w:sz w:val="18"/>
                <w:szCs w:val="18"/>
              </w:rPr>
              <w:t xml:space="preserve">shap_values = explainer.shap_values(X_val)</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Mean absolute SHAP value per feature</w:t>
            </w:r>
          </w:p>
          <w:p>
            <w:pPr>
              <w:spacing w:after="20" w:before="20"/>
            </w:pPr>
            <w:r>
              <w:rPr>
                <w:rFonts w:ascii="Courier New" w:cs="Courier New" w:eastAsia="Courier New" w:hAnsi="Courier New"/>
                <w:color w:val="A9DC76"/>
                <w:sz w:val="18"/>
                <w:szCs w:val="18"/>
              </w:rPr>
              <w:t xml:space="preserve">feature_importance = pd.Series(</w:t>
            </w:r>
          </w:p>
          <w:p>
            <w:pPr>
              <w:spacing w:after="20" w:before="20"/>
            </w:pPr>
            <w:r>
              <w:rPr>
                <w:rFonts w:ascii="Courier New" w:cs="Courier New" w:eastAsia="Courier New" w:hAnsi="Courier New"/>
                <w:color w:val="A9DC76"/>
                <w:sz w:val="18"/>
                <w:szCs w:val="18"/>
              </w:rPr>
              <w:t xml:space="preserve">    np.abs(shap_values).mean(axis=0),</w:t>
            </w:r>
          </w:p>
          <w:p>
            <w:pPr>
              <w:spacing w:after="20" w:before="20"/>
            </w:pPr>
            <w:r>
              <w:rPr>
                <w:rFonts w:ascii="Courier New" w:cs="Courier New" w:eastAsia="Courier New" w:hAnsi="Courier New"/>
                <w:color w:val="A9DC76"/>
                <w:sz w:val="18"/>
                <w:szCs w:val="18"/>
              </w:rPr>
              <w:t xml:space="preserve">    index=X_val.columns</w:t>
            </w:r>
          </w:p>
          <w:p>
            <w:pPr>
              <w:spacing w:after="20" w:before="20"/>
            </w:pPr>
            <w:r>
              <w:rPr>
                <w:rFonts w:ascii="Courier New" w:cs="Courier New" w:eastAsia="Courier New" w:hAnsi="Courier New"/>
                <w:color w:val="A9DC76"/>
                <w:sz w:val="18"/>
                <w:szCs w:val="18"/>
              </w:rPr>
              <w:t xml:space="preserve">).sort_values(ascending=False)</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Drop features with near-zero SHAP importance</w:t>
            </w:r>
          </w:p>
          <w:p>
            <w:pPr>
              <w:spacing w:after="20" w:before="20"/>
            </w:pPr>
            <w:r>
              <w:rPr>
                <w:rFonts w:ascii="Courier New" w:cs="Courier New" w:eastAsia="Courier New" w:hAnsi="Courier New"/>
                <w:color w:val="A9DC76"/>
                <w:sz w:val="18"/>
                <w:szCs w:val="18"/>
              </w:rPr>
              <w:t xml:space="preserve">keep = feature_importance[feature_importance &gt; 0.001].index</w:t>
            </w:r>
          </w:p>
        </w:tc>
      </w:tr>
    </w:tbl>
    <w:p/>
    <w:p>
      <w:r>
        <w:br w:type="page"/>
      </w:r>
    </w:p>
    <w:p>
      <w:pPr>
        <w:pStyle w:val="Heading1"/>
        <w:spacing w:after="160" w:before="400"/>
      </w:pPr>
      <w:r>
        <w:rPr>
          <w:rFonts w:ascii="Arial" w:cs="Arial" w:eastAsia="Arial" w:hAnsi="Arial"/>
          <w:b/>
          <w:bCs/>
          <w:color w:val="1F3864"/>
          <w:sz w:val="36"/>
          <w:szCs w:val="36"/>
        </w:rPr>
        <w:t xml:space="preserve">7. Verification &amp; Out-of-Sample Testing</w:t>
      </w:r>
    </w:p>
    <w:p>
      <w:pPr>
        <w:pStyle w:val="Heading2"/>
        <w:spacing w:after="120" w:before="280"/>
      </w:pPr>
      <w:r>
        <w:rPr>
          <w:rFonts w:ascii="Arial" w:cs="Arial" w:eastAsia="Arial" w:hAnsi="Arial"/>
          <w:b/>
          <w:bCs/>
          <w:color w:val="2E75B6"/>
          <w:sz w:val="26"/>
          <w:szCs w:val="26"/>
        </w:rPr>
        <w:t xml:space="preserve">7.1 Statistical Performance Metrics</w:t>
      </w:r>
    </w:p>
    <w:p>
      <w:pPr>
        <w:spacing w:after="80" w:before="80"/>
      </w:pPr>
      <w:r>
        <w:rPr>
          <w:rFonts w:ascii="Arial" w:cs="Arial" w:eastAsia="Arial" w:hAnsi="Arial"/>
          <w:color w:val="222222"/>
          <w:sz w:val="22"/>
          <w:szCs w:val="22"/>
        </w:rPr>
        <w:t xml:space="preserve">Report multiple metrics to get a complete picture of prediction quality. No single metric is sufficient.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MAE</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Regression</w:t>
            </w:r>
          </w:p>
        </w:tc>
        <w:tc>
          <w:tcPr>
            <w:tcW w:type="dxa" w:w="5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Average absolute error in return units — easy to interpret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RMSE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Regression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Penalizes large errors more; sensitive to outliers</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R²</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Regression</w:t>
            </w:r>
          </w:p>
        </w:tc>
        <w:tc>
          <w:tcPr>
            <w:tcW w:type="dxa" w:w="5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Variance explained; R² &gt; 0.05 is meaningful in 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Directional 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Both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of times predicted direction matches actual — key for trading</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MCC</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Classification</w:t>
            </w:r>
          </w:p>
        </w:tc>
        <w:tc>
          <w:tcPr>
            <w:tcW w:type="dxa" w:w="5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Matthews Correlation Coefficient — robust to class imbalance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Sharpe Ratio (IS/OOS)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Risk-adjusted return of a signal-driven strategy</w:t>
            </w:r>
          </w:p>
        </w:tc>
      </w:tr>
      <w:tr>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IC / ICIR</w:t>
            </w:r>
          </w:p>
        </w:tc>
        <w:tc>
          <w:tcPr>
            <w:tcW w:type="dxa" w:w="20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Factor analysis</w:t>
            </w:r>
          </w:p>
        </w:tc>
        <w:tc>
          <w:tcPr>
            <w:tcW w:type="dxa" w:w="5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Information Coefficient between prediction and return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3864"/>
                <w:sz w:val="22"/>
                <w:szCs w:val="22"/>
              </w:rPr>
              <w:t xml:space="preserve">Key Sanity Check</w:t>
            </w:r>
          </w:p>
          <w:p>
            <w:r>
              <w:rPr>
                <w:rFonts w:ascii="Arial" w:cs="Arial" w:eastAsia="Arial" w:hAnsi="Arial"/>
                <w:color w:val="222222"/>
                <w:sz w:val="20"/>
                <w:szCs w:val="20"/>
              </w:rPr>
              <w:t xml:space="preserve">An R² of 0.01-0.05 on daily returns is realistic for a good financial ML model. If you see R² &gt; 0.3 out-of-sample, suspect data leakage. If you see R² &lt; 0 consistently, the model has negative predictive value.</w:t>
            </w:r>
          </w:p>
        </w:tc>
      </w:tr>
    </w:tbl>
    <w:p/>
    <w:p>
      <w:pPr>
        <w:pStyle w:val="Heading2"/>
        <w:spacing w:after="120" w:before="280"/>
      </w:pPr>
      <w:r>
        <w:rPr>
          <w:rFonts w:ascii="Arial" w:cs="Arial" w:eastAsia="Arial" w:hAnsi="Arial"/>
          <w:b/>
          <w:bCs/>
          <w:color w:val="2E75B6"/>
          <w:sz w:val="26"/>
          <w:szCs w:val="26"/>
        </w:rPr>
        <w:t xml:space="preserve">7.2 Walk-Forward Backtest</w:t>
      </w:r>
    </w:p>
    <w:p>
      <w:pPr>
        <w:spacing w:after="80" w:before="80"/>
      </w:pPr>
      <w:r>
        <w:rPr>
          <w:rFonts w:ascii="Arial" w:cs="Arial" w:eastAsia="Arial" w:hAnsi="Arial"/>
          <w:color w:val="222222"/>
          <w:sz w:val="22"/>
          <w:szCs w:val="22"/>
        </w:rPr>
        <w:t xml:space="preserve">The walk-forward backtest is the closest simulation of live trading. Retrain the model at each step on all data available up to that point, make a prediction, advance one period, and record the result. This is computationally expensive but avoids all look-ahead bias.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predictions = []</w:t>
            </w:r>
          </w:p>
          <w:p>
            <w:pPr>
              <w:spacing w:after="20" w:before="20"/>
            </w:pPr>
            <w:r>
              <w:rPr>
                <w:rFonts w:ascii="Courier New" w:cs="Courier New" w:eastAsia="Courier New" w:hAnsi="Courier New"/>
                <w:color w:val="A9DC76"/>
                <w:sz w:val="18"/>
                <w:szCs w:val="18"/>
              </w:rPr>
              <w:t xml:space="preserve">actuals = []</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RETRAIN_FREQ = 30  # Retrain every 30 days</w:t>
            </w:r>
          </w:p>
          <w:p>
            <w:pPr>
              <w:spacing w:after="20" w:before="20"/>
            </w:pPr>
            <w:r>
              <w:rPr>
                <w:rFonts w:ascii="Courier New" w:cs="Courier New" w:eastAsia="Courier New" w:hAnsi="Courier New"/>
                <w:color w:val="A9DC76"/>
                <w:sz w:val="18"/>
                <w:szCs w:val="18"/>
              </w:rPr>
              <w:t xml:space="preserve">INITIAL_TRAIN = 365</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for i in range(INITIAL_TRAIN, len(df) - HORIZON, RETRAIN_FREQ):</w:t>
            </w:r>
          </w:p>
          <w:p>
            <w:pPr>
              <w:spacing w:after="20" w:before="20"/>
            </w:pPr>
            <w:r>
              <w:rPr>
                <w:rFonts w:ascii="Courier New" w:cs="Courier New" w:eastAsia="Courier New" w:hAnsi="Courier New"/>
                <w:color w:val="A9DC76"/>
                <w:sz w:val="18"/>
                <w:szCs w:val="18"/>
              </w:rPr>
              <w:t xml:space="preserve">    X_tr = X.iloc[:i]</w:t>
            </w:r>
          </w:p>
          <w:p>
            <w:pPr>
              <w:spacing w:after="20" w:before="20"/>
            </w:pPr>
            <w:r>
              <w:rPr>
                <w:rFonts w:ascii="Courier New" w:cs="Courier New" w:eastAsia="Courier New" w:hAnsi="Courier New"/>
                <w:color w:val="A9DC76"/>
                <w:sz w:val="18"/>
                <w:szCs w:val="18"/>
              </w:rPr>
              <w:t xml:space="preserve">    y_tr = y.iloc[:i]</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model = xgb.XGBRegressor(**best_params)</w:t>
            </w:r>
          </w:p>
          <w:p>
            <w:pPr>
              <w:spacing w:after="20" w:before="20"/>
            </w:pPr>
            <w:r>
              <w:rPr>
                <w:rFonts w:ascii="Courier New" w:cs="Courier New" w:eastAsia="Courier New" w:hAnsi="Courier New"/>
                <w:color w:val="A9DC76"/>
                <w:sz w:val="18"/>
                <w:szCs w:val="18"/>
              </w:rPr>
              <w:t xml:space="preserve">    model.fit(X_tr, y_tr)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 Predict next RETRAIN_FREQ periods</w:t>
            </w:r>
          </w:p>
          <w:p>
            <w:pPr>
              <w:spacing w:after="20" w:before="20"/>
            </w:pPr>
            <w:r>
              <w:rPr>
                <w:rFonts w:ascii="Courier New" w:cs="Courier New" w:eastAsia="Courier New" w:hAnsi="Courier New"/>
                <w:color w:val="A9DC76"/>
                <w:sz w:val="18"/>
                <w:szCs w:val="18"/>
              </w:rPr>
              <w:t xml:space="preserve">    for j in range(RETRAIN_FREQ):</w:t>
            </w:r>
          </w:p>
          <w:p>
            <w:pPr>
              <w:spacing w:after="20" w:before="20"/>
            </w:pPr>
            <w:r>
              <w:rPr>
                <w:rFonts w:ascii="Courier New" w:cs="Courier New" w:eastAsia="Courier New" w:hAnsi="Courier New"/>
                <w:color w:val="A9DC76"/>
                <w:sz w:val="18"/>
                <w:szCs w:val="18"/>
              </w:rPr>
              <w:t xml:space="preserve">        if i + j &gt;= len(df) - HORIZON:</w:t>
            </w:r>
          </w:p>
          <w:p>
            <w:pPr>
              <w:spacing w:after="20" w:before="20"/>
            </w:pPr>
            <w:r>
              <w:rPr>
                <w:rFonts w:ascii="Courier New" w:cs="Courier New" w:eastAsia="Courier New" w:hAnsi="Courier New"/>
                <w:color w:val="A9DC76"/>
                <w:sz w:val="18"/>
                <w:szCs w:val="18"/>
              </w:rPr>
              <w:t xml:space="preserve">            break</w:t>
            </w:r>
          </w:p>
          <w:p>
            <w:pPr>
              <w:spacing w:after="20" w:before="20"/>
            </w:pPr>
            <w:r>
              <w:rPr>
                <w:rFonts w:ascii="Courier New" w:cs="Courier New" w:eastAsia="Courier New" w:hAnsi="Courier New"/>
                <w:color w:val="A9DC76"/>
                <w:sz w:val="18"/>
                <w:szCs w:val="18"/>
              </w:rPr>
              <w:t xml:space="preserve">        pred = model.predict(X.iloc[[i + j]])[0]</w:t>
            </w:r>
          </w:p>
          <w:p>
            <w:pPr>
              <w:spacing w:after="20" w:before="20"/>
            </w:pPr>
            <w:r>
              <w:rPr>
                <w:rFonts w:ascii="Courier New" w:cs="Courier New" w:eastAsia="Courier New" w:hAnsi="Courier New"/>
                <w:color w:val="A9DC76"/>
                <w:sz w:val="18"/>
                <w:szCs w:val="18"/>
              </w:rPr>
              <w:t xml:space="preserve">        predictions.append(pred)</w:t>
            </w:r>
          </w:p>
          <w:p>
            <w:pPr>
              <w:spacing w:after="20" w:before="20"/>
            </w:pPr>
            <w:r>
              <w:rPr>
                <w:rFonts w:ascii="Courier New" w:cs="Courier New" w:eastAsia="Courier New" w:hAnsi="Courier New"/>
                <w:color w:val="A9DC76"/>
                <w:sz w:val="18"/>
                <w:szCs w:val="18"/>
              </w:rPr>
              <w:t xml:space="preserve">        actuals.append(y.iloc[i + j])</w:t>
            </w:r>
          </w:p>
        </w:tc>
      </w:tr>
    </w:tbl>
    <w:p/>
    <w:p>
      <w:pPr>
        <w:pStyle w:val="Heading2"/>
        <w:spacing w:after="120" w:before="280"/>
      </w:pPr>
      <w:r>
        <w:rPr>
          <w:rFonts w:ascii="Arial" w:cs="Arial" w:eastAsia="Arial" w:hAnsi="Arial"/>
          <w:b/>
          <w:bCs/>
          <w:color w:val="2E75B6"/>
          <w:sz w:val="26"/>
          <w:szCs w:val="26"/>
        </w:rPr>
        <w:t xml:space="preserve">7.3 Regime Analysis</w:t>
      </w:r>
    </w:p>
    <w:p>
      <w:pPr>
        <w:spacing w:after="80" w:before="80"/>
      </w:pPr>
      <w:r>
        <w:rPr>
          <w:rFonts w:ascii="Arial" w:cs="Arial" w:eastAsia="Arial" w:hAnsi="Arial"/>
          <w:color w:val="222222"/>
          <w:sz w:val="22"/>
          <w:szCs w:val="22"/>
        </w:rPr>
        <w:t xml:space="preserve">A model that works in bull markets but not bear markets (or vice versa) is not robust. Decompose out-of-sample performance by market regime to detect this pattern.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 Classify each test day into regime</w:t>
            </w:r>
          </w:p>
          <w:p>
            <w:pPr>
              <w:spacing w:after="20" w:before="20"/>
            </w:pPr>
            <w:r>
              <w:rPr>
                <w:rFonts w:ascii="Courier New" w:cs="Courier New" w:eastAsia="Courier New" w:hAnsi="Courier New"/>
                <w:color w:val="A9DC76"/>
                <w:sz w:val="18"/>
                <w:szCs w:val="18"/>
              </w:rPr>
              <w:t xml:space="preserve">test_df['btc_ma50'] = test_df['btc_close'].rolling(50).mean()</w:t>
            </w:r>
          </w:p>
          <w:p>
            <w:pPr>
              <w:spacing w:after="20" w:before="20"/>
            </w:pPr>
            <w:r>
              <w:rPr>
                <w:rFonts w:ascii="Courier New" w:cs="Courier New" w:eastAsia="Courier New" w:hAnsi="Courier New"/>
                <w:color w:val="A9DC76"/>
                <w:sz w:val="18"/>
                <w:szCs w:val="18"/>
              </w:rPr>
              <w:t xml:space="preserve">test_df['regime'] = np.where(test_df['btc_close'] &gt; test_df['btc_ma50'],</w:t>
            </w:r>
          </w:p>
          <w:p>
            <w:pPr>
              <w:spacing w:after="20" w:before="20"/>
            </w:pPr>
            <w:r>
              <w:rPr>
                <w:rFonts w:ascii="Courier New" w:cs="Courier New" w:eastAsia="Courier New" w:hAnsi="Courier New"/>
                <w:color w:val="A9DC76"/>
                <w:sz w:val="18"/>
                <w:szCs w:val="18"/>
              </w:rPr>
              <w:t xml:space="preserve">                            'bull', 'bear')</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Performance by regime</w:t>
            </w:r>
          </w:p>
          <w:p>
            <w:pPr>
              <w:spacing w:after="20" w:before="20"/>
            </w:pPr>
            <w:r>
              <w:rPr>
                <w:rFonts w:ascii="Courier New" w:cs="Courier New" w:eastAsia="Courier New" w:hAnsi="Courier New"/>
                <w:color w:val="A9DC76"/>
                <w:sz w:val="18"/>
                <w:szCs w:val="18"/>
              </w:rPr>
              <w:t xml:space="preserve">for regime in ['bull', 'bear']:</w:t>
            </w:r>
          </w:p>
          <w:p>
            <w:pPr>
              <w:spacing w:after="20" w:before="20"/>
            </w:pPr>
            <w:r>
              <w:rPr>
                <w:rFonts w:ascii="Courier New" w:cs="Courier New" w:eastAsia="Courier New" w:hAnsi="Courier New"/>
                <w:color w:val="A9DC76"/>
                <w:sz w:val="18"/>
                <w:szCs w:val="18"/>
              </w:rPr>
              <w:t xml:space="preserve">    mask = test_df['regime'] == regime</w:t>
            </w:r>
          </w:p>
          <w:p>
            <w:pPr>
              <w:spacing w:after="20" w:before="20"/>
            </w:pPr>
            <w:r>
              <w:rPr>
                <w:rFonts w:ascii="Courier New" w:cs="Courier New" w:eastAsia="Courier New" w:hAnsi="Courier New"/>
                <w:color w:val="A9DC76"/>
                <w:sz w:val="18"/>
                <w:szCs w:val="18"/>
              </w:rPr>
              <w:t xml:space="preserve">    da = directional_accuracy(y_test[mask], preds[mask])</w:t>
            </w:r>
          </w:p>
          <w:p>
            <w:pPr>
              <w:spacing w:after="20" w:before="20"/>
            </w:pPr>
            <w:r>
              <w:rPr>
                <w:rFonts w:ascii="Courier New" w:cs="Courier New" w:eastAsia="Courier New" w:hAnsi="Courier New"/>
                <w:color w:val="A9DC76"/>
                <w:sz w:val="18"/>
                <w:szCs w:val="18"/>
              </w:rPr>
              <w:t xml:space="preserve">    print(f'{regime}: Directional Accuracy = {da:.2%}')</w:t>
            </w:r>
          </w:p>
        </w:tc>
      </w:tr>
    </w:tbl>
    <w:p/>
    <w:p>
      <w:pPr>
        <w:pStyle w:val="Heading2"/>
        <w:spacing w:after="120" w:before="280"/>
      </w:pPr>
      <w:r>
        <w:rPr>
          <w:rFonts w:ascii="Arial" w:cs="Arial" w:eastAsia="Arial" w:hAnsi="Arial"/>
          <w:b/>
          <w:bCs/>
          <w:color w:val="2E75B6"/>
          <w:sz w:val="26"/>
          <w:szCs w:val="26"/>
        </w:rPr>
        <w:t xml:space="preserve">7.4 Detecting Overfitting Patterns</w:t>
      </w:r>
    </w:p>
    <w:p>
      <w:pPr>
        <w:spacing w:after="80" w:before="80"/>
      </w:pPr>
      <w:r>
        <w:rPr>
          <w:rFonts w:ascii="Arial" w:cs="Arial" w:eastAsia="Arial" w:hAnsi="Arial"/>
          <w:color w:val="222222"/>
          <w:sz w:val="22"/>
          <w:szCs w:val="22"/>
        </w:rPr>
        <w:t xml:space="preserve">After completing training and OOS evaluation, run these diagnostic checks to confirm the model is genuinely generalized:</w:t>
      </w:r>
    </w:p>
    <w:p/>
    <w:p>
      <w:pPr>
        <w:pStyle w:val="ListParagraph"/>
        <w:numPr>
          <w:ilvl w:val="0"/>
          <w:numId w:val="2"/>
        </w:numPr>
        <w:spacing w:after="60" w:before="60"/>
      </w:pPr>
      <w:r>
        <w:rPr>
          <w:rFonts w:ascii="Arial" w:cs="Arial" w:eastAsia="Arial" w:hAnsi="Arial"/>
          <w:b/>
          <w:bCs/>
          <w:color w:val="222222"/>
          <w:sz w:val="22"/>
          <w:szCs w:val="22"/>
        </w:rPr>
        <w:t xml:space="preserve">Train vs. Val gap</w:t>
      </w:r>
      <w:r>
        <w:rPr>
          <w:rFonts w:ascii="Arial" w:cs="Arial" w:eastAsia="Arial" w:hAnsi="Arial"/>
          <w:color w:val="222222"/>
          <w:sz w:val="22"/>
          <w:szCs w:val="22"/>
        </w:rPr>
        <w:t xml:space="preserve">: If train MAE is substantially lower than val MAE (e.g. &gt;2x), the model is overfitting. Reduce max_depth, increase min_child_samples, or add regularization.</w:t>
      </w:r>
    </w:p>
    <w:p>
      <w:pPr>
        <w:pStyle w:val="ListParagraph"/>
        <w:numPr>
          <w:ilvl w:val="0"/>
          <w:numId w:val="2"/>
        </w:numPr>
        <w:spacing w:after="60" w:before="60"/>
      </w:pPr>
      <w:r>
        <w:rPr>
          <w:rFonts w:ascii="Arial" w:cs="Arial" w:eastAsia="Arial" w:hAnsi="Arial"/>
          <w:b/>
          <w:bCs/>
          <w:color w:val="222222"/>
          <w:sz w:val="22"/>
          <w:szCs w:val="22"/>
        </w:rPr>
        <w:t xml:space="preserve">Degrading performance over time</w:t>
      </w:r>
      <w:r>
        <w:rPr>
          <w:rFonts w:ascii="Arial" w:cs="Arial" w:eastAsia="Arial" w:hAnsi="Arial"/>
          <w:color w:val="222222"/>
          <w:sz w:val="22"/>
          <w:szCs w:val="22"/>
        </w:rPr>
        <w:t xml:space="preserve">: Split the test set into early and late halves and compare metrics. A model that degrades significantly is not adapting to the non-stationary process. Consider a shorter training window or regime-conditional models.</w:t>
      </w:r>
    </w:p>
    <w:p>
      <w:pPr>
        <w:pStyle w:val="ListParagraph"/>
        <w:numPr>
          <w:ilvl w:val="0"/>
          <w:numId w:val="2"/>
        </w:numPr>
        <w:spacing w:after="60" w:before="60"/>
      </w:pPr>
      <w:r>
        <w:rPr>
          <w:rFonts w:ascii="Arial" w:cs="Arial" w:eastAsia="Arial" w:hAnsi="Arial"/>
          <w:b/>
          <w:bCs/>
          <w:color w:val="222222"/>
          <w:sz w:val="22"/>
          <w:szCs w:val="22"/>
        </w:rPr>
        <w:t xml:space="preserve">IC stability</w:t>
      </w:r>
      <w:r>
        <w:rPr>
          <w:rFonts w:ascii="Arial" w:cs="Arial" w:eastAsia="Arial" w:hAnsi="Arial"/>
          <w:color w:val="222222"/>
          <w:sz w:val="22"/>
          <w:szCs w:val="22"/>
        </w:rPr>
        <w:t xml:space="preserve">: The Information Coefficient should be relatively stable across months. High IC variance suggests the model is fitting noise specific to certain periods.</w:t>
      </w:r>
    </w:p>
    <w:p>
      <w:pPr>
        <w:pStyle w:val="ListParagraph"/>
        <w:numPr>
          <w:ilvl w:val="0"/>
          <w:numId w:val="2"/>
        </w:numPr>
        <w:spacing w:after="60" w:before="60"/>
      </w:pPr>
      <w:r>
        <w:rPr>
          <w:rFonts w:ascii="Arial" w:cs="Arial" w:eastAsia="Arial" w:hAnsi="Arial"/>
          <w:b/>
          <w:bCs/>
          <w:color w:val="222222"/>
          <w:sz w:val="22"/>
          <w:szCs w:val="22"/>
        </w:rPr>
        <w:t xml:space="preserve">Feature importance stability</w:t>
      </w:r>
      <w:r>
        <w:rPr>
          <w:rFonts w:ascii="Arial" w:cs="Arial" w:eastAsia="Arial" w:hAnsi="Arial"/>
          <w:color w:val="222222"/>
          <w:sz w:val="22"/>
          <w:szCs w:val="22"/>
        </w:rPr>
        <w:t xml:space="preserve">: Run the model on 5 different temporal folds and compare the top-10 feature importances. Unstable rankings across folds indicate noisy features that are being spuriously fitted.</w:t>
      </w:r>
    </w:p>
    <w:p>
      <w:pPr>
        <w:pStyle w:val="ListParagraph"/>
        <w:numPr>
          <w:ilvl w:val="0"/>
          <w:numId w:val="2"/>
        </w:numPr>
        <w:spacing w:after="60" w:before="60"/>
      </w:pPr>
      <w:r>
        <w:rPr>
          <w:rFonts w:ascii="Arial" w:cs="Arial" w:eastAsia="Arial" w:hAnsi="Arial"/>
          <w:b/>
          <w:bCs/>
          <w:color w:val="222222"/>
          <w:sz w:val="22"/>
          <w:szCs w:val="22"/>
        </w:rPr>
        <w:t xml:space="preserve">Permutation test</w:t>
      </w:r>
      <w:r>
        <w:rPr>
          <w:rFonts w:ascii="Arial" w:cs="Arial" w:eastAsia="Arial" w:hAnsi="Arial"/>
          <w:color w:val="222222"/>
          <w:sz w:val="22"/>
          <w:szCs w:val="22"/>
        </w:rPr>
        <w:t xml:space="preserve">: Shuffle the target variable randomly and retrain. The resulting performance should be near zero. If the shuffled model has significant apparent performance, there is likely leakage.</w:t>
      </w:r>
    </w:p>
    <w:p/>
    <w:p>
      <w:r>
        <w:br w:type="page"/>
      </w:r>
    </w:p>
    <w:p>
      <w:pPr>
        <w:pStyle w:val="Heading1"/>
        <w:spacing w:after="160" w:before="400"/>
      </w:pPr>
      <w:r>
        <w:rPr>
          <w:rFonts w:ascii="Arial" w:cs="Arial" w:eastAsia="Arial" w:hAnsi="Arial"/>
          <w:b/>
          <w:bCs/>
          <w:color w:val="1F3864"/>
          <w:sz w:val="36"/>
          <w:szCs w:val="36"/>
        </w:rPr>
        <w:t xml:space="preserve">8. Ensemble Strategy</w:t>
      </w:r>
    </w:p>
    <w:p>
      <w:pPr>
        <w:spacing w:after="80" w:before="80"/>
      </w:pPr>
      <w:r>
        <w:rPr>
          <w:rFonts w:ascii="Arial" w:cs="Arial" w:eastAsia="Arial" w:hAnsi="Arial"/>
          <w:color w:val="222222"/>
          <w:sz w:val="22"/>
          <w:szCs w:val="22"/>
        </w:rPr>
        <w:t xml:space="preserve">No single model is reliably best across all market regimes. An ensemble of diverse models typically achieves better Sharpe ratio and lower tail risk than any individual model.</w:t>
      </w:r>
    </w:p>
    <w:p/>
    <w:p>
      <w:pPr>
        <w:pStyle w:val="Heading2"/>
        <w:spacing w:after="120" w:before="280"/>
      </w:pPr>
      <w:r>
        <w:rPr>
          <w:rFonts w:ascii="Arial" w:cs="Arial" w:eastAsia="Arial" w:hAnsi="Arial"/>
          <w:b/>
          <w:bCs/>
          <w:color w:val="2E75B6"/>
          <w:sz w:val="26"/>
          <w:szCs w:val="26"/>
        </w:rPr>
        <w:t xml:space="preserve">8.1 Simple Blending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 Equal-weight blend of XGBoost, LightGBM, Ridge predictions</w:t>
            </w:r>
          </w:p>
          <w:p>
            <w:pPr>
              <w:spacing w:after="20" w:before="20"/>
            </w:pPr>
            <w:r>
              <w:rPr>
                <w:rFonts w:ascii="Courier New" w:cs="Courier New" w:eastAsia="Courier New" w:hAnsi="Courier New"/>
                <w:color w:val="A9DC76"/>
                <w:sz w:val="18"/>
                <w:szCs w:val="18"/>
              </w:rPr>
              <w:t xml:space="preserve">pred_xgb  = xgb_model.predict(X_test)</w:t>
            </w:r>
          </w:p>
          <w:p>
            <w:pPr>
              <w:spacing w:after="20" w:before="20"/>
            </w:pPr>
            <w:r>
              <w:rPr>
                <w:rFonts w:ascii="Courier New" w:cs="Courier New" w:eastAsia="Courier New" w:hAnsi="Courier New"/>
                <w:color w:val="A9DC76"/>
                <w:sz w:val="18"/>
                <w:szCs w:val="18"/>
              </w:rPr>
              <w:t xml:space="preserve">pred_lgb  = lgb_model.predict(X_test)</w:t>
            </w:r>
          </w:p>
          <w:p>
            <w:pPr>
              <w:spacing w:after="20" w:before="20"/>
            </w:pPr>
            <w:r>
              <w:rPr>
                <w:rFonts w:ascii="Courier New" w:cs="Courier New" w:eastAsia="Courier New" w:hAnsi="Courier New"/>
                <w:color w:val="A9DC76"/>
                <w:sz w:val="18"/>
                <w:szCs w:val="18"/>
              </w:rPr>
              <w:t xml:space="preserve">pred_ridge = ridge_model.predict(X_test)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Simple average (often surprisingly hard to beat)</w:t>
            </w:r>
          </w:p>
          <w:p>
            <w:pPr>
              <w:spacing w:after="20" w:before="20"/>
            </w:pPr>
            <w:r>
              <w:rPr>
                <w:rFonts w:ascii="Courier New" w:cs="Courier New" w:eastAsia="Courier New" w:hAnsi="Courier New"/>
                <w:color w:val="A9DC76"/>
                <w:sz w:val="18"/>
                <w:szCs w:val="18"/>
              </w:rPr>
              <w:t xml:space="preserve">pred_ensemble = (pred_xgb + pred_lgb + pred_ridge) / 3</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Or variance-weighted (give higher weight to more stable models)</w:t>
            </w:r>
          </w:p>
          <w:p>
            <w:pPr>
              <w:spacing w:after="20" w:before="20"/>
            </w:pPr>
            <w:r>
              <w:rPr>
                <w:rFonts w:ascii="Courier New" w:cs="Courier New" w:eastAsia="Courier New" w:hAnsi="Courier New"/>
                <w:color w:val="A9DC76"/>
                <w:sz w:val="18"/>
                <w:szCs w:val="18"/>
              </w:rPr>
              <w:t xml:space="preserve">weights = 1 / np.array([var_xgb, var_lgb, var_ridge])</w:t>
            </w:r>
          </w:p>
          <w:p>
            <w:pPr>
              <w:spacing w:after="20" w:before="20"/>
            </w:pPr>
            <w:r>
              <w:rPr>
                <w:rFonts w:ascii="Courier New" w:cs="Courier New" w:eastAsia="Courier New" w:hAnsi="Courier New"/>
                <w:color w:val="A9DC76"/>
                <w:sz w:val="18"/>
                <w:szCs w:val="18"/>
              </w:rPr>
              <w:t xml:space="preserve">weights /= weights.sum()</w:t>
            </w:r>
          </w:p>
          <w:p>
            <w:pPr>
              <w:spacing w:after="20" w:before="20"/>
            </w:pPr>
            <w:r>
              <w:rPr>
                <w:rFonts w:ascii="Courier New" w:cs="Courier New" w:eastAsia="Courier New" w:hAnsi="Courier New"/>
                <w:color w:val="A9DC76"/>
                <w:sz w:val="18"/>
                <w:szCs w:val="18"/>
              </w:rPr>
              <w:t xml:space="preserve">pred_ensemble = weights @ np.stack([pred_xgb, pred_lgb, pred_ridge])</w:t>
            </w:r>
          </w:p>
        </w:tc>
      </w:tr>
    </w:tbl>
    <w:p/>
    <w:p>
      <w:pPr>
        <w:pStyle w:val="Heading2"/>
        <w:spacing w:after="120" w:before="280"/>
      </w:pPr>
      <w:r>
        <w:rPr>
          <w:rFonts w:ascii="Arial" w:cs="Arial" w:eastAsia="Arial" w:hAnsi="Arial"/>
          <w:b/>
          <w:bCs/>
          <w:color w:val="2E75B6"/>
          <w:sz w:val="26"/>
          <w:szCs w:val="26"/>
        </w:rPr>
        <w:t xml:space="preserve">8.2 Stacking</w:t>
      </w:r>
    </w:p>
    <w:p>
      <w:pPr>
        <w:spacing w:after="80" w:before="80"/>
      </w:pPr>
      <w:r>
        <w:rPr>
          <w:rFonts w:ascii="Arial" w:cs="Arial" w:eastAsia="Arial" w:hAnsi="Arial"/>
          <w:color w:val="222222"/>
          <w:sz w:val="22"/>
          <w:szCs w:val="22"/>
        </w:rPr>
        <w:t xml:space="preserve">Train a meta-model (Ridge, Linear) on the out-of-fold predictions of the base models. The meta-model learns the optimal combination of base model outputs. Use out-of-fold predictions to train the meta-model to avoid leakage.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2E" w:val="clear"/>
            <w:tcMar>
              <w:top w:type="dxa" w:w="160"/>
              <w:left w:type="dxa" w:w="200"/>
              <w:bottom w:type="dxa" w:w="160"/>
              <w:right w:type="dxa" w:w="200"/>
            </w:tcMar>
          </w:tcPr>
          <w:p>
            <w:pPr>
              <w:spacing w:after="20" w:before="20"/>
            </w:pPr>
            <w:r>
              <w:rPr>
                <w:rFonts w:ascii="Courier New" w:cs="Courier New" w:eastAsia="Courier New" w:hAnsi="Courier New"/>
                <w:color w:val="A9DC76"/>
                <w:sz w:val="18"/>
                <w:szCs w:val="18"/>
              </w:rPr>
              <w:t xml:space="preserve">from sklearn.linear_model import Ridge</w:t>
            </w:r>
          </w:p>
          <w:p>
            <w:pPr>
              <w:spacing w:after="20" w:before="20"/>
            </w:pPr>
            <w:r>
              <w:rPr>
                <w:rFonts w:ascii="Courier New" w:cs="Courier New" w:eastAsia="Courier New" w:hAnsi="Courier New"/>
                <w:color w:val="A9DC76"/>
                <w:sz w:val="18"/>
                <w:szCs w:val="18"/>
              </w:rPr>
              <w:t xml:space="preserve">from sklearn.model_selection import cross_val_predict</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Step 1: Get OOF predictions from each base model</w:t>
            </w:r>
          </w:p>
          <w:p>
            <w:pPr>
              <w:spacing w:after="20" w:before="20"/>
            </w:pPr>
            <w:r>
              <w:rPr>
                <w:rFonts w:ascii="Courier New" w:cs="Courier New" w:eastAsia="Courier New" w:hAnsi="Courier New"/>
                <w:color w:val="A9DC76"/>
                <w:sz w:val="18"/>
                <w:szCs w:val="18"/>
              </w:rPr>
              <w:t xml:space="preserve">oof_xgb   = cross_val_predict(xgb_model,   X_train, y_train, cv=tscv)</w:t>
            </w:r>
          </w:p>
          <w:p>
            <w:pPr>
              <w:spacing w:after="20" w:before="20"/>
            </w:pPr>
            <w:r>
              <w:rPr>
                <w:rFonts w:ascii="Courier New" w:cs="Courier New" w:eastAsia="Courier New" w:hAnsi="Courier New"/>
                <w:color w:val="A9DC76"/>
                <w:sz w:val="18"/>
                <w:szCs w:val="18"/>
              </w:rPr>
              <w:t xml:space="preserve">oof_lgb   = cross_val_predict(lgb_model,   X_train, y_train, cv=tscv)</w:t>
            </w:r>
          </w:p>
          <w:p>
            <w:pPr>
              <w:spacing w:after="20" w:before="20"/>
            </w:pPr>
            <w:r>
              <w:rPr>
                <w:rFonts w:ascii="Courier New" w:cs="Courier New" w:eastAsia="Courier New" w:hAnsi="Courier New"/>
                <w:color w:val="A9DC76"/>
                <w:sz w:val="18"/>
                <w:szCs w:val="18"/>
              </w:rPr>
              <w:t xml:space="preserve">oof_ridge = cross_val_predict(ridge_model, X_train, y_train, cv=tscv)</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Step 2: Train meta-model on OOF predictions</w:t>
            </w:r>
          </w:p>
          <w:p>
            <w:pPr>
              <w:spacing w:after="20" w:before="20"/>
            </w:pPr>
            <w:r>
              <w:rPr>
                <w:rFonts w:ascii="Courier New" w:cs="Courier New" w:eastAsia="Courier New" w:hAnsi="Courier New"/>
                <w:color w:val="A9DC76"/>
                <w:sz w:val="18"/>
                <w:szCs w:val="18"/>
              </w:rPr>
              <w:t xml:space="preserve">meta_X_train = np.column_stack([oof_xgb, oof_lgb, oof_ridge])</w:t>
            </w:r>
          </w:p>
          <w:p>
            <w:pPr>
              <w:spacing w:after="20" w:before="20"/>
            </w:pPr>
            <w:r>
              <w:rPr>
                <w:rFonts w:ascii="Courier New" w:cs="Courier New" w:eastAsia="Courier New" w:hAnsi="Courier New"/>
                <w:color w:val="A9DC76"/>
                <w:sz w:val="18"/>
                <w:szCs w:val="18"/>
              </w:rPr>
              <w:t xml:space="preserve">meta_model = Ridge(alpha=1.0).fit(meta_X_train, y_train)</w:t>
            </w:r>
          </w:p>
          <w:p>
            <w:pPr>
              <w:spacing w:after="20" w:before="20"/>
            </w:pPr>
            <w:r>
              <w:rPr>
                <w:rFonts w:ascii="Courier New" w:cs="Courier New" w:eastAsia="Courier New" w:hAnsi="Courier New"/>
                <w:color w:val="A9DC76"/>
                <w:sz w:val="18"/>
                <w:szCs w:val="18"/>
              </w:rPr>
              <w:t xml:space="preserve"/>
            </w:r>
          </w:p>
          <w:p>
            <w:pPr>
              <w:spacing w:after="20" w:before="20"/>
            </w:pPr>
            <w:r>
              <w:rPr>
                <w:rFonts w:ascii="Courier New" w:cs="Courier New" w:eastAsia="Courier New" w:hAnsi="Courier New"/>
                <w:color w:val="A9DC76"/>
                <w:sz w:val="18"/>
                <w:szCs w:val="18"/>
              </w:rPr>
              <w:t xml:space="preserve"># Step 3: Predict on test using full-trained base models</w:t>
            </w:r>
          </w:p>
          <w:p>
            <w:pPr>
              <w:spacing w:after="20" w:before="20"/>
            </w:pPr>
            <w:r>
              <w:rPr>
                <w:rFonts w:ascii="Courier New" w:cs="Courier New" w:eastAsia="Courier New" w:hAnsi="Courier New"/>
                <w:color w:val="A9DC76"/>
                <w:sz w:val="18"/>
                <w:szCs w:val="18"/>
              </w:rPr>
              <w:t xml:space="preserve">meta_X_test = np.column_stack([pred_xgb, pred_lgb, pred_ridge])</w:t>
            </w:r>
          </w:p>
          <w:p>
            <w:pPr>
              <w:spacing w:after="20" w:before="20"/>
            </w:pPr>
            <w:r>
              <w:rPr>
                <w:rFonts w:ascii="Courier New" w:cs="Courier New" w:eastAsia="Courier New" w:hAnsi="Courier New"/>
                <w:color w:val="A9DC76"/>
                <w:sz w:val="18"/>
                <w:szCs w:val="18"/>
              </w:rPr>
              <w:t xml:space="preserve">final_pred = meta_model.predict(meta_X_test)</w:t>
            </w:r>
          </w:p>
        </w:tc>
      </w:tr>
    </w:tbl>
    <w:p/>
    <w:p>
      <w:pPr>
        <w:pStyle w:val="Heading2"/>
        <w:spacing w:after="120" w:before="280"/>
      </w:pPr>
      <w:r>
        <w:rPr>
          <w:rFonts w:ascii="Arial" w:cs="Arial" w:eastAsia="Arial" w:hAnsi="Arial"/>
          <w:b/>
          <w:bCs/>
          <w:color w:val="2E75B6"/>
          <w:sz w:val="26"/>
          <w:szCs w:val="26"/>
        </w:rPr>
        <w:t xml:space="preserve">8.3 Model Portfolio by Asset</w:t>
      </w:r>
    </w:p>
    <w:p>
      <w:pPr>
        <w:spacing w:after="80" w:before="80"/>
      </w:pPr>
      <w:r>
        <w:rPr>
          <w:rFonts w:ascii="Arial" w:cs="Arial" w:eastAsia="Arial" w:hAnsi="Arial"/>
          <w:color w:val="222222"/>
          <w:sz w:val="22"/>
          <w:szCs w:val="22"/>
        </w:rPr>
        <w:t xml:space="preserve">SOL/USD has a shorter history than BTC and ETH and exhibits different microstructure. Consider training separate models per asset rather than a single multi-asset model. The feature importances and optimal hyperparameters will differ.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BTCUSD</w:t>
            </w:r>
          </w:p>
        </w:tc>
        <w:tc>
          <w:tcPr>
            <w:tcW w:type="dxa" w:w="7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Best data history. Macro sensitivity (DXY, yields) is highest. Serve as anchor model.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ETHUSD</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ETH-specific features: gas fees, ETH staking yield, DeFi TVL. ETH/BTC ratio is a strong signal.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SOLUSD</w:t>
            </w:r>
          </w:p>
        </w:tc>
        <w:tc>
          <w:tcPr>
            <w:tcW w:type="dxa" w:w="7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Shorter history; use transfer learning — pre-train on BTC features, fine-tune on SOL. Include SOL-specific: validator count, network TPS, Solana ecosystem TVL.</w:t>
            </w:r>
          </w:p>
        </w:tc>
      </w:tr>
    </w:tbl>
    <w:p/>
    <w:p>
      <w:r>
        <w:br w:type="page"/>
      </w:r>
    </w:p>
    <w:p>
      <w:pPr>
        <w:pStyle w:val="Heading1"/>
        <w:spacing w:after="160" w:before="400"/>
      </w:pPr>
      <w:r>
        <w:rPr>
          <w:rFonts w:ascii="Arial" w:cs="Arial" w:eastAsia="Arial" w:hAnsi="Arial"/>
          <w:b/>
          <w:bCs/>
          <w:color w:val="1F3864"/>
          <w:sz w:val="36"/>
          <w:szCs w:val="36"/>
        </w:rPr>
        <w:t xml:space="preserve">9. Production Considerations</w:t>
      </w:r>
    </w:p>
    <w:p>
      <w:pPr>
        <w:pStyle w:val="Heading2"/>
        <w:spacing w:after="120" w:before="280"/>
      </w:pPr>
      <w:r>
        <w:rPr>
          <w:rFonts w:ascii="Arial" w:cs="Arial" w:eastAsia="Arial" w:hAnsi="Arial"/>
          <w:b/>
          <w:bCs/>
          <w:color w:val="2E75B6"/>
          <w:sz w:val="26"/>
          <w:szCs w:val="26"/>
        </w:rPr>
        <w:t xml:space="preserve">9.1 Model Drift &amp; Retraining</w:t>
      </w:r>
    </w:p>
    <w:p>
      <w:pPr>
        <w:spacing w:after="80" w:before="80"/>
      </w:pPr>
      <w:r>
        <w:rPr>
          <w:rFonts w:ascii="Arial" w:cs="Arial" w:eastAsia="Arial" w:hAnsi="Arial"/>
          <w:color w:val="222222"/>
          <w:sz w:val="22"/>
          <w:szCs w:val="22"/>
        </w:rPr>
        <w:t xml:space="preserve">Crypto markets are non-stationary. A model trained in 2021 will degrade in 2022 (bear market) and require retraining. Implement automated drift detection and scheduled retraining:</w:t>
      </w:r>
    </w:p>
    <w:p/>
    <w:p>
      <w:pPr>
        <w:pStyle w:val="ListParagraph"/>
        <w:numPr>
          <w:ilvl w:val="0"/>
          <w:numId w:val="2"/>
        </w:numPr>
        <w:spacing w:after="60" w:before="60"/>
      </w:pPr>
      <w:r>
        <w:rPr>
          <w:rFonts w:ascii="Arial" w:cs="Arial" w:eastAsia="Arial" w:hAnsi="Arial"/>
          <w:b/>
          <w:bCs/>
          <w:color w:val="222222"/>
          <w:sz w:val="22"/>
          <w:szCs w:val="22"/>
        </w:rPr>
        <w:t xml:space="preserve">Scheduled retraining</w:t>
      </w:r>
      <w:r>
        <w:rPr>
          <w:rFonts w:ascii="Arial" w:cs="Arial" w:eastAsia="Arial" w:hAnsi="Arial"/>
          <w:color w:val="222222"/>
          <w:sz w:val="22"/>
          <w:szCs w:val="22"/>
        </w:rPr>
        <w:t xml:space="preserve">: Retrain on a rolling window (e.g. last 365 days) every 30 days. More frequent retraining risks overfitting to recent noise; less frequent risks staleness.</w:t>
      </w:r>
    </w:p>
    <w:p>
      <w:pPr>
        <w:pStyle w:val="ListParagraph"/>
        <w:numPr>
          <w:ilvl w:val="0"/>
          <w:numId w:val="2"/>
        </w:numPr>
        <w:spacing w:after="60" w:before="60"/>
      </w:pPr>
      <w:r>
        <w:rPr>
          <w:rFonts w:ascii="Arial" w:cs="Arial" w:eastAsia="Arial" w:hAnsi="Arial"/>
          <w:b/>
          <w:bCs/>
          <w:color w:val="222222"/>
          <w:sz w:val="22"/>
          <w:szCs w:val="22"/>
        </w:rPr>
        <w:t xml:space="preserve">Drift monitoring</w:t>
      </w:r>
      <w:r>
        <w:rPr>
          <w:rFonts w:ascii="Arial" w:cs="Arial" w:eastAsia="Arial" w:hAnsi="Arial"/>
          <w:color w:val="222222"/>
          <w:sz w:val="22"/>
          <w:szCs w:val="22"/>
        </w:rPr>
        <w:t xml:space="preserve">: Track 30-day rolling IC on live predictions. If IC drops below a threshold (e.g. 0.02), trigger a model refresh alert.</w:t>
      </w:r>
    </w:p>
    <w:p>
      <w:pPr>
        <w:pStyle w:val="ListParagraph"/>
        <w:numPr>
          <w:ilvl w:val="0"/>
          <w:numId w:val="2"/>
        </w:numPr>
        <w:spacing w:after="60" w:before="60"/>
      </w:pPr>
      <w:r>
        <w:rPr>
          <w:rFonts w:ascii="Arial" w:cs="Arial" w:eastAsia="Arial" w:hAnsi="Arial"/>
          <w:b/>
          <w:bCs/>
          <w:color w:val="222222"/>
          <w:sz w:val="22"/>
          <w:szCs w:val="22"/>
        </w:rPr>
        <w:t xml:space="preserve">Feature drift</w:t>
      </w:r>
      <w:r>
        <w:rPr>
          <w:rFonts w:ascii="Arial" w:cs="Arial" w:eastAsia="Arial" w:hAnsi="Arial"/>
          <w:color w:val="222222"/>
          <w:sz w:val="22"/>
          <w:szCs w:val="22"/>
        </w:rPr>
        <w:t xml:space="preserve">: Monitor input feature distributions using PSI (Population Stability Index). A PSI &gt; 0.2 on key features signals a distribution shift.</w:t>
      </w:r>
    </w:p>
    <w:p/>
    <w:p>
      <w:pPr>
        <w:pStyle w:val="Heading2"/>
        <w:spacing w:after="120" w:before="280"/>
      </w:pPr>
      <w:r>
        <w:rPr>
          <w:rFonts w:ascii="Arial" w:cs="Arial" w:eastAsia="Arial" w:hAnsi="Arial"/>
          <w:b/>
          <w:bCs/>
          <w:color w:val="2E75B6"/>
          <w:sz w:val="26"/>
          <w:szCs w:val="26"/>
        </w:rPr>
        <w:t xml:space="preserve">9.2 Python Library Stack</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Data ingestion</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ccxt, python-binance</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Fetch OHLCV from exchanges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Macro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fredapi, yfinance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FRED, Yahoo Finance time series</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Feature engineering</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pandas-ta, ta-lib</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Technical indicators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ML / boosting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xgboost, lightgbm, catboost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Primary prediction models</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Deep learning</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torch, pytorch-forecasting</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LSTM, TFT models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Hyperparameter opt.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optuna</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Bayesian search</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Explainability</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shap</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Feature importance, debugging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Experiment tracking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mlflow, wandb</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Track runs, metrics, models</w:t>
            </w:r>
          </w:p>
        </w:tc>
      </w:tr>
      <w:tr>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Backtesting</w:t>
            </w:r>
          </w:p>
        </w:tc>
        <w:tc>
          <w:tcPr>
            <w:tcW w:type="dxa" w:w="240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vectorbt, backtrader</w:t>
            </w:r>
          </w:p>
        </w:tc>
        <w:tc>
          <w:tcPr>
            <w:tcW w:type="dxa" w:w="4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Arial" w:cs="Arial" w:eastAsia="Arial" w:hAnsi="Arial"/>
                <w:color w:val="222222"/>
                <w:sz w:val="20"/>
                <w:szCs w:val="20"/>
              </w:rPr>
              <w:t xml:space="preserve">Signal-to-strategy simulation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Serving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FastAPI, BentoML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Expose predictions via REST API</w:t>
            </w:r>
          </w:p>
        </w:tc>
      </w:tr>
    </w:tbl>
    <w:p/>
    <w:p>
      <w:pPr>
        <w:pStyle w:val="Heading2"/>
        <w:spacing w:after="120" w:before="280"/>
      </w:pPr>
      <w:r>
        <w:rPr>
          <w:rFonts w:ascii="Arial" w:cs="Arial" w:eastAsia="Arial" w:hAnsi="Arial"/>
          <w:b/>
          <w:bCs/>
          <w:color w:val="2E75B6"/>
          <w:sz w:val="26"/>
          <w:szCs w:val="26"/>
        </w:rPr>
        <w:t xml:space="preserve">9.3 Realistic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r>
              <w:rPr>
                <w:rFonts w:ascii="Arial" w:cs="Arial" w:eastAsia="Arial" w:hAnsi="Arial"/>
                <w:b/>
                <w:bCs/>
                <w:color w:val="1F3864"/>
                <w:sz w:val="22"/>
                <w:szCs w:val="22"/>
              </w:rPr>
              <w:t xml:space="preserve">A Grounded Perspective</w:t>
            </w:r>
          </w:p>
          <w:p>
            <w:r>
              <w:rPr>
                <w:rFonts w:ascii="Arial" w:cs="Arial" w:eastAsia="Arial" w:hAnsi="Arial"/>
                <w:color w:val="222222"/>
                <w:sz w:val="20"/>
                <w:szCs w:val="20"/>
              </w:rPr>
              <w:t xml:space="preserve">A well-engineered model might achieve 53-57% directional accuracy on daily BTC returns. That sounds modest but translates to a meaningful positive expected value per trade. Do not expect the model to predict direction with 70%+ accuracy — no published model does this reliably. The edge is in consistent, risk-managed execution of a small but real positive expectation, combined with position sizing and stop-losses that prevent catastrophic drawdowns.</w:t>
            </w:r>
          </w:p>
        </w:tc>
      </w:tr>
    </w:tbl>
    <w:p/>
    <w:p/>
    <w:p/>
    <w:p>
      <w:pPr>
        <w:pBdr>
          <w:bottom w:val="single" w:color="2E75B6" w:sz="4" w:space="1"/>
        </w:pBdr>
        <w:spacing w:after="160" w:before="160"/>
      </w:pPr>
    </w:p>
    <w:p>
      <w:pPr>
        <w:spacing w:before="160"/>
        <w:jc w:val="center"/>
      </w:pPr>
      <w:r>
        <w:rPr>
          <w:rFonts w:ascii="Arial" w:cs="Arial" w:eastAsia="Arial" w:hAnsi="Arial"/>
          <w:i/>
          <w:iCs/>
          <w:color w:val="999999"/>
          <w:sz w:val="18"/>
          <w:szCs w:val="18"/>
        </w:rPr>
        <w:t xml:space="preserve">ML Crypto Prediction Pipeline — Internal Research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2026-06-27T17:43:04.542Z</dcterms:created>
  <dcterms:modified xsi:type="dcterms:W3CDTF">2026-06-27T17:43:04.542Z</dcterms:modified>
</cp:coreProperties>
</file>

<file path=docProps/custom.xml><?xml version="1.0" encoding="utf-8"?>
<Properties xmlns="http://schemas.openxmlformats.org/officeDocument/2006/custom-properties" xmlns:vt="http://schemas.openxmlformats.org/officeDocument/2006/docPropsVTypes"/>
</file>