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sz w:val="96"/>
          <w:szCs w:val="96"/>
        </w:rPr>
        <w:t xml:space="preserve">🚛</w:t>
      </w:r>
    </w:p>
    <w:p>
      <w:pPr>
        <w:spacing w:before="300"/>
        <w:jc w:val="center"/>
      </w:pPr>
      <w:r>
        <w:rPr>
          <w:rFonts w:ascii="Calibri" w:cs="Calibri" w:eastAsia="Calibri" w:hAnsi="Calibri"/>
          <w:b/>
          <w:bCs/>
          <w:color w:val="1F4E5F"/>
          <w:sz w:val="56"/>
          <w:szCs w:val="56"/>
        </w:rPr>
        <w:t xml:space="preserve">MANUAL TÉCNICO</w:t>
      </w:r>
    </w:p>
    <w:p>
      <w:pPr>
        <w:spacing w:after="600" w:before="100"/>
        <w:jc w:val="center"/>
      </w:pPr>
      <w:r>
        <w:rPr>
          <w:rFonts w:ascii="Calibri" w:cs="Calibri" w:eastAsia="Calibri" w:hAnsi="Calibri"/>
          <w:b/>
          <w:bCs/>
          <w:color w:val="C0392B"/>
          <w:sz w:val="40"/>
          <w:szCs w:val="40"/>
        </w:rPr>
        <w:t xml:space="preserve">Coodetrans Gestión</w:t>
      </w:r>
    </w:p>
    <w:p>
      <w:pPr>
        <w:spacing w:after="100"/>
        <w:jc w:val="center"/>
      </w:pPr>
      <w:r>
        <w:rPr>
          <w:rFonts w:ascii="Calibri" w:cs="Calibri" w:eastAsia="Calibri" w:hAnsi="Calibri"/>
          <w:color w:val="5B6B73"/>
          <w:sz w:val="22"/>
          <w:szCs w:val="22"/>
        </w:rPr>
        <w:t xml:space="preserve">Sistema de escritorio para la administración de carpetas físicas, inventario de dotación,</w:t>
      </w:r>
    </w:p>
    <w:p>
      <w:pPr>
        <w:spacing w:after="600"/>
        <w:jc w:val="center"/>
      </w:pPr>
      <w:r>
        <w:rPr>
          <w:rFonts w:ascii="Calibri" w:cs="Calibri" w:eastAsia="Calibri" w:hAnsi="Calibri"/>
          <w:color w:val="5B6B73"/>
          <w:sz w:val="22"/>
          <w:szCs w:val="22"/>
        </w:rPr>
        <w:t xml:space="preserve">movimientos internos y configuración organizacional</w:t>
      </w:r>
    </w:p>
    <w:p>
      <w:pPr>
        <w:spacing w:before="1200"/>
        <w:jc w:val="center"/>
      </w:pPr>
      <w:r>
        <w:rPr>
          <w:rFonts w:ascii="Calibri" w:cs="Calibri" w:eastAsia="Calibri" w:hAnsi="Calibri"/>
          <w:sz w:val="22"/>
          <w:szCs w:val="22"/>
        </w:rPr>
        <w:t xml:space="preserve">Versión del documento: 1.0</w:t>
      </w:r>
    </w:p>
    <w:p>
      <w:pPr>
        <w:jc w:val="center"/>
      </w:pPr>
      <w:r>
        <w:rPr>
          <w:rFonts w:ascii="Calibri" w:cs="Calibri" w:eastAsia="Calibri" w:hAnsi="Calibri"/>
          <w:sz w:val="22"/>
          <w:szCs w:val="22"/>
        </w:rPr>
        <w:t xml:space="preserve">Versión del sistema documentado: 1.1.3</w:t>
      </w:r>
    </w:p>
    <w:p>
      <w:pPr>
        <w:jc w:val="center"/>
      </w:pPr>
      <w:r>
        <w:rPr>
          <w:rFonts w:ascii="Calibri" w:cs="Calibri" w:eastAsia="Calibri" w:hAnsi="Calibri"/>
          <w:sz w:val="22"/>
          <w:szCs w:val="22"/>
        </w:rPr>
        <w:t xml:space="preserve">Cooperativa Coodetrans — Desarrollado por RickLabs</w:t>
      </w:r>
    </w:p>
    <w:p>
      <w:pPr>
        <w:spacing w:before="100"/>
        <w:jc w:val="center"/>
      </w:pPr>
      <w:r>
        <w:rPr>
          <w:rFonts w:ascii="Calibri" w:cs="Calibri" w:eastAsia="Calibri" w:hAnsi="Calibri"/>
          <w:color w:val="5B6B73"/>
          <w:sz w:val="20"/>
          <w:szCs w:val="20"/>
        </w:rPr>
        <w:t xml:space="preserve">Autor principal: Julian Ricardo Marcillo Tobar</w:t>
      </w:r>
    </w:p>
    <w:p>
      <w:pPr>
        <w:sectPr>
          <w:pgSz w:w="12240" w:h="15840" w:orient="portrait"/>
          <w:pgMar w:top="1440" w:right="1440" w:bottom="1440" w:left="1440" w:header="708" w:footer="708" w:gutter="0"/>
          <w:pgNumType/>
          <w:docGrid w:linePitch="360"/>
        </w:sectPr>
      </w:pPr>
    </w:p>
    <w:p>
      <w:pPr>
        <w:pStyle w:val="Heading1"/>
        <w:spacing w:after="200" w:before="400"/>
      </w:pPr>
      <w:r>
        <w:t xml:space="preserve">Control de versiones del documento</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1400"/>
        <w:gridCol w:w="1800"/>
        <w:gridCol w:w="3200"/>
        <w:gridCol w:w="2950"/>
      </w:tblGrid>
      <w:tr>
        <w:trPr>
          <w:tblHeader/>
        </w:trPr>
        <w:tc>
          <w:tcPr>
            <w:tcW w:type="dxa" w:w="14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Versión</w:t>
            </w:r>
          </w:p>
        </w:tc>
        <w:tc>
          <w:tcPr>
            <w:tcW w:type="dxa" w:w="18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Fecha</w:t>
            </w:r>
          </w:p>
        </w:tc>
        <w:tc>
          <w:tcPr>
            <w:tcW w:type="dxa" w:w="32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Autor</w:t>
            </w:r>
          </w:p>
        </w:tc>
        <w:tc>
          <w:tcPr>
            <w:tcW w:type="dxa" w:w="29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Descripción del cambio</w:t>
            </w:r>
          </w:p>
        </w:tc>
      </w:tr>
      <w:tr>
        <w:tc>
          <w:tcPr>
            <w:tcW w:type="dxa" w:w="1400"/>
            <w:shd w:fill="FFFFFF" w:val="clear"/>
            <w:tcMar>
              <w:top w:type="dxa" w:w="70"/>
              <w:left w:type="dxa" w:w="100"/>
              <w:bottom w:type="dxa" w:w="70"/>
              <w:right w:type="dxa" w:w="100"/>
            </w:tcMar>
            <w:vAlign w:val="center"/>
          </w:tcPr>
          <w:p>
            <w:r>
              <w:rPr>
                <w:rFonts w:ascii="Calibri" w:cs="Calibri" w:eastAsia="Calibri" w:hAnsi="Calibri"/>
                <w:sz w:val="20"/>
                <w:szCs w:val="20"/>
              </w:rPr>
              <w:t xml:space="preserve">1.0</w:t>
            </w:r>
          </w:p>
        </w:tc>
        <w:tc>
          <w:tcPr>
            <w:tcW w:type="dxa" w:w="1800"/>
            <w:shd w:fill="FFFFFF" w:val="clear"/>
            <w:tcMar>
              <w:top w:type="dxa" w:w="70"/>
              <w:left w:type="dxa" w:w="100"/>
              <w:bottom w:type="dxa" w:w="70"/>
              <w:right w:type="dxa" w:w="100"/>
            </w:tcMar>
            <w:vAlign w:val="center"/>
          </w:tcPr>
          <w:p>
            <w:r>
              <w:rPr>
                <w:rFonts w:ascii="Calibri" w:cs="Calibri" w:eastAsia="Calibri" w:hAnsi="Calibri"/>
                <w:sz w:val="20"/>
                <w:szCs w:val="20"/>
              </w:rPr>
              <w:t xml:space="preserve">2026-09-05</w:t>
            </w:r>
          </w:p>
        </w:tc>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Documentación técnica (asistido por IA)</w:t>
            </w:r>
          </w:p>
        </w:tc>
        <w:tc>
          <w:tcPr>
            <w:tcW w:type="dxa" w:w="2950"/>
            <w:shd w:fill="FFFFFF" w:val="clear"/>
            <w:tcMar>
              <w:top w:type="dxa" w:w="70"/>
              <w:left w:type="dxa" w:w="100"/>
              <w:bottom w:type="dxa" w:w="70"/>
              <w:right w:type="dxa" w:w="100"/>
            </w:tcMar>
            <w:vAlign w:val="center"/>
          </w:tcPr>
          <w:p>
            <w:r>
              <w:rPr>
                <w:rFonts w:ascii="Calibri" w:cs="Calibri" w:eastAsia="Calibri" w:hAnsi="Calibri"/>
                <w:sz w:val="20"/>
                <w:szCs w:val="20"/>
              </w:rPr>
              <w:t xml:space="preserve">Versión inicial del manual técnico, basada en el código fuente v1.1.3.</w:t>
            </w:r>
          </w:p>
        </w:tc>
      </w:tr>
    </w:tbl>
    <w:p>
      <w:r>
        <w:br w:type="page"/>
      </w:r>
    </w:p>
    <w:p>
      <w:pPr>
        <w:pStyle w:val="Heading1"/>
        <w:spacing w:after="200" w:before="400"/>
      </w:pPr>
      <w:r>
        <w:t xml:space="preserve">Tabla de contenido</w:t>
      </w:r>
    </w:p>
    <w:p>
      <w:pPr>
        <w:spacing w:after="160"/>
      </w:pPr>
      <w:r>
        <w:rPr>
          <w:rFonts w:ascii="Calibri" w:cs="Calibri" w:eastAsia="Calibri" w:hAnsi="Calibri"/>
          <w:sz w:val="22"/>
          <w:szCs w:val="22"/>
        </w:rPr>
        <w:t xml:space="preserve">Esta tabla se actualiza automáticamente al abrir el documento en Microsoft Word (clic derecho → Actualizar campos), o mediante F9.</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spacing w:after="200" w:before="400"/>
      </w:pPr>
      <w:r>
        <w:t xml:space="preserve">1. Introducción</w:t>
      </w:r>
    </w:p>
    <w:p>
      <w:pPr>
        <w:pStyle w:val="Heading2"/>
        <w:spacing w:after="150" w:before="300"/>
      </w:pPr>
      <w:r>
        <w:t xml:space="preserve">1.1 Propósito del documento</w:t>
      </w:r>
    </w:p>
    <w:p>
      <w:pPr>
        <w:spacing w:after="160"/>
      </w:pPr>
      <w:r>
        <w:rPr>
          <w:rFonts w:ascii="Calibri" w:cs="Calibri" w:eastAsia="Calibri" w:hAnsi="Calibri"/>
          <w:sz w:val="22"/>
          <w:szCs w:val="22"/>
        </w:rPr>
        <w:t xml:space="preserve">Este manual técnico describe la arquitectura, el modelo de datos, los módulos funcionales y los procedimientos de instalación, compilación, distribución y mantenimiento del sistema Coodetrans Gestión. Está dirigido a desarrolladores, personal de soporte técnico y a cualquier persona responsable de mantener, extender o auditar la aplicación.</w:t>
      </w:r>
    </w:p>
    <w:p>
      <w:pPr>
        <w:pStyle w:val="Heading2"/>
        <w:spacing w:after="150" w:before="300"/>
      </w:pPr>
      <w:r>
        <w:t xml:space="preserve">1.2 Alcance</w:t>
      </w:r>
    </w:p>
    <w:p>
      <w:pPr>
        <w:spacing w:after="160"/>
      </w:pPr>
      <w:r>
        <w:rPr>
          <w:rFonts w:ascii="Calibri" w:cs="Calibri" w:eastAsia="Calibri" w:hAnsi="Calibri"/>
          <w:sz w:val="22"/>
          <w:szCs w:val="22"/>
        </w:rPr>
        <w:t xml:space="preserve">El documento cubre la versión 1.1.3 del sistema, tal como se encuentra en el repositorio clonado en la ruta local del proyecto. Incluye la totalidad de las capas de la aplicación: interfaz de usuario (renderer), proceso principal de Electron, comunicación IPC, controladores de negocio, repositorios de datos y esquema de base de datos SQLite.</w:t>
      </w:r>
    </w:p>
    <w:p>
      <w:pPr>
        <w:pStyle w:val="Heading2"/>
        <w:spacing w:after="150" w:before="300"/>
      </w:pPr>
      <w:r>
        <w:t xml:space="preserve">1.3 Descripción general del sistema</w:t>
      </w:r>
    </w:p>
    <w:p>
      <w:pPr>
        <w:spacing w:after="160"/>
      </w:pPr>
      <w:r>
        <w:rPr>
          <w:rFonts w:ascii="Calibri" w:cs="Calibri" w:eastAsia="Calibri" w:hAnsi="Calibri"/>
          <w:sz w:val="22"/>
          <w:szCs w:val="22"/>
        </w:rPr>
        <w:t xml:space="preserve">Coodetrans Gestión es una aplicación de escritorio multiplataforma (empaquetada actualmente para Windows x64) que permite a la Cooperativa Coodetrans administrar de forma local, sin dependencia de servicios externos ni conexión a internet permanente, los siguientes procesos:</w:t>
      </w:r>
    </w:p>
    <w:p>
      <w:pPr>
        <w:pStyle w:val="ListParagraph"/>
        <w:pStyle w:val="normalPara"/>
        <w:numPr>
          <w:ilvl w:val="0"/>
          <w:numId w:val="1"/>
        </w:numPr>
        <w:spacing w:after="80"/>
      </w:pPr>
      <w:r>
        <w:t xml:space="preserve">Control de carpetas físicas de empleados (hojas de vida, ubicación física, importación/exportación masiva).</w:t>
      </w:r>
    </w:p>
    <w:p>
      <w:pPr>
        <w:pStyle w:val="ListParagraph"/>
        <w:pStyle w:val="normalPara"/>
        <w:numPr>
          <w:ilvl w:val="0"/>
          <w:numId w:val="1"/>
        </w:numPr>
        <w:spacing w:after="80"/>
      </w:pPr>
      <w:r>
        <w:t xml:space="preserve">Inventario general de dotaciones, con control de stock por talla y variante.</w:t>
      </w:r>
    </w:p>
    <w:p>
      <w:pPr>
        <w:pStyle w:val="ListParagraph"/>
        <w:pStyle w:val="normalPara"/>
        <w:numPr>
          <w:ilvl w:val="0"/>
          <w:numId w:val="1"/>
        </w:numPr>
        <w:spacing w:after="80"/>
      </w:pPr>
      <w:r>
        <w:t xml:space="preserve">Historial de movimientos y entregas de dotación, con descuento automático de inventario.</w:t>
      </w:r>
    </w:p>
    <w:p>
      <w:pPr>
        <w:pStyle w:val="ListParagraph"/>
        <w:pStyle w:val="normalPara"/>
        <w:numPr>
          <w:ilvl w:val="0"/>
          <w:numId w:val="1"/>
        </w:numPr>
        <w:spacing w:after="80"/>
      </w:pPr>
      <w:r>
        <w:t xml:space="preserve">Configuración organizacional: usuarios, roles dinámicos, áreas, cargos.</w:t>
      </w:r>
    </w:p>
    <w:p>
      <w:pPr>
        <w:pStyle w:val="ListParagraph"/>
        <w:pStyle w:val="normalPara"/>
        <w:numPr>
          <w:ilvl w:val="0"/>
          <w:numId w:val="1"/>
        </w:numPr>
        <w:spacing w:after="80"/>
      </w:pPr>
      <w:r>
        <w:t xml:space="preserve">Copias de seguridad y restauración de la base de datos.</w:t>
      </w:r>
    </w:p>
    <w:p>
      <w:pPr>
        <w:pStyle w:val="ListParagraph"/>
        <w:pStyle w:val="normalPara"/>
        <w:numPr>
          <w:ilvl w:val="0"/>
          <w:numId w:val="1"/>
        </w:numPr>
        <w:spacing w:after="80"/>
      </w:pPr>
      <w:r>
        <w:t xml:space="preserve">Actualizaciones automáticas distribuidas mediante GitHub Releases.</w:t>
      </w:r>
    </w:p>
    <w:p>
      <w:pPr>
        <w:pStyle w:val="Heading2"/>
        <w:spacing w:after="150" w:before="300"/>
      </w:pPr>
      <w:r>
        <w:t xml:space="preserve">1.4 Público objetivo</w:t>
      </w:r>
    </w:p>
    <w:p>
      <w:pPr>
        <w:spacing w:after="160"/>
      </w:pPr>
      <w:r>
        <w:rPr>
          <w:rFonts w:ascii="Calibri" w:cs="Calibri" w:eastAsia="Calibri" w:hAnsi="Calibri"/>
          <w:sz w:val="22"/>
          <w:szCs w:val="22"/>
        </w:rPr>
        <w:t xml:space="preserve">Desarrolladores que continúen el mantenimiento del proyecto, personal técnico de RickLabs y cualquier tercero autorizado que requiera comprender el funcionamiento interno del sistema.</w:t>
      </w:r>
    </w:p>
    <w:p>
      <w:pPr>
        <w:sectPr>
          <w:headerReference w:type="default" r:id="rId9"/>
          <w:footerReference w:type="default" r:id="rId10"/>
          <w:pgSz w:w="12240" w:h="15840" w:orient="portrait"/>
          <w:pgMar w:top="1440" w:right="1440" w:bottom="1440" w:left="1440" w:header="708" w:footer="708" w:gutter="0"/>
          <w:pgNumType/>
          <w:docGrid w:linePitch="360"/>
        </w:sectPr>
      </w:pPr>
    </w:p>
    <w:p>
      <w:pPr>
        <w:pStyle w:val="Heading1"/>
        <w:spacing w:after="200" w:before="400"/>
      </w:pPr>
      <w:r>
        <w:t xml:space="preserve">2. Tecnologías utilizadas</w:t>
      </w:r>
    </w:p>
    <w:p>
      <w:pPr>
        <w:spacing w:after="160"/>
      </w:pPr>
      <w:r>
        <w:rPr>
          <w:rFonts w:ascii="Calibri" w:cs="Calibri" w:eastAsia="Calibri" w:hAnsi="Calibri"/>
          <w:sz w:val="22"/>
          <w:szCs w:val="22"/>
        </w:rPr>
        <w:t xml:space="preserve">La siguiente tabla resume el stack tecnológico principal, extraído directamente de package.json.</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2400"/>
        <w:gridCol w:w="1600"/>
        <w:gridCol w:w="5350"/>
      </w:tblGrid>
      <w:tr>
        <w:trPr>
          <w:tblHeader/>
        </w:trPr>
        <w:tc>
          <w:tcPr>
            <w:tcW w:type="dxa" w:w="24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Tecnología</w:t>
            </w:r>
          </w:p>
        </w:tc>
        <w:tc>
          <w:tcPr>
            <w:tcW w:type="dxa" w:w="16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Versión</w:t>
            </w:r>
          </w:p>
        </w:tc>
        <w:tc>
          <w:tcPr>
            <w:tcW w:type="dxa" w:w="53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Uso en el proyecto</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Electron</w:t>
            </w:r>
          </w:p>
        </w:tc>
        <w:tc>
          <w:tcPr>
            <w:tcW w:type="dxa" w:w="1600"/>
            <w:shd w:fill="FFFFFF" w:val="clear"/>
            <w:tcMar>
              <w:top w:type="dxa" w:w="70"/>
              <w:left w:type="dxa" w:w="100"/>
              <w:bottom w:type="dxa" w:w="70"/>
              <w:right w:type="dxa" w:w="100"/>
            </w:tcMar>
            <w:vAlign w:val="center"/>
          </w:tcPr>
          <w:p>
            <w:r>
              <w:rPr>
                <w:rFonts w:ascii="Calibri" w:cs="Calibri" w:eastAsia="Calibri" w:hAnsi="Calibri"/>
                <w:sz w:val="20"/>
                <w:szCs w:val="20"/>
              </w:rPr>
              <w:t xml:space="preserve">^33.2.1</w:t>
            </w:r>
          </w:p>
        </w:tc>
        <w:tc>
          <w:tcPr>
            <w:tcW w:type="dxa" w:w="5350"/>
            <w:shd w:fill="FFFFFF" w:val="clear"/>
            <w:tcMar>
              <w:top w:type="dxa" w:w="70"/>
              <w:left w:type="dxa" w:w="100"/>
              <w:bottom w:type="dxa" w:w="70"/>
              <w:right w:type="dxa" w:w="100"/>
            </w:tcMar>
            <w:vAlign w:val="center"/>
          </w:tcPr>
          <w:p>
            <w:r>
              <w:rPr>
                <w:rFonts w:ascii="Calibri" w:cs="Calibri" w:eastAsia="Calibri" w:hAnsi="Calibri"/>
                <w:sz w:val="20"/>
                <w:szCs w:val="20"/>
              </w:rPr>
              <w:t xml:space="preserve">Runtime de la aplicación de escritorio (proceso principal + ventana Chromium).</w:t>
            </w:r>
          </w:p>
        </w:tc>
      </w:tr>
      <w:tr>
        <w:tc>
          <w:tcPr>
            <w:tcW w:type="dxa" w:w="2400"/>
            <w:shd w:fill="F5F8F9" w:val="clear"/>
            <w:tcMar>
              <w:top w:type="dxa" w:w="70"/>
              <w:left w:type="dxa" w:w="100"/>
              <w:bottom w:type="dxa" w:w="70"/>
              <w:right w:type="dxa" w:w="100"/>
            </w:tcMar>
            <w:vAlign w:val="center"/>
          </w:tcPr>
          <w:p>
            <w:r>
              <w:rPr>
                <w:rFonts w:ascii="Calibri" w:cs="Calibri" w:eastAsia="Calibri" w:hAnsi="Calibri"/>
                <w:sz w:val="20"/>
                <w:szCs w:val="20"/>
              </w:rPr>
              <w:t xml:space="preserve">React</w:t>
            </w:r>
          </w:p>
        </w:tc>
        <w:tc>
          <w:tcPr>
            <w:tcW w:type="dxa" w:w="1600"/>
            <w:shd w:fill="F5F8F9" w:val="clear"/>
            <w:tcMar>
              <w:top w:type="dxa" w:w="70"/>
              <w:left w:type="dxa" w:w="100"/>
              <w:bottom w:type="dxa" w:w="70"/>
              <w:right w:type="dxa" w:w="100"/>
            </w:tcMar>
            <w:vAlign w:val="center"/>
          </w:tcPr>
          <w:p>
            <w:r>
              <w:rPr>
                <w:rFonts w:ascii="Calibri" w:cs="Calibri" w:eastAsia="Calibri" w:hAnsi="Calibri"/>
                <w:sz w:val="20"/>
                <w:szCs w:val="20"/>
              </w:rPr>
              <w:t xml:space="preserve">^18.3.1</w:t>
            </w:r>
          </w:p>
        </w:tc>
        <w:tc>
          <w:tcPr>
            <w:tcW w:type="dxa" w:w="5350"/>
            <w:shd w:fill="F5F8F9" w:val="clear"/>
            <w:tcMar>
              <w:top w:type="dxa" w:w="70"/>
              <w:left w:type="dxa" w:w="100"/>
              <w:bottom w:type="dxa" w:w="70"/>
              <w:right w:type="dxa" w:w="100"/>
            </w:tcMar>
            <w:vAlign w:val="center"/>
          </w:tcPr>
          <w:p>
            <w:r>
              <w:rPr>
                <w:rFonts w:ascii="Calibri" w:cs="Calibri" w:eastAsia="Calibri" w:hAnsi="Calibri"/>
                <w:sz w:val="20"/>
                <w:szCs w:val="20"/>
              </w:rPr>
              <w:t xml:space="preserve">Construcción de la interfaz de usuario (renderer).</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React Router DOM</w:t>
            </w:r>
          </w:p>
        </w:tc>
        <w:tc>
          <w:tcPr>
            <w:tcW w:type="dxa" w:w="1600"/>
            <w:shd w:fill="FFFFFF" w:val="clear"/>
            <w:tcMar>
              <w:top w:type="dxa" w:w="70"/>
              <w:left w:type="dxa" w:w="100"/>
              <w:bottom w:type="dxa" w:w="70"/>
              <w:right w:type="dxa" w:w="100"/>
            </w:tcMar>
            <w:vAlign w:val="center"/>
          </w:tcPr>
          <w:p>
            <w:r>
              <w:rPr>
                <w:rFonts w:ascii="Calibri" w:cs="Calibri" w:eastAsia="Calibri" w:hAnsi="Calibri"/>
                <w:sz w:val="20"/>
                <w:szCs w:val="20"/>
              </w:rPr>
              <w:t xml:space="preserve">^6.28.0</w:t>
            </w:r>
          </w:p>
        </w:tc>
        <w:tc>
          <w:tcPr>
            <w:tcW w:type="dxa" w:w="5350"/>
            <w:shd w:fill="FFFFFF" w:val="clear"/>
            <w:tcMar>
              <w:top w:type="dxa" w:w="70"/>
              <w:left w:type="dxa" w:w="100"/>
              <w:bottom w:type="dxa" w:w="70"/>
              <w:right w:type="dxa" w:w="100"/>
            </w:tcMar>
            <w:vAlign w:val="center"/>
          </w:tcPr>
          <w:p>
            <w:r>
              <w:rPr>
                <w:rFonts w:ascii="Calibri" w:cs="Calibri" w:eastAsia="Calibri" w:hAnsi="Calibri"/>
                <w:sz w:val="20"/>
                <w:szCs w:val="20"/>
              </w:rPr>
              <w:t xml:space="preserve">Enrutamiento entre las páginas de la aplicación.</w:t>
            </w:r>
          </w:p>
        </w:tc>
      </w:tr>
      <w:tr>
        <w:tc>
          <w:tcPr>
            <w:tcW w:type="dxa" w:w="2400"/>
            <w:shd w:fill="F5F8F9" w:val="clear"/>
            <w:tcMar>
              <w:top w:type="dxa" w:w="70"/>
              <w:left w:type="dxa" w:w="100"/>
              <w:bottom w:type="dxa" w:w="70"/>
              <w:right w:type="dxa" w:w="100"/>
            </w:tcMar>
            <w:vAlign w:val="center"/>
          </w:tcPr>
          <w:p>
            <w:r>
              <w:rPr>
                <w:rFonts w:ascii="Calibri" w:cs="Calibri" w:eastAsia="Calibri" w:hAnsi="Calibri"/>
                <w:sz w:val="20"/>
                <w:szCs w:val="20"/>
              </w:rPr>
              <w:t xml:space="preserve">Tailwind CSS</w:t>
            </w:r>
          </w:p>
        </w:tc>
        <w:tc>
          <w:tcPr>
            <w:tcW w:type="dxa" w:w="1600"/>
            <w:shd w:fill="F5F8F9" w:val="clear"/>
            <w:tcMar>
              <w:top w:type="dxa" w:w="70"/>
              <w:left w:type="dxa" w:w="100"/>
              <w:bottom w:type="dxa" w:w="70"/>
              <w:right w:type="dxa" w:w="100"/>
            </w:tcMar>
            <w:vAlign w:val="center"/>
          </w:tcPr>
          <w:p>
            <w:r>
              <w:rPr>
                <w:rFonts w:ascii="Calibri" w:cs="Calibri" w:eastAsia="Calibri" w:hAnsi="Calibri"/>
                <w:sz w:val="20"/>
                <w:szCs w:val="20"/>
              </w:rPr>
              <w:t xml:space="preserve">^3.4.15</w:t>
            </w:r>
          </w:p>
        </w:tc>
        <w:tc>
          <w:tcPr>
            <w:tcW w:type="dxa" w:w="5350"/>
            <w:shd w:fill="F5F8F9" w:val="clear"/>
            <w:tcMar>
              <w:top w:type="dxa" w:w="70"/>
              <w:left w:type="dxa" w:w="100"/>
              <w:bottom w:type="dxa" w:w="70"/>
              <w:right w:type="dxa" w:w="100"/>
            </w:tcMar>
            <w:vAlign w:val="center"/>
          </w:tcPr>
          <w:p>
            <w:r>
              <w:rPr>
                <w:rFonts w:ascii="Calibri" w:cs="Calibri" w:eastAsia="Calibri" w:hAnsi="Calibri"/>
                <w:sz w:val="20"/>
                <w:szCs w:val="20"/>
              </w:rPr>
              <w:t xml:space="preserve">Sistema de estilos utilitario.</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Vite</w:t>
            </w:r>
          </w:p>
        </w:tc>
        <w:tc>
          <w:tcPr>
            <w:tcW w:type="dxa" w:w="1600"/>
            <w:shd w:fill="FFFFFF" w:val="clear"/>
            <w:tcMar>
              <w:top w:type="dxa" w:w="70"/>
              <w:left w:type="dxa" w:w="100"/>
              <w:bottom w:type="dxa" w:w="70"/>
              <w:right w:type="dxa" w:w="100"/>
            </w:tcMar>
            <w:vAlign w:val="center"/>
          </w:tcPr>
          <w:p>
            <w:r>
              <w:rPr>
                <w:rFonts w:ascii="Calibri" w:cs="Calibri" w:eastAsia="Calibri" w:hAnsi="Calibri"/>
                <w:sz w:val="20"/>
                <w:szCs w:val="20"/>
              </w:rPr>
              <w:t xml:space="preserve">^6.0.3</w:t>
            </w:r>
          </w:p>
        </w:tc>
        <w:tc>
          <w:tcPr>
            <w:tcW w:type="dxa" w:w="5350"/>
            <w:shd w:fill="FFFFFF" w:val="clear"/>
            <w:tcMar>
              <w:top w:type="dxa" w:w="70"/>
              <w:left w:type="dxa" w:w="100"/>
              <w:bottom w:type="dxa" w:w="70"/>
              <w:right w:type="dxa" w:w="100"/>
            </w:tcMar>
            <w:vAlign w:val="center"/>
          </w:tcPr>
          <w:p>
            <w:r>
              <w:rPr>
                <w:rFonts w:ascii="Calibri" w:cs="Calibri" w:eastAsia="Calibri" w:hAnsi="Calibri"/>
                <w:sz w:val="20"/>
                <w:szCs w:val="20"/>
              </w:rPr>
              <w:t xml:space="preserve">Bundler y servidor de desarrollo del renderer.</w:t>
            </w:r>
          </w:p>
        </w:tc>
      </w:tr>
      <w:tr>
        <w:tc>
          <w:tcPr>
            <w:tcW w:type="dxa" w:w="2400"/>
            <w:shd w:fill="F5F8F9" w:val="clear"/>
            <w:tcMar>
              <w:top w:type="dxa" w:w="70"/>
              <w:left w:type="dxa" w:w="100"/>
              <w:bottom w:type="dxa" w:w="70"/>
              <w:right w:type="dxa" w:w="100"/>
            </w:tcMar>
            <w:vAlign w:val="center"/>
          </w:tcPr>
          <w:p>
            <w:r>
              <w:rPr>
                <w:rFonts w:ascii="Calibri" w:cs="Calibri" w:eastAsia="Calibri" w:hAnsi="Calibri"/>
                <w:sz w:val="20"/>
                <w:szCs w:val="20"/>
              </w:rPr>
              <w:t xml:space="preserve">better-sqlite3</w:t>
            </w:r>
          </w:p>
        </w:tc>
        <w:tc>
          <w:tcPr>
            <w:tcW w:type="dxa" w:w="1600"/>
            <w:shd w:fill="F5F8F9" w:val="clear"/>
            <w:tcMar>
              <w:top w:type="dxa" w:w="70"/>
              <w:left w:type="dxa" w:w="100"/>
              <w:bottom w:type="dxa" w:w="70"/>
              <w:right w:type="dxa" w:w="100"/>
            </w:tcMar>
            <w:vAlign w:val="center"/>
          </w:tcPr>
          <w:p>
            <w:r>
              <w:rPr>
                <w:rFonts w:ascii="Calibri" w:cs="Calibri" w:eastAsia="Calibri" w:hAnsi="Calibri"/>
                <w:sz w:val="20"/>
                <w:szCs w:val="20"/>
              </w:rPr>
              <w:t xml:space="preserve">^11.8.1</w:t>
            </w:r>
          </w:p>
        </w:tc>
        <w:tc>
          <w:tcPr>
            <w:tcW w:type="dxa" w:w="5350"/>
            <w:shd w:fill="F5F8F9" w:val="clear"/>
            <w:tcMar>
              <w:top w:type="dxa" w:w="70"/>
              <w:left w:type="dxa" w:w="100"/>
              <w:bottom w:type="dxa" w:w="70"/>
              <w:right w:type="dxa" w:w="100"/>
            </w:tcMar>
            <w:vAlign w:val="center"/>
          </w:tcPr>
          <w:p>
            <w:r>
              <w:rPr>
                <w:rFonts w:ascii="Calibri" w:cs="Calibri" w:eastAsia="Calibri" w:hAnsi="Calibri"/>
                <w:sz w:val="20"/>
                <w:szCs w:val="20"/>
              </w:rPr>
              <w:t xml:space="preserve">Driver nativo (síncrono) de acceso a la base de datos SQLite.</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electron-updater</w:t>
            </w:r>
          </w:p>
        </w:tc>
        <w:tc>
          <w:tcPr>
            <w:tcW w:type="dxa" w:w="1600"/>
            <w:shd w:fill="FFFFFF" w:val="clear"/>
            <w:tcMar>
              <w:top w:type="dxa" w:w="70"/>
              <w:left w:type="dxa" w:w="100"/>
              <w:bottom w:type="dxa" w:w="70"/>
              <w:right w:type="dxa" w:w="100"/>
            </w:tcMar>
            <w:vAlign w:val="center"/>
          </w:tcPr>
          <w:p>
            <w:r>
              <w:rPr>
                <w:rFonts w:ascii="Calibri" w:cs="Calibri" w:eastAsia="Calibri" w:hAnsi="Calibri"/>
                <w:sz w:val="20"/>
                <w:szCs w:val="20"/>
              </w:rPr>
              <w:t xml:space="preserve">^6.6.2</w:t>
            </w:r>
          </w:p>
        </w:tc>
        <w:tc>
          <w:tcPr>
            <w:tcW w:type="dxa" w:w="5350"/>
            <w:shd w:fill="FFFFFF" w:val="clear"/>
            <w:tcMar>
              <w:top w:type="dxa" w:w="70"/>
              <w:left w:type="dxa" w:w="100"/>
              <w:bottom w:type="dxa" w:w="70"/>
              <w:right w:type="dxa" w:w="100"/>
            </w:tcMar>
            <w:vAlign w:val="center"/>
          </w:tcPr>
          <w:p>
            <w:r>
              <w:rPr>
                <w:rFonts w:ascii="Calibri" w:cs="Calibri" w:eastAsia="Calibri" w:hAnsi="Calibri"/>
                <w:sz w:val="20"/>
                <w:szCs w:val="20"/>
              </w:rPr>
              <w:t xml:space="preserve">Actualizaciones automáticas vía GitHub Releases.</w:t>
            </w:r>
          </w:p>
        </w:tc>
      </w:tr>
      <w:tr>
        <w:tc>
          <w:tcPr>
            <w:tcW w:type="dxa" w:w="2400"/>
            <w:shd w:fill="F5F8F9" w:val="clear"/>
            <w:tcMar>
              <w:top w:type="dxa" w:w="70"/>
              <w:left w:type="dxa" w:w="100"/>
              <w:bottom w:type="dxa" w:w="70"/>
              <w:right w:type="dxa" w:w="100"/>
            </w:tcMar>
            <w:vAlign w:val="center"/>
          </w:tcPr>
          <w:p>
            <w:r>
              <w:rPr>
                <w:rFonts w:ascii="Calibri" w:cs="Calibri" w:eastAsia="Calibri" w:hAnsi="Calibri"/>
                <w:sz w:val="20"/>
                <w:szCs w:val="20"/>
              </w:rPr>
              <w:t xml:space="preserve">electron-builder</w:t>
            </w:r>
          </w:p>
        </w:tc>
        <w:tc>
          <w:tcPr>
            <w:tcW w:type="dxa" w:w="1600"/>
            <w:shd w:fill="F5F8F9" w:val="clear"/>
            <w:tcMar>
              <w:top w:type="dxa" w:w="70"/>
              <w:left w:type="dxa" w:w="100"/>
              <w:bottom w:type="dxa" w:w="70"/>
              <w:right w:type="dxa" w:w="100"/>
            </w:tcMar>
            <w:vAlign w:val="center"/>
          </w:tcPr>
          <w:p>
            <w:r>
              <w:rPr>
                <w:rFonts w:ascii="Calibri" w:cs="Calibri" w:eastAsia="Calibri" w:hAnsi="Calibri"/>
                <w:sz w:val="20"/>
                <w:szCs w:val="20"/>
              </w:rPr>
              <w:t xml:space="preserve">^25.1.8</w:t>
            </w:r>
          </w:p>
        </w:tc>
        <w:tc>
          <w:tcPr>
            <w:tcW w:type="dxa" w:w="5350"/>
            <w:shd w:fill="F5F8F9" w:val="clear"/>
            <w:tcMar>
              <w:top w:type="dxa" w:w="70"/>
              <w:left w:type="dxa" w:w="100"/>
              <w:bottom w:type="dxa" w:w="70"/>
              <w:right w:type="dxa" w:w="100"/>
            </w:tcMar>
            <w:vAlign w:val="center"/>
          </w:tcPr>
          <w:p>
            <w:r>
              <w:rPr>
                <w:rFonts w:ascii="Calibri" w:cs="Calibri" w:eastAsia="Calibri" w:hAnsi="Calibri"/>
                <w:sz w:val="20"/>
                <w:szCs w:val="20"/>
              </w:rPr>
              <w:t xml:space="preserve">Empaquetado y generación de instaladores (NSIS, portable).</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xlsx (SheetJS)</w:t>
            </w:r>
          </w:p>
        </w:tc>
        <w:tc>
          <w:tcPr>
            <w:tcW w:type="dxa" w:w="1600"/>
            <w:shd w:fill="FFFFFF" w:val="clear"/>
            <w:tcMar>
              <w:top w:type="dxa" w:w="70"/>
              <w:left w:type="dxa" w:w="100"/>
              <w:bottom w:type="dxa" w:w="70"/>
              <w:right w:type="dxa" w:w="100"/>
            </w:tcMar>
            <w:vAlign w:val="center"/>
          </w:tcPr>
          <w:p>
            <w:r>
              <w:rPr>
                <w:rFonts w:ascii="Calibri" w:cs="Calibri" w:eastAsia="Calibri" w:hAnsi="Calibri"/>
                <w:sz w:val="20"/>
                <w:szCs w:val="20"/>
              </w:rPr>
              <w:t xml:space="preserve">^0.18.5</w:t>
            </w:r>
          </w:p>
        </w:tc>
        <w:tc>
          <w:tcPr>
            <w:tcW w:type="dxa" w:w="5350"/>
            <w:shd w:fill="FFFFFF" w:val="clear"/>
            <w:tcMar>
              <w:top w:type="dxa" w:w="70"/>
              <w:left w:type="dxa" w:w="100"/>
              <w:bottom w:type="dxa" w:w="70"/>
              <w:right w:type="dxa" w:w="100"/>
            </w:tcMar>
            <w:vAlign w:val="center"/>
          </w:tcPr>
          <w:p>
            <w:r>
              <w:rPr>
                <w:rFonts w:ascii="Calibri" w:cs="Calibri" w:eastAsia="Calibri" w:hAnsi="Calibri"/>
                <w:sz w:val="20"/>
                <w:szCs w:val="20"/>
              </w:rPr>
              <w:t xml:space="preserve">Lectura y escritura de archivos Excel/CSV para importación y exportación.</w:t>
            </w:r>
          </w:p>
        </w:tc>
      </w:tr>
      <w:tr>
        <w:tc>
          <w:tcPr>
            <w:tcW w:type="dxa" w:w="2400"/>
            <w:shd w:fill="F5F8F9" w:val="clear"/>
            <w:tcMar>
              <w:top w:type="dxa" w:w="70"/>
              <w:left w:type="dxa" w:w="100"/>
              <w:bottom w:type="dxa" w:w="70"/>
              <w:right w:type="dxa" w:w="100"/>
            </w:tcMar>
            <w:vAlign w:val="center"/>
          </w:tcPr>
          <w:p>
            <w:r>
              <w:rPr>
                <w:rFonts w:ascii="Calibri" w:cs="Calibri" w:eastAsia="Calibri" w:hAnsi="Calibri"/>
                <w:sz w:val="20"/>
                <w:szCs w:val="20"/>
              </w:rPr>
              <w:t xml:space="preserve">recharts</w:t>
            </w:r>
          </w:p>
        </w:tc>
        <w:tc>
          <w:tcPr>
            <w:tcW w:type="dxa" w:w="1600"/>
            <w:shd w:fill="F5F8F9" w:val="clear"/>
            <w:tcMar>
              <w:top w:type="dxa" w:w="70"/>
              <w:left w:type="dxa" w:w="100"/>
              <w:bottom w:type="dxa" w:w="70"/>
              <w:right w:type="dxa" w:w="100"/>
            </w:tcMar>
            <w:vAlign w:val="center"/>
          </w:tcPr>
          <w:p>
            <w:r>
              <w:rPr>
                <w:rFonts w:ascii="Calibri" w:cs="Calibri" w:eastAsia="Calibri" w:hAnsi="Calibri"/>
                <w:sz w:val="20"/>
                <w:szCs w:val="20"/>
              </w:rPr>
              <w:t xml:space="preserve">^2.13.3</w:t>
            </w:r>
          </w:p>
        </w:tc>
        <w:tc>
          <w:tcPr>
            <w:tcW w:type="dxa" w:w="5350"/>
            <w:shd w:fill="F5F8F9" w:val="clear"/>
            <w:tcMar>
              <w:top w:type="dxa" w:w="70"/>
              <w:left w:type="dxa" w:w="100"/>
              <w:bottom w:type="dxa" w:w="70"/>
              <w:right w:type="dxa" w:w="100"/>
            </w:tcMar>
            <w:vAlign w:val="center"/>
          </w:tcPr>
          <w:p>
            <w:r>
              <w:rPr>
                <w:rFonts w:ascii="Calibri" w:cs="Calibri" w:eastAsia="Calibri" w:hAnsi="Calibri"/>
                <w:sz w:val="20"/>
                <w:szCs w:val="20"/>
              </w:rPr>
              <w:t xml:space="preserve">Gráficas del dashboard.</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lucide-react</w:t>
            </w:r>
          </w:p>
        </w:tc>
        <w:tc>
          <w:tcPr>
            <w:tcW w:type="dxa" w:w="1600"/>
            <w:shd w:fill="FFFFFF" w:val="clear"/>
            <w:tcMar>
              <w:top w:type="dxa" w:w="70"/>
              <w:left w:type="dxa" w:w="100"/>
              <w:bottom w:type="dxa" w:w="70"/>
              <w:right w:type="dxa" w:w="100"/>
            </w:tcMar>
            <w:vAlign w:val="center"/>
          </w:tcPr>
          <w:p>
            <w:r>
              <w:rPr>
                <w:rFonts w:ascii="Calibri" w:cs="Calibri" w:eastAsia="Calibri" w:hAnsi="Calibri"/>
                <w:sz w:val="20"/>
                <w:szCs w:val="20"/>
              </w:rPr>
              <w:t xml:space="preserve">^0.460.0</w:t>
            </w:r>
          </w:p>
        </w:tc>
        <w:tc>
          <w:tcPr>
            <w:tcW w:type="dxa" w:w="5350"/>
            <w:shd w:fill="FFFFFF" w:val="clear"/>
            <w:tcMar>
              <w:top w:type="dxa" w:w="70"/>
              <w:left w:type="dxa" w:w="100"/>
              <w:bottom w:type="dxa" w:w="70"/>
              <w:right w:type="dxa" w:w="100"/>
            </w:tcMar>
            <w:vAlign w:val="center"/>
          </w:tcPr>
          <w:p>
            <w:r>
              <w:rPr>
                <w:rFonts w:ascii="Calibri" w:cs="Calibri" w:eastAsia="Calibri" w:hAnsi="Calibri"/>
                <w:sz w:val="20"/>
                <w:szCs w:val="20"/>
              </w:rPr>
              <w:t xml:space="preserve">Iconografía de la interfaz.</w:t>
            </w:r>
          </w:p>
        </w:tc>
      </w:tr>
    </w:tbl>
    <w:p>
      <w:pPr>
        <w:pStyle w:val="Heading2"/>
        <w:spacing w:after="150" w:before="300"/>
      </w:pPr>
      <w:r>
        <w:t xml:space="preserve">2.1 Requisitos de entorno de desarrollo</w:t>
      </w:r>
    </w:p>
    <w:p>
      <w:pPr>
        <w:pStyle w:val="ListParagraph"/>
        <w:pStyle w:val="normalPara"/>
        <w:numPr>
          <w:ilvl w:val="0"/>
          <w:numId w:val="1"/>
        </w:numPr>
        <w:spacing w:after="80"/>
      </w:pPr>
      <w:r>
        <w:t xml:space="preserve">Node.js 20 o superior.</w:t>
      </w:r>
    </w:p>
    <w:p>
      <w:pPr>
        <w:pStyle w:val="ListParagraph"/>
        <w:pStyle w:val="normalPara"/>
        <w:numPr>
          <w:ilvl w:val="0"/>
          <w:numId w:val="1"/>
        </w:numPr>
        <w:spacing w:after="80"/>
      </w:pPr>
      <w:r>
        <w:t xml:space="preserve">npm 10 o superior.</w:t>
      </w:r>
    </w:p>
    <w:p>
      <w:pPr>
        <w:pStyle w:val="ListParagraph"/>
        <w:pStyle w:val="normalPara"/>
        <w:numPr>
          <w:ilvl w:val="0"/>
          <w:numId w:val="1"/>
        </w:numPr>
        <w:spacing w:after="80"/>
      </w:pPr>
      <w:r>
        <w:t xml:space="preserve">Git.</w:t>
      </w:r>
    </w:p>
    <w:p>
      <w:pPr>
        <w:pStyle w:val="ListParagraph"/>
        <w:pStyle w:val="normalPara"/>
        <w:numPr>
          <w:ilvl w:val="0"/>
          <w:numId w:val="1"/>
        </w:numPr>
        <w:spacing w:after="80"/>
      </w:pPr>
      <w:r>
        <w:t xml:space="preserve">Windows 10 o superior para generar builds firmados/instaladores NSIS (build multiplataforma es posible en macOS/Linux para sus respectivos targets).</w:t>
      </w:r>
    </w:p>
    <w:p>
      <w:pPr>
        <w:sectPr>
          <w:headerReference w:type="default" r:id="rId11"/>
          <w:footerReference w:type="default" r:id="rId12"/>
          <w:pgSz w:w="12240" w:h="15840" w:orient="portrait"/>
          <w:pgMar w:top="1440" w:right="1440" w:bottom="1440" w:left="1440" w:header="708" w:footer="708" w:gutter="0"/>
          <w:pgNumType/>
          <w:docGrid w:linePitch="360"/>
        </w:sectPr>
      </w:pPr>
    </w:p>
    <w:p>
      <w:pPr>
        <w:pStyle w:val="Heading1"/>
        <w:spacing w:after="200" w:before="400"/>
      </w:pPr>
      <w:r>
        <w:t xml:space="preserve">3. Arquitectura del sistema</w:t>
      </w:r>
    </w:p>
    <w:p>
      <w:pPr>
        <w:spacing w:after="160"/>
      </w:pPr>
      <w:r>
        <w:rPr>
          <w:rFonts w:ascii="Calibri" w:cs="Calibri" w:eastAsia="Calibri" w:hAnsi="Calibri"/>
          <w:sz w:val="22"/>
          <w:szCs w:val="22"/>
        </w:rPr>
        <w:t xml:space="preserve">La aplicación implementa una arquitectura en capas de tipo MVC adaptada al modelo multiproceso de Electron, separando estrictamente la interfaz de usuario, la lógica de negocio y la persistencia de datos.</w:t>
      </w:r>
    </w:p>
    <w:p>
      <w:pPr>
        <w:pStyle w:val="Heading2"/>
        <w:spacing w:after="150" w:before="300"/>
      </w:pPr>
      <w:r>
        <w:t xml:space="preserve">3.1 Diagrama de capas</w:t>
      </w:r>
    </w:p>
    <w:p>
      <w:pPr>
        <w:shd w:fill="EEF2F3" w:val="clear"/>
        <w:spacing w:after="0"/>
      </w:pPr>
      <w:r>
        <w:rPr>
          <w:rFonts w:ascii="Consolas" w:cs="Consolas" w:eastAsia="Consolas" w:hAnsi="Consolas"/>
          <w:sz w:val="19"/>
          <w:szCs w:val="19"/>
        </w:rPr>
        <w:t xml:space="preserve">Usuario</w:t>
      </w:r>
    </w:p>
    <w:p>
      <w:pPr>
        <w:shd w:fill="EEF2F3" w:val="clear"/>
        <w:spacing w:after="0"/>
      </w:pPr>
      <w:r>
        <w:rPr>
          <w:rFonts w:ascii="Consolas" w:cs="Consolas" w:eastAsia="Consolas" w:hAnsi="Consolas"/>
          <w:sz w:val="19"/>
          <w:szCs w:val="19"/>
        </w:rPr>
        <w:t xml:space="preserve">   │</w:t>
      </w:r>
    </w:p>
    <w:p>
      <w:pPr>
        <w:shd w:fill="EEF2F3" w:val="clear"/>
        <w:spacing w:after="0"/>
      </w:pPr>
      <w:r>
        <w:rPr>
          <w:rFonts w:ascii="Consolas" w:cs="Consolas" w:eastAsia="Consolas" w:hAnsi="Consolas"/>
          <w:sz w:val="19"/>
          <w:szCs w:val="19"/>
        </w:rPr>
        <w:t xml:space="preserve">   ▼</w:t>
      </w:r>
    </w:p>
    <w:p>
      <w:pPr>
        <w:shd w:fill="EEF2F3" w:val="clear"/>
        <w:spacing w:after="0"/>
      </w:pPr>
      <w:r>
        <w:rPr>
          <w:rFonts w:ascii="Consolas" w:cs="Consolas" w:eastAsia="Consolas" w:hAnsi="Consolas"/>
          <w:sz w:val="19"/>
          <w:szCs w:val="19"/>
        </w:rPr>
        <w:t xml:space="preserve">React Renderer (src/renderer)</w:t>
      </w:r>
    </w:p>
    <w:p>
      <w:pPr>
        <w:shd w:fill="EEF2F3" w:val="clear"/>
        <w:spacing w:after="0"/>
      </w:pPr>
      <w:r>
        <w:rPr>
          <w:rFonts w:ascii="Consolas" w:cs="Consolas" w:eastAsia="Consolas" w:hAnsi="Consolas"/>
          <w:sz w:val="19"/>
          <w:szCs w:val="19"/>
        </w:rPr>
        <w:t xml:space="preserve">   │  window.api.*</w:t>
      </w:r>
    </w:p>
    <w:p>
      <w:pPr>
        <w:shd w:fill="EEF2F3" w:val="clear"/>
        <w:spacing w:after="0"/>
      </w:pPr>
      <w:r>
        <w:rPr>
          <w:rFonts w:ascii="Consolas" w:cs="Consolas" w:eastAsia="Consolas" w:hAnsi="Consolas"/>
          <w:sz w:val="19"/>
          <w:szCs w:val="19"/>
        </w:rPr>
        <w:t xml:space="preserve">   ▼</w:t>
      </w:r>
    </w:p>
    <w:p>
      <w:pPr>
        <w:shd w:fill="EEF2F3" w:val="clear"/>
        <w:spacing w:after="0"/>
      </w:pPr>
      <w:r>
        <w:rPr>
          <w:rFonts w:ascii="Consolas" w:cs="Consolas" w:eastAsia="Consolas" w:hAnsi="Consolas"/>
          <w:sz w:val="19"/>
          <w:szCs w:val="19"/>
        </w:rPr>
        <w:t xml:space="preserve">Preload — contextBridge (src/main/preload.js)</w:t>
      </w:r>
    </w:p>
    <w:p>
      <w:pPr>
        <w:shd w:fill="EEF2F3" w:val="clear"/>
        <w:spacing w:after="0"/>
      </w:pPr>
      <w:r>
        <w:rPr>
          <w:rFonts w:ascii="Consolas" w:cs="Consolas" w:eastAsia="Consolas" w:hAnsi="Consolas"/>
          <w:sz w:val="19"/>
          <w:szCs w:val="19"/>
        </w:rPr>
        <w:t xml:space="preserve">   │  ipcRenderer.invoke(canal, payload)</w:t>
      </w:r>
    </w:p>
    <w:p>
      <w:pPr>
        <w:shd w:fill="EEF2F3" w:val="clear"/>
        <w:spacing w:after="0"/>
      </w:pPr>
      <w:r>
        <w:rPr>
          <w:rFonts w:ascii="Consolas" w:cs="Consolas" w:eastAsia="Consolas" w:hAnsi="Consolas"/>
          <w:sz w:val="19"/>
          <w:szCs w:val="19"/>
        </w:rPr>
        <w:t xml:space="preserve">   ▼</w:t>
      </w:r>
    </w:p>
    <w:p>
      <w:pPr>
        <w:shd w:fill="EEF2F3" w:val="clear"/>
        <w:spacing w:after="0"/>
      </w:pPr>
      <w:r>
        <w:rPr>
          <w:rFonts w:ascii="Consolas" w:cs="Consolas" w:eastAsia="Consolas" w:hAnsi="Consolas"/>
          <w:sz w:val="19"/>
          <w:szCs w:val="19"/>
        </w:rPr>
        <w:t xml:space="preserve">IPC Seguro (ipcMain.handle)</w:t>
      </w:r>
    </w:p>
    <w:p>
      <w:pPr>
        <w:shd w:fill="EEF2F3" w:val="clear"/>
        <w:spacing w:after="0"/>
      </w:pPr>
      <w:r>
        <w:rPr>
          <w:rFonts w:ascii="Consolas" w:cs="Consolas" w:eastAsia="Consolas" w:hAnsi="Consolas"/>
          <w:sz w:val="19"/>
          <w:szCs w:val="19"/>
        </w:rPr>
        <w:t xml:space="preserve">   │</w:t>
      </w:r>
    </w:p>
    <w:p>
      <w:pPr>
        <w:shd w:fill="EEF2F3" w:val="clear"/>
        <w:spacing w:after="0"/>
      </w:pPr>
      <w:r>
        <w:rPr>
          <w:rFonts w:ascii="Consolas" w:cs="Consolas" w:eastAsia="Consolas" w:hAnsi="Consolas"/>
          <w:sz w:val="19"/>
          <w:szCs w:val="19"/>
        </w:rPr>
        <w:t xml:space="preserve">   ▼</w:t>
      </w:r>
    </w:p>
    <w:p>
      <w:pPr>
        <w:shd w:fill="EEF2F3" w:val="clear"/>
        <w:spacing w:after="0"/>
      </w:pPr>
      <w:r>
        <w:rPr>
          <w:rFonts w:ascii="Consolas" w:cs="Consolas" w:eastAsia="Consolas" w:hAnsi="Consolas"/>
          <w:sz w:val="19"/>
          <w:szCs w:val="19"/>
        </w:rPr>
        <w:t xml:space="preserve">Electron Main Process (src/main/main.js, ipc-handlers.js)</w:t>
      </w:r>
    </w:p>
    <w:p>
      <w:pPr>
        <w:shd w:fill="EEF2F3" w:val="clear"/>
        <w:spacing w:after="0"/>
      </w:pPr>
      <w:r>
        <w:rPr>
          <w:rFonts w:ascii="Consolas" w:cs="Consolas" w:eastAsia="Consolas" w:hAnsi="Consolas"/>
          <w:sz w:val="19"/>
          <w:szCs w:val="19"/>
        </w:rPr>
        <w:t xml:space="preserve">   │</w:t>
      </w:r>
    </w:p>
    <w:p>
      <w:pPr>
        <w:shd w:fill="EEF2F3" w:val="clear"/>
        <w:spacing w:after="0"/>
      </w:pPr>
      <w:r>
        <w:rPr>
          <w:rFonts w:ascii="Consolas" w:cs="Consolas" w:eastAsia="Consolas" w:hAnsi="Consolas"/>
          <w:sz w:val="19"/>
          <w:szCs w:val="19"/>
        </w:rPr>
        <w:t xml:space="preserve">   ▼</w:t>
      </w:r>
    </w:p>
    <w:p>
      <w:pPr>
        <w:shd w:fill="EEF2F3" w:val="clear"/>
        <w:spacing w:after="0"/>
      </w:pPr>
      <w:r>
        <w:rPr>
          <w:rFonts w:ascii="Consolas" w:cs="Consolas" w:eastAsia="Consolas" w:hAnsi="Consolas"/>
          <w:sz w:val="19"/>
          <w:szCs w:val="19"/>
        </w:rPr>
        <w:t xml:space="preserve">Controladores (src/controllers/controllers.js)</w:t>
      </w:r>
    </w:p>
    <w:p>
      <w:pPr>
        <w:shd w:fill="EEF2F3" w:val="clear"/>
        <w:spacing w:after="0"/>
      </w:pPr>
      <w:r>
        <w:rPr>
          <w:rFonts w:ascii="Consolas" w:cs="Consolas" w:eastAsia="Consolas" w:hAnsi="Consolas"/>
          <w:sz w:val="19"/>
          <w:szCs w:val="19"/>
        </w:rPr>
        <w:t xml:space="preserve">   │</w:t>
      </w:r>
    </w:p>
    <w:p>
      <w:pPr>
        <w:shd w:fill="EEF2F3" w:val="clear"/>
        <w:spacing w:after="0"/>
      </w:pPr>
      <w:r>
        <w:rPr>
          <w:rFonts w:ascii="Consolas" w:cs="Consolas" w:eastAsia="Consolas" w:hAnsi="Consolas"/>
          <w:sz w:val="19"/>
          <w:szCs w:val="19"/>
        </w:rPr>
        <w:t xml:space="preserve">   ▼</w:t>
      </w:r>
    </w:p>
    <w:p>
      <w:pPr>
        <w:shd w:fill="EEF2F3" w:val="clear"/>
        <w:spacing w:after="0"/>
      </w:pPr>
      <w:r>
        <w:rPr>
          <w:rFonts w:ascii="Consolas" w:cs="Consolas" w:eastAsia="Consolas" w:hAnsi="Consolas"/>
          <w:sz w:val="19"/>
          <w:szCs w:val="19"/>
        </w:rPr>
        <w:t xml:space="preserve">Repositorios (src/repositories/repositories.js)</w:t>
      </w:r>
    </w:p>
    <w:p>
      <w:pPr>
        <w:shd w:fill="EEF2F3" w:val="clear"/>
        <w:spacing w:after="0"/>
      </w:pPr>
      <w:r>
        <w:rPr>
          <w:rFonts w:ascii="Consolas" w:cs="Consolas" w:eastAsia="Consolas" w:hAnsi="Consolas"/>
          <w:sz w:val="19"/>
          <w:szCs w:val="19"/>
        </w:rPr>
        <w:t xml:space="preserve">   │  sentencias preparadas better-sqlite3</w:t>
      </w:r>
    </w:p>
    <w:p>
      <w:pPr>
        <w:shd w:fill="EEF2F3" w:val="clear"/>
        <w:spacing w:after="0"/>
      </w:pPr>
      <w:r>
        <w:rPr>
          <w:rFonts w:ascii="Consolas" w:cs="Consolas" w:eastAsia="Consolas" w:hAnsi="Consolas"/>
          <w:sz w:val="19"/>
          <w:szCs w:val="19"/>
        </w:rPr>
        <w:t xml:space="preserve">   ▼</w:t>
      </w:r>
    </w:p>
    <w:p>
      <w:pPr>
        <w:shd w:fill="EEF2F3" w:val="clear"/>
        <w:spacing w:after="0"/>
      </w:pPr>
      <w:r>
        <w:rPr>
          <w:rFonts w:ascii="Consolas" w:cs="Consolas" w:eastAsia="Consolas" w:hAnsi="Consolas"/>
          <w:sz w:val="19"/>
          <w:szCs w:val="19"/>
        </w:rPr>
        <w:t xml:space="preserve">SQLite (coodetrans.db en userData)</w:t>
      </w:r>
    </w:p>
    <w:p>
      <w:pPr>
        <w:pStyle w:val="Heading2"/>
        <w:spacing w:after="150" w:before="300"/>
      </w:pPr>
      <w:r>
        <w:t xml:space="preserve">3.2 Responsabilidad de cada componente</w:t>
      </w:r>
    </w:p>
    <w:p>
      <w:pPr>
        <w:pStyle w:val="Heading3"/>
        <w:spacing w:after="100" w:before="200"/>
      </w:pPr>
      <w:r>
        <w:t xml:space="preserve">3.2.1 Renderer (React)</w:t>
      </w:r>
    </w:p>
    <w:p>
      <w:pPr>
        <w:spacing w:after="160"/>
      </w:pPr>
      <w:r>
        <w:rPr>
          <w:rFonts w:ascii="Calibri" w:cs="Calibri" w:eastAsia="Calibri" w:hAnsi="Calibri"/>
          <w:sz w:val="22"/>
          <w:szCs w:val="22"/>
        </w:rPr>
        <w:t xml:space="preserve">Ubicado en src/renderer. Contiene las páginas (pages/), componentes reutilizables (components/), layout y barra lateral (layouts/), hooks personalizados (hooks/) y utilidades (utils/). Es responsable de renderizar las interfaces, realizar validaciones básicas de formulario, gestionar la navegación (React Router) y consumir exclusivamente la API expuesta por el preload a través de window.api. El renderer nunca importa módulos de Node.js ni accede directamente a la base de datos.</w:t>
      </w:r>
    </w:p>
    <w:p>
      <w:pPr>
        <w:pStyle w:val="Heading3"/>
        <w:spacing w:after="100" w:before="200"/>
      </w:pPr>
      <w:r>
        <w:t xml:space="preserve">3.2.2 Preload (puente seguro)</w:t>
      </w:r>
    </w:p>
    <w:p>
      <w:pPr>
        <w:spacing w:after="160"/>
      </w:pPr>
      <w:r>
        <w:rPr>
          <w:rFonts w:ascii="Calibri" w:cs="Calibri" w:eastAsia="Calibri" w:hAnsi="Calibri"/>
          <w:sz w:val="22"/>
          <w:szCs w:val="22"/>
        </w:rPr>
        <w:t xml:space="preserve">src/main/preload.js utiliza contextBridge.exposeInMainWorld para publicar un objeto window.api con métodos agrupados por dominio (auth, dashboard, catalogos, empleados, inventario, movimientos, usuarios, roles, importExport, bd, app, update). Cada método invoca un canal IPC específico mediante ipcRenderer.invoke. Esta es la única superficie de comunicación entre el mundo del renderer (sandboxed, sin Node) y el proceso principal.</w:t>
      </w:r>
    </w:p>
    <w:p>
      <w:pPr>
        <w:pStyle w:val="Heading3"/>
        <w:spacing w:after="100" w:before="200"/>
      </w:pPr>
      <w:r>
        <w:t xml:space="preserve">3.2.3 Main Process</w:t>
      </w:r>
    </w:p>
    <w:p>
      <w:pPr>
        <w:spacing w:after="160"/>
      </w:pPr>
      <w:r>
        <w:rPr>
          <w:rFonts w:ascii="Calibri" w:cs="Calibri" w:eastAsia="Calibri" w:hAnsi="Calibri"/>
          <w:sz w:val="22"/>
          <w:szCs w:val="22"/>
        </w:rPr>
        <w:t xml:space="preserve">src/main/main.js crea la ventana principal (BrowserWindow), inicializa la base de datos, registra los manejadores IPC y gestiona el ciclo de vida de la aplicación (apertura, cierre, activación en macOS) además del sistema de actualizaciones automáticas (electron-updater). src/main/ipc-handlers.js centraliza el registro de todos los canales ipcMain.handle(...) y delega cada uno en el controlador correspondiente, devolviendo siempre un objeto con la forma { ok, data?, error? }.</w:t>
      </w:r>
    </w:p>
    <w:p>
      <w:pPr>
        <w:pStyle w:val="Heading3"/>
        <w:spacing w:after="100" w:before="200"/>
      </w:pPr>
      <w:r>
        <w:t xml:space="preserve">3.2.4 Controladores</w:t>
      </w:r>
    </w:p>
    <w:p>
      <w:pPr>
        <w:spacing w:after="160"/>
      </w:pPr>
      <w:r>
        <w:rPr>
          <w:rFonts w:ascii="Calibri" w:cs="Calibri" w:eastAsia="Calibri" w:hAnsi="Calibri"/>
          <w:sz w:val="22"/>
          <w:szCs w:val="22"/>
        </w:rPr>
        <w:t xml:space="preserve">src/controllers/controllers.js concentra la lógica de negocio y las validaciones: autenticación, dashboard, catálogos (áreas/cargos/ubicaciones), empleados, inventario, movimientos/entregas, usuarios, roles, importación/exportación y administración de la base de datos. Orquestan uno o varios repositorios y aplican las reglas de negocio (por ejemplo, descontar stock al registrar una entrega, o impedir eliminar un área con cargos asociados).</w:t>
      </w:r>
    </w:p>
    <w:p>
      <w:pPr>
        <w:pStyle w:val="Heading3"/>
        <w:spacing w:after="100" w:before="200"/>
      </w:pPr>
      <w:r>
        <w:t xml:space="preserve">3.2.5 Repositorios</w:t>
      </w:r>
    </w:p>
    <w:p>
      <w:pPr>
        <w:spacing w:after="160"/>
      </w:pPr>
      <w:r>
        <w:rPr>
          <w:rFonts w:ascii="Calibri" w:cs="Calibri" w:eastAsia="Calibri" w:hAnsi="Calibri"/>
          <w:sz w:val="22"/>
          <w:szCs w:val="22"/>
        </w:rPr>
        <w:t xml:space="preserve">src/repositories/repositories.js encapsula el acceso a SQLite mediante sentencias preparadas (better-sqlite3), exponiendo funciones puras de consulta e inserción/actualización por entidad (usuarioRepo, rolRepo, areaRepo, cargoRepo, ubicacionRepo, empleadoRepo, articuloRepo, entregaRepo, actividadRepo). No contienen lógica de negocio, solo acceso a datos.</w:t>
      </w:r>
    </w:p>
    <w:p>
      <w:pPr>
        <w:pStyle w:val="Heading3"/>
        <w:spacing w:after="100" w:before="200"/>
      </w:pPr>
      <w:r>
        <w:t xml:space="preserve">3.2.6 Modelos</w:t>
      </w:r>
    </w:p>
    <w:p>
      <w:pPr>
        <w:spacing w:after="160"/>
      </w:pPr>
      <w:r>
        <w:rPr>
          <w:rFonts w:ascii="Calibri" w:cs="Calibri" w:eastAsia="Calibri" w:hAnsi="Calibri"/>
          <w:sz w:val="22"/>
          <w:szCs w:val="22"/>
        </w:rPr>
        <w:t xml:space="preserve">src/models/models.js define la forma de referencia de cada entidad del dominio y aporta funciones auxiliares de transformación/derivación, como el cálculo del estado de stock (normal / bajo / crítico) o la construcción de la etiqueta legible de una variante de talla.</w:t>
      </w:r>
    </w:p>
    <w:p>
      <w:pPr>
        <w:pStyle w:val="Heading3"/>
        <w:spacing w:after="100" w:before="200"/>
      </w:pPr>
      <w:r>
        <w:t xml:space="preserve">3.2.7 Base de datos</w:t>
      </w:r>
    </w:p>
    <w:p>
      <w:pPr>
        <w:spacing w:after="160"/>
      </w:pPr>
      <w:r>
        <w:rPr>
          <w:rFonts w:ascii="Calibri" w:cs="Calibri" w:eastAsia="Calibri" w:hAnsi="Calibri"/>
          <w:sz w:val="22"/>
          <w:szCs w:val="22"/>
        </w:rPr>
        <w:t xml:space="preserve">src/database/database.js gestiona la conexión única (singleton) a SQLite mediante better-sqlite3, aplica el esquema (schema.sql), ejecuta migraciones no destructivas y expone utilidades para copia de seguridad y restauración segura de archivos.</w:t>
      </w:r>
    </w:p>
    <w:p>
      <w:pPr>
        <w:pStyle w:val="Heading2"/>
        <w:spacing w:after="150" w:before="300"/>
      </w:pPr>
      <w:r>
        <w:t xml:space="preserve">3.3 Seguridad del proceso Electron</w:t>
      </w:r>
    </w:p>
    <w:p>
      <w:pPr>
        <w:spacing w:after="160"/>
      </w:pPr>
      <w:r>
        <w:rPr>
          <w:rFonts w:ascii="Calibri" w:cs="Calibri" w:eastAsia="Calibri" w:hAnsi="Calibri"/>
          <w:sz w:val="22"/>
          <w:szCs w:val="22"/>
        </w:rPr>
        <w:t xml:space="preserve">La ventana principal se crea con la siguiente configuración de seguridad (src/main/main.js):</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2400"/>
        <w:gridCol w:w="1700"/>
        <w:gridCol w:w="5250"/>
      </w:tblGrid>
      <w:tr>
        <w:trPr>
          <w:tblHeader/>
        </w:trPr>
        <w:tc>
          <w:tcPr>
            <w:tcW w:type="dxa" w:w="24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Opción</w:t>
            </w:r>
          </w:p>
        </w:tc>
        <w:tc>
          <w:tcPr>
            <w:tcW w:type="dxa" w:w="17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Valor</w:t>
            </w:r>
          </w:p>
        </w:tc>
        <w:tc>
          <w:tcPr>
            <w:tcW w:type="dxa" w:w="52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Efecto</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contextIsolation</w:t>
            </w:r>
          </w:p>
        </w:tc>
        <w:tc>
          <w:tcPr>
            <w:tcW w:type="dxa" w:w="1700"/>
            <w:shd w:fill="FFFFFF" w:val="clear"/>
            <w:tcMar>
              <w:top w:type="dxa" w:w="70"/>
              <w:left w:type="dxa" w:w="100"/>
              <w:bottom w:type="dxa" w:w="70"/>
              <w:right w:type="dxa" w:w="100"/>
            </w:tcMar>
            <w:vAlign w:val="center"/>
          </w:tcPr>
          <w:p>
            <w:r>
              <w:rPr>
                <w:rFonts w:ascii="Calibri" w:cs="Calibri" w:eastAsia="Calibri" w:hAnsi="Calibri"/>
                <w:sz w:val="20"/>
                <w:szCs w:val="20"/>
              </w:rPr>
              <w:t xml:space="preserve">true</w:t>
            </w:r>
          </w:p>
        </w:tc>
        <w:tc>
          <w:tcPr>
            <w:tcW w:type="dxa" w:w="5250"/>
            <w:shd w:fill="FFFFFF" w:val="clear"/>
            <w:tcMar>
              <w:top w:type="dxa" w:w="70"/>
              <w:left w:type="dxa" w:w="100"/>
              <w:bottom w:type="dxa" w:w="70"/>
              <w:right w:type="dxa" w:w="100"/>
            </w:tcMar>
            <w:vAlign w:val="center"/>
          </w:tcPr>
          <w:p>
            <w:r>
              <w:rPr>
                <w:rFonts w:ascii="Calibri" w:cs="Calibri" w:eastAsia="Calibri" w:hAnsi="Calibri"/>
                <w:sz w:val="20"/>
                <w:szCs w:val="20"/>
              </w:rPr>
              <w:t xml:space="preserve">Aísla el contexto de JavaScript del renderer del contexto de preload/Node.</w:t>
            </w:r>
          </w:p>
        </w:tc>
      </w:tr>
      <w:tr>
        <w:tc>
          <w:tcPr>
            <w:tcW w:type="dxa" w:w="2400"/>
            <w:shd w:fill="F5F8F9" w:val="clear"/>
            <w:tcMar>
              <w:top w:type="dxa" w:w="70"/>
              <w:left w:type="dxa" w:w="100"/>
              <w:bottom w:type="dxa" w:w="70"/>
              <w:right w:type="dxa" w:w="100"/>
            </w:tcMar>
            <w:vAlign w:val="center"/>
          </w:tcPr>
          <w:p>
            <w:r>
              <w:rPr>
                <w:rFonts w:ascii="Calibri" w:cs="Calibri" w:eastAsia="Calibri" w:hAnsi="Calibri"/>
                <w:sz w:val="20"/>
                <w:szCs w:val="20"/>
              </w:rPr>
              <w:t xml:space="preserve">nodeIntegration</w:t>
            </w:r>
          </w:p>
        </w:tc>
        <w:tc>
          <w:tcPr>
            <w:tcW w:type="dxa" w:w="1700"/>
            <w:shd w:fill="F5F8F9" w:val="clear"/>
            <w:tcMar>
              <w:top w:type="dxa" w:w="70"/>
              <w:left w:type="dxa" w:w="100"/>
              <w:bottom w:type="dxa" w:w="70"/>
              <w:right w:type="dxa" w:w="100"/>
            </w:tcMar>
            <w:vAlign w:val="center"/>
          </w:tcPr>
          <w:p>
            <w:r>
              <w:rPr>
                <w:rFonts w:ascii="Calibri" w:cs="Calibri" w:eastAsia="Calibri" w:hAnsi="Calibri"/>
                <w:sz w:val="20"/>
                <w:szCs w:val="20"/>
              </w:rPr>
              <w:t xml:space="preserve">false</w:t>
            </w:r>
          </w:p>
        </w:tc>
        <w:tc>
          <w:tcPr>
            <w:tcW w:type="dxa" w:w="5250"/>
            <w:shd w:fill="F5F8F9" w:val="clear"/>
            <w:tcMar>
              <w:top w:type="dxa" w:w="70"/>
              <w:left w:type="dxa" w:w="100"/>
              <w:bottom w:type="dxa" w:w="70"/>
              <w:right w:type="dxa" w:w="100"/>
            </w:tcMar>
            <w:vAlign w:val="center"/>
          </w:tcPr>
          <w:p>
            <w:r>
              <w:rPr>
                <w:rFonts w:ascii="Calibri" w:cs="Calibri" w:eastAsia="Calibri" w:hAnsi="Calibri"/>
                <w:sz w:val="20"/>
                <w:szCs w:val="20"/>
              </w:rPr>
              <w:t xml:space="preserve">El renderer no tiene acceso directo a los módulos de Node.js.</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sandbox</w:t>
            </w:r>
          </w:p>
        </w:tc>
        <w:tc>
          <w:tcPr>
            <w:tcW w:type="dxa" w:w="1700"/>
            <w:shd w:fill="FFFFFF" w:val="clear"/>
            <w:tcMar>
              <w:top w:type="dxa" w:w="70"/>
              <w:left w:type="dxa" w:w="100"/>
              <w:bottom w:type="dxa" w:w="70"/>
              <w:right w:type="dxa" w:w="100"/>
            </w:tcMar>
            <w:vAlign w:val="center"/>
          </w:tcPr>
          <w:p>
            <w:r>
              <w:rPr>
                <w:rFonts w:ascii="Calibri" w:cs="Calibri" w:eastAsia="Calibri" w:hAnsi="Calibri"/>
                <w:sz w:val="20"/>
                <w:szCs w:val="20"/>
              </w:rPr>
              <w:t xml:space="preserve">true</w:t>
            </w:r>
          </w:p>
        </w:tc>
        <w:tc>
          <w:tcPr>
            <w:tcW w:type="dxa" w:w="5250"/>
            <w:shd w:fill="FFFFFF" w:val="clear"/>
            <w:tcMar>
              <w:top w:type="dxa" w:w="70"/>
              <w:left w:type="dxa" w:w="100"/>
              <w:bottom w:type="dxa" w:w="70"/>
              <w:right w:type="dxa" w:w="100"/>
            </w:tcMar>
            <w:vAlign w:val="center"/>
          </w:tcPr>
          <w:p>
            <w:r>
              <w:rPr>
                <w:rFonts w:ascii="Calibri" w:cs="Calibri" w:eastAsia="Calibri" w:hAnsi="Calibri"/>
                <w:sz w:val="20"/>
                <w:szCs w:val="20"/>
              </w:rPr>
              <w:t xml:space="preserve">Ejecuta el proceso de renderizado en un sandbox del sistema operativo.</w:t>
            </w:r>
          </w:p>
        </w:tc>
      </w:tr>
      <w:tr>
        <w:tc>
          <w:tcPr>
            <w:tcW w:type="dxa" w:w="2400"/>
            <w:shd w:fill="F5F8F9" w:val="clear"/>
            <w:tcMar>
              <w:top w:type="dxa" w:w="70"/>
              <w:left w:type="dxa" w:w="100"/>
              <w:bottom w:type="dxa" w:w="70"/>
              <w:right w:type="dxa" w:w="100"/>
            </w:tcMar>
            <w:vAlign w:val="center"/>
          </w:tcPr>
          <w:p>
            <w:r>
              <w:rPr>
                <w:rFonts w:ascii="Calibri" w:cs="Calibri" w:eastAsia="Calibri" w:hAnsi="Calibri"/>
                <w:sz w:val="20"/>
                <w:szCs w:val="20"/>
              </w:rPr>
              <w:t xml:space="preserve">enableRemoteModule</w:t>
            </w:r>
          </w:p>
        </w:tc>
        <w:tc>
          <w:tcPr>
            <w:tcW w:type="dxa" w:w="1700"/>
            <w:shd w:fill="F5F8F9" w:val="clear"/>
            <w:tcMar>
              <w:top w:type="dxa" w:w="70"/>
              <w:left w:type="dxa" w:w="100"/>
              <w:bottom w:type="dxa" w:w="70"/>
              <w:right w:type="dxa" w:w="100"/>
            </w:tcMar>
            <w:vAlign w:val="center"/>
          </w:tcPr>
          <w:p>
            <w:r>
              <w:rPr>
                <w:rFonts w:ascii="Calibri" w:cs="Calibri" w:eastAsia="Calibri" w:hAnsi="Calibri"/>
                <w:sz w:val="20"/>
                <w:szCs w:val="20"/>
              </w:rPr>
              <w:t xml:space="preserve">false</w:t>
            </w:r>
          </w:p>
        </w:tc>
        <w:tc>
          <w:tcPr>
            <w:tcW w:type="dxa" w:w="5250"/>
            <w:shd w:fill="F5F8F9" w:val="clear"/>
            <w:tcMar>
              <w:top w:type="dxa" w:w="70"/>
              <w:left w:type="dxa" w:w="100"/>
              <w:bottom w:type="dxa" w:w="70"/>
              <w:right w:type="dxa" w:w="100"/>
            </w:tcMar>
            <w:vAlign w:val="center"/>
          </w:tcPr>
          <w:p>
            <w:r>
              <w:rPr>
                <w:rFonts w:ascii="Calibri" w:cs="Calibri" w:eastAsia="Calibri" w:hAnsi="Calibri"/>
                <w:sz w:val="20"/>
                <w:szCs w:val="20"/>
              </w:rPr>
              <w:t xml:space="preserve">Deshabilita el módulo remoto (obsoleto e inseguro).</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webSecurity</w:t>
            </w:r>
          </w:p>
        </w:tc>
        <w:tc>
          <w:tcPr>
            <w:tcW w:type="dxa" w:w="1700"/>
            <w:shd w:fill="FFFFFF" w:val="clear"/>
            <w:tcMar>
              <w:top w:type="dxa" w:w="70"/>
              <w:left w:type="dxa" w:w="100"/>
              <w:bottom w:type="dxa" w:w="70"/>
              <w:right w:type="dxa" w:w="100"/>
            </w:tcMar>
            <w:vAlign w:val="center"/>
          </w:tcPr>
          <w:p>
            <w:r>
              <w:rPr>
                <w:rFonts w:ascii="Calibri" w:cs="Calibri" w:eastAsia="Calibri" w:hAnsi="Calibri"/>
                <w:sz w:val="20"/>
                <w:szCs w:val="20"/>
              </w:rPr>
              <w:t xml:space="preserve">true</w:t>
            </w:r>
          </w:p>
        </w:tc>
        <w:tc>
          <w:tcPr>
            <w:tcW w:type="dxa" w:w="5250"/>
            <w:shd w:fill="FFFFFF" w:val="clear"/>
            <w:tcMar>
              <w:top w:type="dxa" w:w="70"/>
              <w:left w:type="dxa" w:w="100"/>
              <w:bottom w:type="dxa" w:w="70"/>
              <w:right w:type="dxa" w:w="100"/>
            </w:tcMar>
            <w:vAlign w:val="center"/>
          </w:tcPr>
          <w:p>
            <w:r>
              <w:rPr>
                <w:rFonts w:ascii="Calibri" w:cs="Calibri" w:eastAsia="Calibri" w:hAnsi="Calibri"/>
                <w:sz w:val="20"/>
                <w:szCs w:val="20"/>
              </w:rPr>
              <w:t xml:space="preserve">Mantiene las políticas de seguridad web estándar (CORS, etc.).</w:t>
            </w:r>
          </w:p>
        </w:tc>
      </w:tr>
    </w:tbl>
    <w:tbl>
      <w:tblPr>
        <w:tblW w:type="pct" w:w="100%"/>
        <w:tblBorders>
          <w:top w:val="single" w:color="1F4E5F" w:sz="4"/>
          <w:left w:val="single" w:color="1F4E5F" w:sz="4"/>
          <w:bottom w:val="single" w:color="1F4E5F" w:sz="4"/>
          <w:right w:val="single" w:color="1F4E5F" w:sz="4"/>
          <w:insideH w:val="none"/>
          <w:insideV w:val="none"/>
        </w:tblBorders>
      </w:tblPr>
      <w:tblGrid>
        <w:gridCol w:w="100"/>
      </w:tblGrid>
      <w:tr>
        <w:tc>
          <w:tcPr>
            <w:shd w:fill="EAF1F3" w:val="clear"/>
            <w:tcMar>
              <w:top w:type="dxa" w:w="120"/>
              <w:left w:type="dxa" w:w="150"/>
              <w:bottom w:type="dxa" w:w="120"/>
              <w:right w:type="dxa" w:w="150"/>
            </w:tcMar>
          </w:tcPr>
          <w:p>
            <w:pPr>
              <w:spacing w:after="60"/>
            </w:pPr>
            <w:r>
              <w:rPr>
                <w:rFonts w:ascii="Calibri" w:cs="Calibri" w:eastAsia="Calibri" w:hAnsi="Calibri"/>
                <w:b/>
                <w:bCs/>
                <w:color w:val="1F4E5F"/>
                <w:sz w:val="21"/>
                <w:szCs w:val="21"/>
              </w:rPr>
              <w:t xml:space="preserve">Nota de seguridad</w:t>
            </w:r>
          </w:p>
          <w:p>
            <w:r>
              <w:rPr>
                <w:rFonts w:ascii="Calibri" w:cs="Calibri" w:eastAsia="Calibri" w:hAnsi="Calibri"/>
                <w:sz w:val="21"/>
                <w:szCs w:val="21"/>
              </w:rPr>
              <w:t xml:space="preserve">Toda comunicación entre el renderer y el sistema de archivos, la base de datos o los diálogos nativos pasa obligatoriamente por un canal IPC explícito registrado en ipc-handlers.js. No existe ninguna vía alterna de acceso desde la interfaz.</w:t>
            </w:r>
          </w:p>
        </w:tc>
      </w:tr>
    </w:tbl>
    <w:p>
      <w:pPr>
        <w:sectPr>
          <w:headerReference w:type="default" r:id="rId13"/>
          <w:footerReference w:type="default" r:id="rId14"/>
          <w:pgSz w:w="12240" w:h="15840" w:orient="portrait"/>
          <w:pgMar w:top="1440" w:right="1440" w:bottom="1440" w:left="1440" w:header="708" w:footer="708" w:gutter="0"/>
          <w:pgNumType/>
          <w:docGrid w:linePitch="360"/>
        </w:sectPr>
      </w:pPr>
    </w:p>
    <w:p>
      <w:pPr>
        <w:pStyle w:val="Heading1"/>
        <w:spacing w:after="200" w:before="400"/>
      </w:pPr>
      <w:r>
        <w:t xml:space="preserve">4. Estructura del proyecto</w:t>
      </w:r>
    </w:p>
    <w:p>
      <w:pPr>
        <w:spacing w:after="160"/>
      </w:pPr>
      <w:r>
        <w:rPr>
          <w:rFonts w:ascii="Calibri" w:cs="Calibri" w:eastAsia="Calibri" w:hAnsi="Calibri"/>
          <w:sz w:val="22"/>
          <w:szCs w:val="22"/>
        </w:rPr>
        <w:t xml:space="preserve">Árbol de directorios principal del repositorio (D:\DESARROLLO_WEB\coodetrans):</w:t>
      </w:r>
    </w:p>
    <w:p>
      <w:pPr>
        <w:shd w:fill="EEF2F3" w:val="clear"/>
        <w:spacing w:after="0"/>
      </w:pPr>
      <w:r>
        <w:rPr>
          <w:rFonts w:ascii="Consolas" w:cs="Consolas" w:eastAsia="Consolas" w:hAnsi="Consolas"/>
          <w:sz w:val="19"/>
          <w:szCs w:val="19"/>
        </w:rPr>
        <w:t xml:space="preserve">coodetrans/</w:t>
      </w:r>
    </w:p>
    <w:p>
      <w:pPr>
        <w:shd w:fill="EEF2F3" w:val="clear"/>
        <w:spacing w:after="0"/>
      </w:pPr>
      <w:r>
        <w:rPr>
          <w:rFonts w:ascii="Consolas" w:cs="Consolas" w:eastAsia="Consolas" w:hAnsi="Consolas"/>
          <w:sz w:val="19"/>
          <w:szCs w:val="19"/>
        </w:rPr>
        <w:t xml:space="preserve">├── build/                     Recursos de empaquetado (íconos, licencia)</w:t>
      </w:r>
    </w:p>
    <w:p>
      <w:pPr>
        <w:shd w:fill="EEF2F3" w:val="clear"/>
        <w:spacing w:after="0"/>
      </w:pPr>
      <w:r>
        <w:rPr>
          <w:rFonts w:ascii="Consolas" w:cs="Consolas" w:eastAsia="Consolas" w:hAnsi="Consolas"/>
          <w:sz w:val="19"/>
          <w:szCs w:val="19"/>
        </w:rPr>
        <w:t xml:space="preserve">├── docs/                      Documentación complementaria (.md) y plantilla de importación</w:t>
      </w:r>
    </w:p>
    <w:p>
      <w:pPr>
        <w:shd w:fill="EEF2F3" w:val="clear"/>
        <w:spacing w:after="0"/>
      </w:pPr>
      <w:r>
        <w:rPr>
          <w:rFonts w:ascii="Consolas" w:cs="Consolas" w:eastAsia="Consolas" w:hAnsi="Consolas"/>
          <w:sz w:val="19"/>
          <w:szCs w:val="19"/>
        </w:rPr>
        <w:t xml:space="preserve">├── scripts/                   Scripts de utilidad (rebuild nativo, firma, íconos, pruebas)</w:t>
      </w:r>
    </w:p>
    <w:p>
      <w:pPr>
        <w:shd w:fill="EEF2F3" w:val="clear"/>
        <w:spacing w:after="0"/>
      </w:pPr>
      <w:r>
        <w:rPr>
          <w:rFonts w:ascii="Consolas" w:cs="Consolas" w:eastAsia="Consolas" w:hAnsi="Consolas"/>
          <w:sz w:val="19"/>
          <w:szCs w:val="19"/>
        </w:rPr>
        <w:t xml:space="preserve">├── src/</w:t>
      </w:r>
    </w:p>
    <w:p>
      <w:pPr>
        <w:shd w:fill="EEF2F3" w:val="clear"/>
        <w:spacing w:after="0"/>
      </w:pPr>
      <w:r>
        <w:rPr>
          <w:rFonts w:ascii="Consolas" w:cs="Consolas" w:eastAsia="Consolas" w:hAnsi="Consolas"/>
          <w:sz w:val="19"/>
          <w:szCs w:val="19"/>
        </w:rPr>
        <w:t xml:space="preserve">│   ├── config/                Configuración general (usuario inicial, roles iniciales)</w:t>
      </w:r>
    </w:p>
    <w:p>
      <w:pPr>
        <w:shd w:fill="EEF2F3" w:val="clear"/>
        <w:spacing w:after="0"/>
      </w:pPr>
      <w:r>
        <w:rPr>
          <w:rFonts w:ascii="Consolas" w:cs="Consolas" w:eastAsia="Consolas" w:hAnsi="Consolas"/>
          <w:sz w:val="19"/>
          <w:szCs w:val="19"/>
        </w:rPr>
        <w:t xml:space="preserve">│   ├── controllers/           Lógica de negocio y validaciones</w:t>
      </w:r>
    </w:p>
    <w:p>
      <w:pPr>
        <w:shd w:fill="EEF2F3" w:val="clear"/>
        <w:spacing w:after="0"/>
      </w:pPr>
      <w:r>
        <w:rPr>
          <w:rFonts w:ascii="Consolas" w:cs="Consolas" w:eastAsia="Consolas" w:hAnsi="Consolas"/>
          <w:sz w:val="19"/>
          <w:szCs w:val="19"/>
        </w:rPr>
        <w:t xml:space="preserve">│   ├── database/              Conexión SQLite, esquema, migraciones, semilla</w:t>
      </w:r>
    </w:p>
    <w:p>
      <w:pPr>
        <w:shd w:fill="EEF2F3" w:val="clear"/>
        <w:spacing w:after="0"/>
      </w:pPr>
      <w:r>
        <w:rPr>
          <w:rFonts w:ascii="Consolas" w:cs="Consolas" w:eastAsia="Consolas" w:hAnsi="Consolas"/>
          <w:sz w:val="19"/>
          <w:szCs w:val="19"/>
        </w:rPr>
        <w:t xml:space="preserve">│   ├── main/                  Proceso principal de Electron (main, preload, ipc-handlers)</w:t>
      </w:r>
    </w:p>
    <w:p>
      <w:pPr>
        <w:shd w:fill="EEF2F3" w:val="clear"/>
        <w:spacing w:after="0"/>
      </w:pPr>
      <w:r>
        <w:rPr>
          <w:rFonts w:ascii="Consolas" w:cs="Consolas" w:eastAsia="Consolas" w:hAnsi="Consolas"/>
          <w:sz w:val="19"/>
          <w:szCs w:val="19"/>
        </w:rPr>
        <w:t xml:space="preserve">│   ├── models/                Definición de entidades y helpers de dominio</w:t>
      </w:r>
    </w:p>
    <w:p>
      <w:pPr>
        <w:shd w:fill="EEF2F3" w:val="clear"/>
        <w:spacing w:after="0"/>
      </w:pPr>
      <w:r>
        <w:rPr>
          <w:rFonts w:ascii="Consolas" w:cs="Consolas" w:eastAsia="Consolas" w:hAnsi="Consolas"/>
          <w:sz w:val="19"/>
          <w:szCs w:val="19"/>
        </w:rPr>
        <w:t xml:space="preserve">│   ├── renderer/              Aplicación React (UI)</w:t>
      </w:r>
    </w:p>
    <w:p>
      <w:pPr>
        <w:shd w:fill="EEF2F3" w:val="clear"/>
        <w:spacing w:after="0"/>
      </w:pPr>
      <w:r>
        <w:rPr>
          <w:rFonts w:ascii="Consolas" w:cs="Consolas" w:eastAsia="Consolas" w:hAnsi="Consolas"/>
          <w:sz w:val="19"/>
          <w:szCs w:val="19"/>
        </w:rPr>
        <w:t xml:space="preserve">│   │   ├── assets/            Imágenes y logotipos</w:t>
      </w:r>
    </w:p>
    <w:p>
      <w:pPr>
        <w:shd w:fill="EEF2F3" w:val="clear"/>
        <w:spacing w:after="0"/>
      </w:pPr>
      <w:r>
        <w:rPr>
          <w:rFonts w:ascii="Consolas" w:cs="Consolas" w:eastAsia="Consolas" w:hAnsi="Consolas"/>
          <w:sz w:val="19"/>
          <w:szCs w:val="19"/>
        </w:rPr>
        <w:t xml:space="preserve">│   │   ├── components/        Componentes reutilizables (Tabla, Modal, Botón, etc.)</w:t>
      </w:r>
    </w:p>
    <w:p>
      <w:pPr>
        <w:shd w:fill="EEF2F3" w:val="clear"/>
        <w:spacing w:after="0"/>
      </w:pPr>
      <w:r>
        <w:rPr>
          <w:rFonts w:ascii="Consolas" w:cs="Consolas" w:eastAsia="Consolas" w:hAnsi="Consolas"/>
          <w:sz w:val="19"/>
          <w:szCs w:val="19"/>
        </w:rPr>
        <w:t xml:space="preserve">│   │   ├── hooks/             useAuth, useUpdater, useAppVersion, useDebouncedValue</w:t>
      </w:r>
    </w:p>
    <w:p>
      <w:pPr>
        <w:shd w:fill="EEF2F3" w:val="clear"/>
        <w:spacing w:after="0"/>
      </w:pPr>
      <w:r>
        <w:rPr>
          <w:rFonts w:ascii="Consolas" w:cs="Consolas" w:eastAsia="Consolas" w:hAnsi="Consolas"/>
          <w:sz w:val="19"/>
          <w:szCs w:val="19"/>
        </w:rPr>
        <w:t xml:space="preserve">│   │   ├── layouts/           Layout general y barra lateral (Sidebar)</w:t>
      </w:r>
    </w:p>
    <w:p>
      <w:pPr>
        <w:shd w:fill="EEF2F3" w:val="clear"/>
        <w:spacing w:after="0"/>
      </w:pPr>
      <w:r>
        <w:rPr>
          <w:rFonts w:ascii="Consolas" w:cs="Consolas" w:eastAsia="Consolas" w:hAnsi="Consolas"/>
          <w:sz w:val="19"/>
          <w:szCs w:val="19"/>
        </w:rPr>
        <w:t xml:space="preserve">│   │   ├── pages/             Páginas: Login, Dashboard, Carpetas, Inventario, Movimientos, Configuración</w:t>
      </w:r>
    </w:p>
    <w:p>
      <w:pPr>
        <w:shd w:fill="EEF2F3" w:val="clear"/>
        <w:spacing w:after="0"/>
      </w:pPr>
      <w:r>
        <w:rPr>
          <w:rFonts w:ascii="Consolas" w:cs="Consolas" w:eastAsia="Consolas" w:hAnsi="Consolas"/>
          <w:sz w:val="19"/>
          <w:szCs w:val="19"/>
        </w:rPr>
        <w:t xml:space="preserve">│   │   └── utils/             Utilidades del renderer (wrapper de window.api)</w:t>
      </w:r>
    </w:p>
    <w:p>
      <w:pPr>
        <w:shd w:fill="EEF2F3" w:val="clear"/>
        <w:spacing w:after="0"/>
      </w:pPr>
      <w:r>
        <w:rPr>
          <w:rFonts w:ascii="Consolas" w:cs="Consolas" w:eastAsia="Consolas" w:hAnsi="Consolas"/>
          <w:sz w:val="19"/>
          <w:szCs w:val="19"/>
        </w:rPr>
        <w:t xml:space="preserve">│   ├── repositories/          Acceso a datos (SQL preparado)</w:t>
      </w:r>
    </w:p>
    <w:p>
      <w:pPr>
        <w:shd w:fill="EEF2F3" w:val="clear"/>
        <w:spacing w:after="0"/>
      </w:pPr>
      <w:r>
        <w:rPr>
          <w:rFonts w:ascii="Consolas" w:cs="Consolas" w:eastAsia="Consolas" w:hAnsi="Consolas"/>
          <w:sz w:val="19"/>
          <w:szCs w:val="19"/>
        </w:rPr>
        <w:t xml:space="preserve">│   └── services/              Servicios de dominio transversal (importExportService)</w:t>
      </w:r>
    </w:p>
    <w:p>
      <w:pPr>
        <w:shd w:fill="EEF2F3" w:val="clear"/>
        <w:spacing w:after="0"/>
      </w:pPr>
      <w:r>
        <w:rPr>
          <w:rFonts w:ascii="Consolas" w:cs="Consolas" w:eastAsia="Consolas" w:hAnsi="Consolas"/>
          <w:sz w:val="19"/>
          <w:szCs w:val="19"/>
        </w:rPr>
        <w:t xml:space="preserve">├── package.json               Scripts npm y configuración de electron-builder</w:t>
      </w:r>
    </w:p>
    <w:p>
      <w:pPr>
        <w:shd w:fill="EEF2F3" w:val="clear"/>
        <w:spacing w:after="0"/>
      </w:pPr>
      <w:r>
        <w:rPr>
          <w:rFonts w:ascii="Consolas" w:cs="Consolas" w:eastAsia="Consolas" w:hAnsi="Consolas"/>
          <w:sz w:val="19"/>
          <w:szCs w:val="19"/>
        </w:rPr>
        <w:t xml:space="preserve">├── vite.config.mjs            Configuración del bundler del renderer</w:t>
      </w:r>
    </w:p>
    <w:p>
      <w:pPr>
        <w:shd w:fill="EEF2F3" w:val="clear"/>
        <w:spacing w:after="0"/>
      </w:pPr>
      <w:r>
        <w:rPr>
          <w:rFonts w:ascii="Consolas" w:cs="Consolas" w:eastAsia="Consolas" w:hAnsi="Consolas"/>
          <w:sz w:val="19"/>
          <w:szCs w:val="19"/>
        </w:rPr>
        <w:t xml:space="preserve">├── tailwind.config.cjs        Configuración de estilos</w:t>
      </w:r>
    </w:p>
    <w:p>
      <w:pPr>
        <w:shd w:fill="EEF2F3" w:val="clear"/>
        <w:spacing w:after="0"/>
      </w:pPr>
      <w:r>
        <w:rPr>
          <w:rFonts w:ascii="Consolas" w:cs="Consolas" w:eastAsia="Consolas" w:hAnsi="Consolas"/>
          <w:sz w:val="19"/>
          <w:szCs w:val="19"/>
        </w:rPr>
        <w:t xml:space="preserve">└── CHANGELOG.md, README.md, GUIA_EJECUCION_Y_DESPLIEGUE.md</w:t>
      </w:r>
    </w:p>
    <w:p>
      <w:pPr>
        <w:sectPr>
          <w:headerReference w:type="default" r:id="rId15"/>
          <w:footerReference w:type="default" r:id="rId16"/>
          <w:pgSz w:w="12240" w:h="15840" w:orient="portrait"/>
          <w:pgMar w:top="1440" w:right="1440" w:bottom="1440" w:left="1440" w:header="708" w:footer="708" w:gutter="0"/>
          <w:pgNumType/>
          <w:docGrid w:linePitch="360"/>
        </w:sectPr>
      </w:pPr>
    </w:p>
    <w:p>
      <w:pPr>
        <w:pStyle w:val="Heading1"/>
        <w:spacing w:after="200" w:before="400"/>
      </w:pPr>
      <w:r>
        <w:t xml:space="preserve">5. Modelo de datos</w:t>
      </w:r>
    </w:p>
    <w:p>
      <w:pPr>
        <w:spacing w:after="160"/>
      </w:pPr>
      <w:r>
        <w:rPr>
          <w:rFonts w:ascii="Calibri" w:cs="Calibri" w:eastAsia="Calibri" w:hAnsi="Calibri"/>
          <w:sz w:val="22"/>
          <w:szCs w:val="22"/>
        </w:rPr>
        <w:t xml:space="preserve">Motor: SQLite 3, accedido mediante el driver nativo better-sqlite3. El esquema completo se define en src/database/schema.sql y se ejecuta automáticamente (CREATE TABLE IF NOT EXISTS) en cada arranque de la aplicación, junto con un conjunto de migraciones no destructivas (ver sección 5.3).</w:t>
      </w:r>
    </w:p>
    <w:p>
      <w:pPr>
        <w:pStyle w:val="Heading2"/>
        <w:spacing w:after="150" w:before="300"/>
      </w:pPr>
      <w:r>
        <w:t xml:space="preserve">5.1 Ubicación del archivo de base de datos</w:t>
      </w:r>
    </w:p>
    <w:p>
      <w:pPr>
        <w:spacing w:after="160"/>
      </w:pPr>
      <w:r>
        <w:rPr>
          <w:rFonts w:ascii="Calibri" w:cs="Calibri" w:eastAsia="Calibri" w:hAnsi="Calibri"/>
          <w:sz w:val="22"/>
          <w:szCs w:val="22"/>
        </w:rPr>
        <w:t xml:space="preserve">La base de datos se almacena como archivo único coodetrans.db dentro de la carpeta userData que gestiona Electron:</w:t>
      </w:r>
    </w:p>
    <w:p>
      <w:pPr>
        <w:shd w:fill="EEF2F3" w:val="clear"/>
        <w:spacing w:after="0"/>
      </w:pPr>
      <w:r>
        <w:rPr>
          <w:rFonts w:ascii="Consolas" w:cs="Consolas" w:eastAsia="Consolas" w:hAnsi="Consolas"/>
          <w:sz w:val="19"/>
          <w:szCs w:val="19"/>
        </w:rPr>
        <w:t xml:space="preserve">Windows:  %APPDATA%\Coodetrans Gestión\coodetrans.db</w:t>
      </w:r>
    </w:p>
    <w:p>
      <w:pPr>
        <w:spacing w:after="160"/>
      </w:pPr>
      <w:r>
        <w:rPr>
          <w:rFonts w:ascii="Calibri" w:cs="Calibri" w:eastAsia="Calibri" w:hAnsi="Calibri"/>
          <w:sz w:val="22"/>
          <w:szCs w:val="22"/>
        </w:rPr>
        <w:t xml:space="preserve">Configuración de PRAGMAs aplicada al abrir la conexión (src/database/database.js): journal_mode = WAL, foreign_keys = ON, synchronous = NORMAL, cache_size = -64000, temp_store = MEMORY. Estos ajustes priorizan la integridad referencial y el rendimiento en lecturas/escrituras concurrentes propias del modo WAL.</w:t>
      </w:r>
    </w:p>
    <w:p>
      <w:pPr>
        <w:pStyle w:val="Heading2"/>
        <w:spacing w:after="150" w:before="300"/>
      </w:pPr>
      <w:r>
        <w:t xml:space="preserve">5.2 Entidades y relaciones</w:t>
      </w:r>
    </w:p>
    <w:p>
      <w:pPr>
        <w:pStyle w:val="Heading3"/>
        <w:spacing w:after="100" w:before="200"/>
      </w:pPr>
      <w:r>
        <w:t xml:space="preserve">5.2.1 Estructura organizacional</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1800"/>
        <w:gridCol w:w="4200"/>
        <w:gridCol w:w="3350"/>
      </w:tblGrid>
      <w:tr>
        <w:trPr>
          <w:tblHeader/>
        </w:trPr>
        <w:tc>
          <w:tcPr>
            <w:tcW w:type="dxa" w:w="18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Tabla</w:t>
            </w:r>
          </w:p>
        </w:tc>
        <w:tc>
          <w:tcPr>
            <w:tcW w:type="dxa" w:w="42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Descripción</w:t>
            </w:r>
          </w:p>
        </w:tc>
        <w:tc>
          <w:tcPr>
            <w:tcW w:type="dxa" w:w="33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Relaciones</w:t>
            </w:r>
          </w:p>
        </w:tc>
      </w:tr>
      <w:tr>
        <w:tc>
          <w:tcPr>
            <w:tcW w:type="dxa" w:w="1800"/>
            <w:shd w:fill="FFFFFF" w:val="clear"/>
            <w:tcMar>
              <w:top w:type="dxa" w:w="70"/>
              <w:left w:type="dxa" w:w="100"/>
              <w:bottom w:type="dxa" w:w="70"/>
              <w:right w:type="dxa" w:w="100"/>
            </w:tcMar>
            <w:vAlign w:val="center"/>
          </w:tcPr>
          <w:p>
            <w:r>
              <w:rPr>
                <w:rFonts w:ascii="Calibri" w:cs="Calibri" w:eastAsia="Calibri" w:hAnsi="Calibri"/>
                <w:sz w:val="20"/>
                <w:szCs w:val="20"/>
              </w:rPr>
              <w:t xml:space="preserve">area</w:t>
            </w:r>
          </w:p>
        </w:tc>
        <w:tc>
          <w:tcPr>
            <w:tcW w:type="dxa" w:w="4200"/>
            <w:shd w:fill="FFFFFF" w:val="clear"/>
            <w:tcMar>
              <w:top w:type="dxa" w:w="70"/>
              <w:left w:type="dxa" w:w="100"/>
              <w:bottom w:type="dxa" w:w="70"/>
              <w:right w:type="dxa" w:w="100"/>
            </w:tcMar>
            <w:vAlign w:val="center"/>
          </w:tcPr>
          <w:p>
            <w:r>
              <w:rPr>
                <w:rFonts w:ascii="Calibri" w:cs="Calibri" w:eastAsia="Calibri" w:hAnsi="Calibri"/>
                <w:sz w:val="20"/>
                <w:szCs w:val="20"/>
              </w:rPr>
              <w:t xml:space="preserve">Áreas de la cooperativa (ej. Operaciones, Administración).</w:t>
            </w:r>
          </w:p>
        </w:tc>
        <w:tc>
          <w:tcPr>
            <w:tcW w:type="dxa" w:w="3350"/>
            <w:shd w:fill="FFFFFF" w:val="clear"/>
            <w:tcMar>
              <w:top w:type="dxa" w:w="70"/>
              <w:left w:type="dxa" w:w="100"/>
              <w:bottom w:type="dxa" w:w="70"/>
              <w:right w:type="dxa" w:w="100"/>
            </w:tcMar>
            <w:vAlign w:val="center"/>
          </w:tcPr>
          <w:p>
            <w:r>
              <w:rPr>
                <w:rFonts w:ascii="Calibri" w:cs="Calibri" w:eastAsia="Calibri" w:hAnsi="Calibri"/>
                <w:sz w:val="20"/>
                <w:szCs w:val="20"/>
              </w:rPr>
              <w:t xml:space="preserve">Referenciada por cargo, empleado y articulo.</w:t>
            </w:r>
          </w:p>
        </w:tc>
      </w:tr>
      <w:tr>
        <w:tc>
          <w:tcPr>
            <w:tcW w:type="dxa" w:w="1800"/>
            <w:shd w:fill="F5F8F9" w:val="clear"/>
            <w:tcMar>
              <w:top w:type="dxa" w:w="70"/>
              <w:left w:type="dxa" w:w="100"/>
              <w:bottom w:type="dxa" w:w="70"/>
              <w:right w:type="dxa" w:w="100"/>
            </w:tcMar>
            <w:vAlign w:val="center"/>
          </w:tcPr>
          <w:p>
            <w:r>
              <w:rPr>
                <w:rFonts w:ascii="Calibri" w:cs="Calibri" w:eastAsia="Calibri" w:hAnsi="Calibri"/>
                <w:sz w:val="20"/>
                <w:szCs w:val="20"/>
              </w:rPr>
              <w:t xml:space="preserve">cargo</w:t>
            </w:r>
          </w:p>
        </w:tc>
        <w:tc>
          <w:tcPr>
            <w:tcW w:type="dxa" w:w="4200"/>
            <w:shd w:fill="F5F8F9" w:val="clear"/>
            <w:tcMar>
              <w:top w:type="dxa" w:w="70"/>
              <w:left w:type="dxa" w:w="100"/>
              <w:bottom w:type="dxa" w:w="70"/>
              <w:right w:type="dxa" w:w="100"/>
            </w:tcMar>
            <w:vAlign w:val="center"/>
          </w:tcPr>
          <w:p>
            <w:r>
              <w:rPr>
                <w:rFonts w:ascii="Calibri" w:cs="Calibri" w:eastAsia="Calibri" w:hAnsi="Calibri"/>
                <w:sz w:val="20"/>
                <w:szCs w:val="20"/>
              </w:rPr>
              <w:t xml:space="preserve">Cargos dentro de un área.</w:t>
            </w:r>
          </w:p>
        </w:tc>
        <w:tc>
          <w:tcPr>
            <w:tcW w:type="dxa" w:w="3350"/>
            <w:shd w:fill="F5F8F9" w:val="clear"/>
            <w:tcMar>
              <w:top w:type="dxa" w:w="70"/>
              <w:left w:type="dxa" w:w="100"/>
              <w:bottom w:type="dxa" w:w="70"/>
              <w:right w:type="dxa" w:w="100"/>
            </w:tcMar>
            <w:vAlign w:val="center"/>
          </w:tcPr>
          <w:p>
            <w:r>
              <w:rPr>
                <w:rFonts w:ascii="Calibri" w:cs="Calibri" w:eastAsia="Calibri" w:hAnsi="Calibri"/>
                <w:sz w:val="20"/>
                <w:szCs w:val="20"/>
              </w:rPr>
              <w:t xml:space="preserve">FK → area (RESTRICT en borrado).</w:t>
            </w:r>
          </w:p>
        </w:tc>
      </w:tr>
    </w:tbl>
    <w:p>
      <w:pPr>
        <w:pStyle w:val="Heading3"/>
        <w:spacing w:after="100" w:before="200"/>
      </w:pPr>
      <w:r>
        <w:t xml:space="preserve">5.2.2 Catálogo central</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2400"/>
        <w:gridCol w:w="6950"/>
      </w:tblGrid>
      <w:tr>
        <w:trPr>
          <w:tblHeader/>
        </w:trPr>
        <w:tc>
          <w:tcPr>
            <w:tcW w:type="dxa" w:w="24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Tabla</w:t>
            </w:r>
          </w:p>
        </w:tc>
        <w:tc>
          <w:tcPr>
            <w:tcW w:type="dxa" w:w="69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Descripción</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ubicacion_fisica</w:t>
            </w:r>
          </w:p>
        </w:tc>
        <w:tc>
          <w:tcPr>
            <w:tcW w:type="dxa" w:w="6950"/>
            <w:shd w:fill="FFFFFF" w:val="clear"/>
            <w:tcMar>
              <w:top w:type="dxa" w:w="70"/>
              <w:left w:type="dxa" w:w="100"/>
              <w:bottom w:type="dxa" w:w="70"/>
              <w:right w:type="dxa" w:w="100"/>
            </w:tcMar>
            <w:vAlign w:val="center"/>
          </w:tcPr>
          <w:p>
            <w:r>
              <w:rPr>
                <w:rFonts w:ascii="Calibri" w:cs="Calibri" w:eastAsia="Calibri" w:hAnsi="Calibri"/>
                <w:sz w:val="20"/>
                <w:szCs w:val="20"/>
              </w:rPr>
              <w:t xml:space="preserve">Catálogo histórico de ubicaciones (compatibilidad; el dato vigente vive como texto libre en empleado.ubicacion_fisica).</w:t>
            </w:r>
          </w:p>
        </w:tc>
      </w:tr>
      <w:tr>
        <w:tc>
          <w:tcPr>
            <w:tcW w:type="dxa" w:w="2400"/>
            <w:shd w:fill="F5F8F9" w:val="clear"/>
            <w:tcMar>
              <w:top w:type="dxa" w:w="70"/>
              <w:left w:type="dxa" w:w="100"/>
              <w:bottom w:type="dxa" w:w="70"/>
              <w:right w:type="dxa" w:w="100"/>
            </w:tcMar>
            <w:vAlign w:val="center"/>
          </w:tcPr>
          <w:p>
            <w:r>
              <w:rPr>
                <w:rFonts w:ascii="Calibri" w:cs="Calibri" w:eastAsia="Calibri" w:hAnsi="Calibri"/>
                <w:sz w:val="20"/>
                <w:szCs w:val="20"/>
              </w:rPr>
              <w:t xml:space="preserve">talla</w:t>
            </w:r>
          </w:p>
        </w:tc>
        <w:tc>
          <w:tcPr>
            <w:tcW w:type="dxa" w:w="6950"/>
            <w:shd w:fill="F5F8F9" w:val="clear"/>
            <w:tcMar>
              <w:top w:type="dxa" w:w="70"/>
              <w:left w:type="dxa" w:w="100"/>
              <w:bottom w:type="dxa" w:w="70"/>
              <w:right w:type="dxa" w:w="100"/>
            </w:tcMar>
            <w:vAlign w:val="center"/>
          </w:tcPr>
          <w:p>
            <w:r>
              <w:rPr>
                <w:rFonts w:ascii="Calibri" w:cs="Calibri" w:eastAsia="Calibri" w:hAnsi="Calibri"/>
                <w:sz w:val="20"/>
                <w:szCs w:val="20"/>
              </w:rPr>
              <w:t xml:space="preserve">Variantes de talla: camisa, pantalón, calzado, o una categoría general con nombre descriptivo.</w:t>
            </w:r>
          </w:p>
        </w:tc>
      </w:tr>
    </w:tbl>
    <w:p>
      <w:pPr>
        <w:pStyle w:val="Heading3"/>
        <w:spacing w:after="100" w:before="200"/>
      </w:pPr>
      <w:r>
        <w:t xml:space="preserve">5.2.3 Personal y seguridad</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1600"/>
        <w:gridCol w:w="3200"/>
        <w:gridCol w:w="4550"/>
      </w:tblGrid>
      <w:tr>
        <w:trPr>
          <w:tblHeader/>
        </w:trPr>
        <w:tc>
          <w:tcPr>
            <w:tcW w:type="dxa" w:w="16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Tabla</w:t>
            </w:r>
          </w:p>
        </w:tc>
        <w:tc>
          <w:tcPr>
            <w:tcW w:type="dxa" w:w="32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Descripción</w:t>
            </w:r>
          </w:p>
        </w:tc>
        <w:tc>
          <w:tcPr>
            <w:tcW w:type="dxa" w:w="45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Notas clave</w:t>
            </w:r>
          </w:p>
        </w:tc>
      </w:tr>
      <w:tr>
        <w:tc>
          <w:tcPr>
            <w:tcW w:type="dxa" w:w="1600"/>
            <w:shd w:fill="FFFFFF" w:val="clear"/>
            <w:tcMar>
              <w:top w:type="dxa" w:w="70"/>
              <w:left w:type="dxa" w:w="100"/>
              <w:bottom w:type="dxa" w:w="70"/>
              <w:right w:type="dxa" w:w="100"/>
            </w:tcMar>
            <w:vAlign w:val="center"/>
          </w:tcPr>
          <w:p>
            <w:r>
              <w:rPr>
                <w:rFonts w:ascii="Calibri" w:cs="Calibri" w:eastAsia="Calibri" w:hAnsi="Calibri"/>
                <w:sz w:val="20"/>
                <w:szCs w:val="20"/>
              </w:rPr>
              <w:t xml:space="preserve">rol</w:t>
            </w:r>
          </w:p>
        </w:tc>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Roles dinámicos administrables desde Configuración → Roles.</w:t>
            </w:r>
          </w:p>
        </w:tc>
        <w:tc>
          <w:tcPr>
            <w:tcW w:type="dxa" w:w="4550"/>
            <w:shd w:fill="FFFFFF" w:val="clear"/>
            <w:tcMar>
              <w:top w:type="dxa" w:w="70"/>
              <w:left w:type="dxa" w:w="100"/>
              <w:bottom w:type="dxa" w:w="70"/>
              <w:right w:type="dxa" w:w="100"/>
            </w:tcMar>
            <w:vAlign w:val="center"/>
          </w:tcPr>
          <w:p>
            <w:r>
              <w:rPr>
                <w:rFonts w:ascii="Calibri" w:cs="Calibri" w:eastAsia="Calibri" w:hAnsi="Calibri"/>
                <w:sz w:val="20"/>
                <w:szCs w:val="20"/>
              </w:rPr>
              <w:t xml:space="preserve">nombre UNIQUE, estado Activo/Inactivo.</w:t>
            </w:r>
          </w:p>
        </w:tc>
      </w:tr>
      <w:tr>
        <w:tc>
          <w:tcPr>
            <w:tcW w:type="dxa" w:w="1600"/>
            <w:shd w:fill="F5F8F9" w:val="clear"/>
            <w:tcMar>
              <w:top w:type="dxa" w:w="70"/>
              <w:left w:type="dxa" w:w="100"/>
              <w:bottom w:type="dxa" w:w="70"/>
              <w:right w:type="dxa" w:w="100"/>
            </w:tcMar>
            <w:vAlign w:val="center"/>
          </w:tcPr>
          <w:p>
            <w:r>
              <w:rPr>
                <w:rFonts w:ascii="Calibri" w:cs="Calibri" w:eastAsia="Calibri" w:hAnsi="Calibri"/>
                <w:sz w:val="20"/>
                <w:szCs w:val="20"/>
              </w:rPr>
              <w:t xml:space="preserve">empleado</w:t>
            </w:r>
          </w:p>
        </w:tc>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Hoja de vida física del empleado.</w:t>
            </w:r>
          </w:p>
        </w:tc>
        <w:tc>
          <w:tcPr>
            <w:tcW w:type="dxa" w:w="4550"/>
            <w:shd w:fill="F5F8F9" w:val="clear"/>
            <w:tcMar>
              <w:top w:type="dxa" w:w="70"/>
              <w:left w:type="dxa" w:w="100"/>
              <w:bottom w:type="dxa" w:w="70"/>
              <w:right w:type="dxa" w:w="100"/>
            </w:tcMar>
            <w:vAlign w:val="center"/>
          </w:tcPr>
          <w:p>
            <w:r>
              <w:rPr>
                <w:rFonts w:ascii="Calibri" w:cs="Calibri" w:eastAsia="Calibri" w:hAnsi="Calibri"/>
                <w:sz w:val="20"/>
                <w:szCs w:val="20"/>
              </w:rPr>
              <w:t xml:space="preserve">estado restringido a Activo/Retirado (CHECK). Ubicación física en texto libre. fk_id_area independiente del cargo para soportar importaciones parciales.</w:t>
            </w:r>
          </w:p>
        </w:tc>
      </w:tr>
      <w:tr>
        <w:tc>
          <w:tcPr>
            <w:tcW w:type="dxa" w:w="1600"/>
            <w:shd w:fill="FFFFFF" w:val="clear"/>
            <w:tcMar>
              <w:top w:type="dxa" w:w="70"/>
              <w:left w:type="dxa" w:w="100"/>
              <w:bottom w:type="dxa" w:w="70"/>
              <w:right w:type="dxa" w:w="100"/>
            </w:tcMar>
            <w:vAlign w:val="center"/>
          </w:tcPr>
          <w:p>
            <w:r>
              <w:rPr>
                <w:rFonts w:ascii="Calibri" w:cs="Calibri" w:eastAsia="Calibri" w:hAnsi="Calibri"/>
                <w:sz w:val="20"/>
                <w:szCs w:val="20"/>
              </w:rPr>
              <w:t xml:space="preserve">usuario</w:t>
            </w:r>
          </w:p>
        </w:tc>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Cuentas de acceso al sistema.</w:t>
            </w:r>
          </w:p>
        </w:tc>
        <w:tc>
          <w:tcPr>
            <w:tcW w:type="dxa" w:w="4550"/>
            <w:shd w:fill="FFFFFF" w:val="clear"/>
            <w:tcMar>
              <w:top w:type="dxa" w:w="70"/>
              <w:left w:type="dxa" w:w="100"/>
              <w:bottom w:type="dxa" w:w="70"/>
              <w:right w:type="dxa" w:w="100"/>
            </w:tcMar>
            <w:vAlign w:val="center"/>
          </w:tcPr>
          <w:p>
            <w:r>
              <w:rPr>
                <w:rFonts w:ascii="Calibri" w:cs="Calibri" w:eastAsia="Calibri" w:hAnsi="Calibri"/>
                <w:sz w:val="20"/>
                <w:szCs w:val="20"/>
              </w:rPr>
              <w:t xml:space="preserve">password almacenada como hash; fk_id_empleado puede ser NULL (usuario sin empleado asociado, p. ej. "Programador").</w:t>
            </w:r>
          </w:p>
        </w:tc>
      </w:tr>
    </w:tbl>
    <w:p>
      <w:pPr>
        <w:pStyle w:val="Heading3"/>
        <w:spacing w:after="100" w:before="200"/>
      </w:pPr>
      <w:r>
        <w:t xml:space="preserve">5.2.4 Inventario y movimientos</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2000"/>
        <w:gridCol w:w="3600"/>
        <w:gridCol w:w="3750"/>
      </w:tblGrid>
      <w:tr>
        <w:trPr>
          <w:tblHeader/>
        </w:trPr>
        <w:tc>
          <w:tcPr>
            <w:tcW w:type="dxa" w:w="20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Tabla</w:t>
            </w:r>
          </w:p>
        </w:tc>
        <w:tc>
          <w:tcPr>
            <w:tcW w:type="dxa" w:w="36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Descripción</w:t>
            </w:r>
          </w:p>
        </w:tc>
        <w:tc>
          <w:tcPr>
            <w:tcW w:type="dxa" w:w="37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Notas clave</w:t>
            </w:r>
          </w:p>
        </w:tc>
      </w:tr>
      <w:tr>
        <w:tc>
          <w:tcPr>
            <w:tcW w:type="dxa" w:w="2000"/>
            <w:shd w:fill="FFFFFF" w:val="clear"/>
            <w:tcMar>
              <w:top w:type="dxa" w:w="70"/>
              <w:left w:type="dxa" w:w="100"/>
              <w:bottom w:type="dxa" w:w="70"/>
              <w:right w:type="dxa" w:w="100"/>
            </w:tcMar>
            <w:vAlign w:val="center"/>
          </w:tcPr>
          <w:p>
            <w:r>
              <w:rPr>
                <w:rFonts w:ascii="Calibri" w:cs="Calibri" w:eastAsia="Calibri" w:hAnsi="Calibri"/>
                <w:sz w:val="20"/>
                <w:szCs w:val="20"/>
              </w:rPr>
              <w:t xml:space="preserve">articulo</w:t>
            </w:r>
          </w:p>
        </w:tc>
        <w:tc>
          <w:tcPr>
            <w:tcW w:type="dxa" w:w="3600"/>
            <w:shd w:fill="FFFFFF" w:val="clear"/>
            <w:tcMar>
              <w:top w:type="dxa" w:w="70"/>
              <w:left w:type="dxa" w:w="100"/>
              <w:bottom w:type="dxa" w:w="70"/>
              <w:right w:type="dxa" w:w="100"/>
            </w:tcMar>
            <w:vAlign w:val="center"/>
          </w:tcPr>
          <w:p>
            <w:r>
              <w:rPr>
                <w:rFonts w:ascii="Calibri" w:cs="Calibri" w:eastAsia="Calibri" w:hAnsi="Calibri"/>
                <w:sz w:val="20"/>
                <w:szCs w:val="20"/>
              </w:rPr>
              <w:t xml:space="preserve">Ítem de dotación (ej. camisa, pantalón).</w:t>
            </w:r>
          </w:p>
        </w:tc>
        <w:tc>
          <w:tcPr>
            <w:tcW w:type="dxa" w:w="3750"/>
            <w:shd w:fill="FFFFFF" w:val="clear"/>
            <w:tcMar>
              <w:top w:type="dxa" w:w="70"/>
              <w:left w:type="dxa" w:w="100"/>
              <w:bottom w:type="dxa" w:w="70"/>
              <w:right w:type="dxa" w:w="100"/>
            </w:tcMar>
            <w:vAlign w:val="center"/>
          </w:tcPr>
          <w:p>
            <w:r>
              <w:rPr>
                <w:rFonts w:ascii="Calibri" w:cs="Calibri" w:eastAsia="Calibri" w:hAnsi="Calibri"/>
                <w:sz w:val="20"/>
                <w:szCs w:val="20"/>
              </w:rPr>
              <w:t xml:space="preserve">stock_minimo (umbral de alerta) y vencimiento (0/1).</w:t>
            </w:r>
          </w:p>
        </w:tc>
      </w:tr>
      <w:tr>
        <w:tc>
          <w:tcPr>
            <w:tcW w:type="dxa" w:w="2000"/>
            <w:shd w:fill="F5F8F9" w:val="clear"/>
            <w:tcMar>
              <w:top w:type="dxa" w:w="70"/>
              <w:left w:type="dxa" w:w="100"/>
              <w:bottom w:type="dxa" w:w="70"/>
              <w:right w:type="dxa" w:w="100"/>
            </w:tcMar>
            <w:vAlign w:val="center"/>
          </w:tcPr>
          <w:p>
            <w:r>
              <w:rPr>
                <w:rFonts w:ascii="Calibri" w:cs="Calibri" w:eastAsia="Calibri" w:hAnsi="Calibri"/>
                <w:sz w:val="20"/>
                <w:szCs w:val="20"/>
              </w:rPr>
              <w:t xml:space="preserve">articulo_talla_stock</w:t>
            </w:r>
          </w:p>
        </w:tc>
        <w:tc>
          <w:tcPr>
            <w:tcW w:type="dxa" w:w="3600"/>
            <w:shd w:fill="F5F8F9" w:val="clear"/>
            <w:tcMar>
              <w:top w:type="dxa" w:w="70"/>
              <w:left w:type="dxa" w:w="100"/>
              <w:bottom w:type="dxa" w:w="70"/>
              <w:right w:type="dxa" w:w="100"/>
            </w:tcMar>
            <w:vAlign w:val="center"/>
          </w:tcPr>
          <w:p>
            <w:r>
              <w:rPr>
                <w:rFonts w:ascii="Calibri" w:cs="Calibri" w:eastAsia="Calibri" w:hAnsi="Calibri"/>
                <w:sz w:val="20"/>
                <w:szCs w:val="20"/>
              </w:rPr>
              <w:t xml:space="preserve">Stock exacto por combinación artículo + talla.</w:t>
            </w:r>
          </w:p>
        </w:tc>
        <w:tc>
          <w:tcPr>
            <w:tcW w:type="dxa" w:w="3750"/>
            <w:shd w:fill="F5F8F9" w:val="clear"/>
            <w:tcMar>
              <w:top w:type="dxa" w:w="70"/>
              <w:left w:type="dxa" w:w="100"/>
              <w:bottom w:type="dxa" w:w="70"/>
              <w:right w:type="dxa" w:w="100"/>
            </w:tcMar>
            <w:vAlign w:val="center"/>
          </w:tcPr>
          <w:p>
            <w:r>
              <w:rPr>
                <w:rFonts w:ascii="Calibri" w:cs="Calibri" w:eastAsia="Calibri" w:hAnsi="Calibri"/>
                <w:sz w:val="20"/>
                <w:szCs w:val="20"/>
              </w:rPr>
              <w:t xml:space="preserve">UNIQUE(fk_id_articulo, fk_id_talla). Es la única fuente de verdad del stock.</w:t>
            </w:r>
          </w:p>
        </w:tc>
      </w:tr>
      <w:tr>
        <w:tc>
          <w:tcPr>
            <w:tcW w:type="dxa" w:w="2000"/>
            <w:shd w:fill="FFFFFF" w:val="clear"/>
            <w:tcMar>
              <w:top w:type="dxa" w:w="70"/>
              <w:left w:type="dxa" w:w="100"/>
              <w:bottom w:type="dxa" w:w="70"/>
              <w:right w:type="dxa" w:w="100"/>
            </w:tcMar>
            <w:vAlign w:val="center"/>
          </w:tcPr>
          <w:p>
            <w:r>
              <w:rPr>
                <w:rFonts w:ascii="Calibri" w:cs="Calibri" w:eastAsia="Calibri" w:hAnsi="Calibri"/>
                <w:sz w:val="20"/>
                <w:szCs w:val="20"/>
              </w:rPr>
              <w:t xml:space="preserve">entrega_dotacion</w:t>
            </w:r>
          </w:p>
        </w:tc>
        <w:tc>
          <w:tcPr>
            <w:tcW w:type="dxa" w:w="3600"/>
            <w:shd w:fill="FFFFFF" w:val="clear"/>
            <w:tcMar>
              <w:top w:type="dxa" w:w="70"/>
              <w:left w:type="dxa" w:w="100"/>
              <w:bottom w:type="dxa" w:w="70"/>
              <w:right w:type="dxa" w:w="100"/>
            </w:tcMar>
            <w:vAlign w:val="center"/>
          </w:tcPr>
          <w:p>
            <w:r>
              <w:rPr>
                <w:rFonts w:ascii="Calibri" w:cs="Calibri" w:eastAsia="Calibri" w:hAnsi="Calibri"/>
                <w:sz w:val="20"/>
                <w:szCs w:val="20"/>
              </w:rPr>
              <w:t xml:space="preserve">Encabezado de una entrega a un empleado.</w:t>
            </w:r>
          </w:p>
        </w:tc>
        <w:tc>
          <w:tcPr>
            <w:tcW w:type="dxa" w:w="3750"/>
            <w:shd w:fill="FFFFFF" w:val="clear"/>
            <w:tcMar>
              <w:top w:type="dxa" w:w="70"/>
              <w:left w:type="dxa" w:w="100"/>
              <w:bottom w:type="dxa" w:w="70"/>
              <w:right w:type="dxa" w:w="100"/>
            </w:tcMar>
            <w:vAlign w:val="center"/>
          </w:tcPr>
          <w:p>
            <w:r>
              <w:rPr>
                <w:rFonts w:ascii="Calibri" w:cs="Calibri" w:eastAsia="Calibri" w:hAnsi="Calibri"/>
                <w:sz w:val="20"/>
                <w:szCs w:val="20"/>
              </w:rPr>
              <w:t xml:space="preserve">periodo restringido a Abril/Agosto/Diciembre (CHECK).</w:t>
            </w:r>
          </w:p>
        </w:tc>
      </w:tr>
      <w:tr>
        <w:tc>
          <w:tcPr>
            <w:tcW w:type="dxa" w:w="2000"/>
            <w:shd w:fill="F5F8F9" w:val="clear"/>
            <w:tcMar>
              <w:top w:type="dxa" w:w="70"/>
              <w:left w:type="dxa" w:w="100"/>
              <w:bottom w:type="dxa" w:w="70"/>
              <w:right w:type="dxa" w:w="100"/>
            </w:tcMar>
            <w:vAlign w:val="center"/>
          </w:tcPr>
          <w:p>
            <w:r>
              <w:rPr>
                <w:rFonts w:ascii="Calibri" w:cs="Calibri" w:eastAsia="Calibri" w:hAnsi="Calibri"/>
                <w:sz w:val="20"/>
                <w:szCs w:val="20"/>
              </w:rPr>
              <w:t xml:space="preserve">detalle_entrega</w:t>
            </w:r>
          </w:p>
        </w:tc>
        <w:tc>
          <w:tcPr>
            <w:tcW w:type="dxa" w:w="3600"/>
            <w:shd w:fill="F5F8F9" w:val="clear"/>
            <w:tcMar>
              <w:top w:type="dxa" w:w="70"/>
              <w:left w:type="dxa" w:w="100"/>
              <w:bottom w:type="dxa" w:w="70"/>
              <w:right w:type="dxa" w:w="100"/>
            </w:tcMar>
            <w:vAlign w:val="center"/>
          </w:tcPr>
          <w:p>
            <w:r>
              <w:rPr>
                <w:rFonts w:ascii="Calibri" w:cs="Calibri" w:eastAsia="Calibri" w:hAnsi="Calibri"/>
                <w:sz w:val="20"/>
                <w:szCs w:val="20"/>
              </w:rPr>
              <w:t xml:space="preserve">Líneas de una entrega (artículo/talla/cantidad).</w:t>
            </w:r>
          </w:p>
        </w:tc>
        <w:tc>
          <w:tcPr>
            <w:tcW w:type="dxa" w:w="3750"/>
            <w:shd w:fill="F5F8F9" w:val="clear"/>
            <w:tcMar>
              <w:top w:type="dxa" w:w="70"/>
              <w:left w:type="dxa" w:w="100"/>
              <w:bottom w:type="dxa" w:w="70"/>
              <w:right w:type="dxa" w:w="100"/>
            </w:tcMar>
            <w:vAlign w:val="center"/>
          </w:tcPr>
          <w:p>
            <w:r>
              <w:rPr>
                <w:rFonts w:ascii="Calibri" w:cs="Calibri" w:eastAsia="Calibri" w:hAnsi="Calibri"/>
                <w:sz w:val="20"/>
                <w:szCs w:val="20"/>
              </w:rPr>
              <w:t xml:space="preserve">cantidad &gt; 0 (CHECK). Al confirmarse, descuenta articulo_talla_stock.</w:t>
            </w:r>
          </w:p>
        </w:tc>
      </w:tr>
    </w:tbl>
    <w:p>
      <w:pPr>
        <w:pStyle w:val="Heading3"/>
        <w:spacing w:after="100" w:before="200"/>
      </w:pPr>
      <w:r>
        <w:t xml:space="preserve">5.2.5 Auditoría</w:t>
      </w:r>
    </w:p>
    <w:p>
      <w:pPr>
        <w:spacing w:after="160"/>
      </w:pPr>
      <w:r>
        <w:rPr>
          <w:rFonts w:ascii="Calibri" w:cs="Calibri" w:eastAsia="Calibri" w:hAnsi="Calibri"/>
          <w:sz w:val="22"/>
          <w:szCs w:val="22"/>
        </w:rPr>
        <w:t xml:space="preserve">La tabla actividad_reciente no existe en el esquema MySQL original: se agregó específicamente para alimentar el dashboard y el historial global de movimientos de la aplicación de escritorio. Registra acción (creación, actualización, entrega, eliminación, sistema), entidad afectada, empleado y usuario responsables, y fecha.</w:t>
      </w:r>
    </w:p>
    <w:p>
      <w:pPr>
        <w:pStyle w:val="Heading2"/>
        <w:spacing w:after="150" w:before="300"/>
      </w:pPr>
      <w:r>
        <w:t xml:space="preserve">5.3 Migraciones no destructivas</w:t>
      </w:r>
    </w:p>
    <w:p>
      <w:pPr>
        <w:spacing w:after="160"/>
      </w:pPr>
      <w:r>
        <w:rPr>
          <w:rFonts w:ascii="Calibri" w:cs="Calibri" w:eastAsia="Calibri" w:hAnsi="Calibri"/>
          <w:sz w:val="22"/>
          <w:szCs w:val="22"/>
        </w:rPr>
        <w:t xml:space="preserve">La función migrar() en database.js se ejecuta en cada arranque y aplica, solo si es necesario, los siguientes cambios sobre bases de datos creadas con versiones anteriores del esquema:</w:t>
      </w:r>
    </w:p>
    <w:p>
      <w:pPr>
        <w:pStyle w:val="ListParagraph"/>
        <w:pStyle w:val="normalPara"/>
        <w:numPr>
          <w:ilvl w:val="0"/>
          <w:numId w:val="1"/>
        </w:numPr>
        <w:spacing w:after="80"/>
      </w:pPr>
      <w:r>
        <w:t xml:space="preserve">Agrega la columna estado (Activo/Inactivo) a area, cargo y usuario si no existe.</w:t>
      </w:r>
    </w:p>
    <w:p>
      <w:pPr>
        <w:pStyle w:val="ListParagraph"/>
        <w:pStyle w:val="normalPara"/>
        <w:numPr>
          <w:ilvl w:val="0"/>
          <w:numId w:val="1"/>
        </w:numPr>
        <w:spacing w:after="80"/>
      </w:pPr>
      <w:r>
        <w:t xml:space="preserve">Agrega ubicacion_fisica (texto libre) y fk_id_area a empleado, migrando datos desde las tablas relacionadas cuando es posible.</w:t>
      </w:r>
    </w:p>
    <w:p>
      <w:pPr>
        <w:pStyle w:val="ListParagraph"/>
        <w:pStyle w:val="normalPara"/>
        <w:numPr>
          <w:ilvl w:val="0"/>
          <w:numId w:val="1"/>
        </w:numPr>
        <w:spacing w:after="80"/>
      </w:pPr>
      <w:r>
        <w:t xml:space="preserve">Reconstruye la tabla usuario para permitir fk_id_empleado NULL (usuarios sin empleado asociado).</w:t>
      </w:r>
    </w:p>
    <w:p>
      <w:pPr>
        <w:pStyle w:val="ListParagraph"/>
        <w:pStyle w:val="normalPara"/>
        <w:numPr>
          <w:ilvl w:val="0"/>
          <w:numId w:val="1"/>
        </w:numPr>
        <w:spacing w:after="80"/>
      </w:pPr>
      <w:r>
        <w:t xml:space="preserve">Reconstruye la tabla empleado para permitir fk_id_ubicacion NULL (ubicación pasa a texto libre).</w:t>
      </w:r>
    </w:p>
    <w:p>
      <w:pPr>
        <w:pStyle w:val="ListParagraph"/>
        <w:pStyle w:val="normalPara"/>
        <w:numPr>
          <w:ilvl w:val="0"/>
          <w:numId w:val="1"/>
        </w:numPr>
        <w:spacing w:after="80"/>
      </w:pPr>
      <w:r>
        <w:t xml:space="preserve">Crea índices adicionales de rendimiento sobre empleado.</w:t>
      </w:r>
    </w:p>
    <w:tbl>
      <w:tblPr>
        <w:tblW w:type="pct" w:w="100%"/>
        <w:tblBorders>
          <w:top w:val="single" w:color="1F4E5F" w:sz="4"/>
          <w:left w:val="single" w:color="1F4E5F" w:sz="4"/>
          <w:bottom w:val="single" w:color="1F4E5F" w:sz="4"/>
          <w:right w:val="single" w:color="1F4E5F" w:sz="4"/>
          <w:insideH w:val="none"/>
          <w:insideV w:val="none"/>
        </w:tblBorders>
      </w:tblPr>
      <w:tblGrid>
        <w:gridCol w:w="100"/>
      </w:tblGrid>
      <w:tr>
        <w:tc>
          <w:tcPr>
            <w:shd w:fill="EAF1F3" w:val="clear"/>
            <w:tcMar>
              <w:top w:type="dxa" w:w="120"/>
              <w:left w:type="dxa" w:w="150"/>
              <w:bottom w:type="dxa" w:w="120"/>
              <w:right w:type="dxa" w:w="150"/>
            </w:tcMar>
          </w:tcPr>
          <w:p>
            <w:pPr>
              <w:spacing w:after="60"/>
            </w:pPr>
            <w:r>
              <w:rPr>
                <w:rFonts w:ascii="Calibri" w:cs="Calibri" w:eastAsia="Calibri" w:hAnsi="Calibri"/>
                <w:b/>
                <w:bCs/>
                <w:color w:val="1F4E5F"/>
                <w:sz w:val="21"/>
                <w:szCs w:val="21"/>
              </w:rPr>
              <w:t xml:space="preserve">Principio de diseño</w:t>
            </w:r>
          </w:p>
          <w:p>
            <w:r>
              <w:rPr>
                <w:rFonts w:ascii="Calibri" w:cs="Calibri" w:eastAsia="Calibri" w:hAnsi="Calibri"/>
                <w:sz w:val="21"/>
                <w:szCs w:val="21"/>
              </w:rPr>
              <w:t xml:space="preserve">Todas las migraciones están diseñadas para nunca eliminar datos existentes del usuario; solo agregan columnas o relajan restricciones, preservando la información entre versiones de la aplicación.</w:t>
            </w:r>
          </w:p>
        </w:tc>
      </w:tr>
    </w:tbl>
    <w:p>
      <w:pPr>
        <w:pStyle w:val="Heading2"/>
        <w:spacing w:after="150" w:before="300"/>
      </w:pPr>
      <w:r>
        <w:t xml:space="preserve">5.4 Índices</w:t>
      </w:r>
    </w:p>
    <w:p>
      <w:pPr>
        <w:spacing w:after="160"/>
      </w:pPr>
      <w:r>
        <w:rPr>
          <w:rFonts w:ascii="Calibri" w:cs="Calibri" w:eastAsia="Calibri" w:hAnsi="Calibri"/>
          <w:sz w:val="22"/>
          <w:szCs w:val="22"/>
        </w:rPr>
        <w:t xml:space="preserve">Se definen índices sobre las columnas más consultadas para acelerar filtros y búsquedas: nombre y cédula de empleado, estado de empleado/área/cargo/usuario, claves foráneas de área en cargo/empleado/artículo, nombre de artículo, y fecha/periodo/empleado en entregas y detalle de entrega.</w:t>
      </w:r>
    </w:p>
    <w:p>
      <w:pPr>
        <w:sectPr>
          <w:headerReference w:type="default" r:id="rId17"/>
          <w:footerReference w:type="default" r:id="rId18"/>
          <w:pgSz w:w="12240" w:h="15840" w:orient="portrait"/>
          <w:pgMar w:top="1440" w:right="1440" w:bottom="1440" w:left="1440" w:header="708" w:footer="708" w:gutter="0"/>
          <w:pgNumType/>
          <w:docGrid w:linePitch="360"/>
        </w:sectPr>
      </w:pPr>
    </w:p>
    <w:p>
      <w:pPr>
        <w:pStyle w:val="Heading1"/>
        <w:spacing w:after="200" w:before="400"/>
      </w:pPr>
      <w:r>
        <w:t xml:space="preserve">6. Comunicación IPC (API interna)</w:t>
      </w:r>
    </w:p>
    <w:p>
      <w:pPr>
        <w:spacing w:after="160"/>
      </w:pPr>
      <w:r>
        <w:rPr>
          <w:rFonts w:ascii="Calibri" w:cs="Calibri" w:eastAsia="Calibri" w:hAnsi="Calibri"/>
          <w:sz w:val="22"/>
          <w:szCs w:val="22"/>
        </w:rPr>
        <w:t xml:space="preserve">Toda interacción entre la interfaz (renderer) y la lógica de negocio (main) ocurre a través de canales IPC invocados con ipcRenderer.invoke y atendidos con ipcMain.handle. La siguiente tabla resume los canales agrupados por dominio, tal como están definidos en src/main/ipc-handlers.js y expuestos en src/main/preload.js.</w:t>
      </w:r>
    </w:p>
    <w:p>
      <w:pPr>
        <w:pStyle w:val="Heading2"/>
        <w:spacing w:after="150" w:before="300"/>
      </w:pPr>
      <w:r>
        <w:t xml:space="preserve">6.1 Autenticación y aplicación</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1800"/>
        <w:gridCol w:w="2800"/>
        <w:gridCol w:w="4750"/>
      </w:tblGrid>
      <w:tr>
        <w:trPr>
          <w:tblHeader/>
        </w:trPr>
        <w:tc>
          <w:tcPr>
            <w:tcW w:type="dxa" w:w="18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Canal</w:t>
            </w:r>
          </w:p>
        </w:tc>
        <w:tc>
          <w:tcPr>
            <w:tcW w:type="dxa" w:w="28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window.api</w:t>
            </w:r>
          </w:p>
        </w:tc>
        <w:tc>
          <w:tcPr>
            <w:tcW w:type="dxa" w:w="47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Descripción</w:t>
            </w:r>
          </w:p>
        </w:tc>
      </w:tr>
      <w:tr>
        <w:tc>
          <w:tcPr>
            <w:tcW w:type="dxa" w:w="1800"/>
            <w:shd w:fill="FFFFFF" w:val="clear"/>
            <w:tcMar>
              <w:top w:type="dxa" w:w="70"/>
              <w:left w:type="dxa" w:w="100"/>
              <w:bottom w:type="dxa" w:w="70"/>
              <w:right w:type="dxa" w:w="100"/>
            </w:tcMar>
            <w:vAlign w:val="center"/>
          </w:tcPr>
          <w:p>
            <w:r>
              <w:rPr>
                <w:rFonts w:ascii="Calibri" w:cs="Calibri" w:eastAsia="Calibri" w:hAnsi="Calibri"/>
                <w:sz w:val="20"/>
                <w:szCs w:val="20"/>
              </w:rPr>
              <w:t xml:space="preserve">auth:login</w:t>
            </w:r>
          </w:p>
        </w:tc>
        <w:tc>
          <w:tcPr>
            <w:tcW w:type="dxa" w:w="2800"/>
            <w:shd w:fill="FFFFFF" w:val="clear"/>
            <w:tcMar>
              <w:top w:type="dxa" w:w="70"/>
              <w:left w:type="dxa" w:w="100"/>
              <w:bottom w:type="dxa" w:w="70"/>
              <w:right w:type="dxa" w:w="100"/>
            </w:tcMar>
            <w:vAlign w:val="center"/>
          </w:tcPr>
          <w:p>
            <w:r>
              <w:rPr>
                <w:rFonts w:ascii="Calibri" w:cs="Calibri" w:eastAsia="Calibri" w:hAnsi="Calibri"/>
                <w:sz w:val="20"/>
                <w:szCs w:val="20"/>
              </w:rPr>
              <w:t xml:space="preserve">auth.login(credenciales)</w:t>
            </w:r>
          </w:p>
        </w:tc>
        <w:tc>
          <w:tcPr>
            <w:tcW w:type="dxa" w:w="4750"/>
            <w:shd w:fill="FFFFFF" w:val="clear"/>
            <w:tcMar>
              <w:top w:type="dxa" w:w="70"/>
              <w:left w:type="dxa" w:w="100"/>
              <w:bottom w:type="dxa" w:w="70"/>
              <w:right w:type="dxa" w:w="100"/>
            </w:tcMar>
            <w:vAlign w:val="center"/>
          </w:tcPr>
          <w:p>
            <w:r>
              <w:rPr>
                <w:rFonts w:ascii="Calibri" w:cs="Calibri" w:eastAsia="Calibri" w:hAnsi="Calibri"/>
                <w:sz w:val="20"/>
                <w:szCs w:val="20"/>
              </w:rPr>
              <w:t xml:space="preserve">Valida usuario/contraseña y devuelve el usuario (sin password) si son correctos.</w:t>
            </w:r>
          </w:p>
        </w:tc>
      </w:tr>
      <w:tr>
        <w:tc>
          <w:tcPr>
            <w:tcW w:type="dxa" w:w="1800"/>
            <w:shd w:fill="F5F8F9" w:val="clear"/>
            <w:tcMar>
              <w:top w:type="dxa" w:w="70"/>
              <w:left w:type="dxa" w:w="100"/>
              <w:bottom w:type="dxa" w:w="70"/>
              <w:right w:type="dxa" w:w="100"/>
            </w:tcMar>
            <w:vAlign w:val="center"/>
          </w:tcPr>
          <w:p>
            <w:r>
              <w:rPr>
                <w:rFonts w:ascii="Calibri" w:cs="Calibri" w:eastAsia="Calibri" w:hAnsi="Calibri"/>
                <w:sz w:val="20"/>
                <w:szCs w:val="20"/>
              </w:rPr>
              <w:t xml:space="preserve">app:get-version</w:t>
            </w:r>
          </w:p>
        </w:tc>
        <w:tc>
          <w:tcPr>
            <w:tcW w:type="dxa" w:w="2800"/>
            <w:shd w:fill="F5F8F9" w:val="clear"/>
            <w:tcMar>
              <w:top w:type="dxa" w:w="70"/>
              <w:left w:type="dxa" w:w="100"/>
              <w:bottom w:type="dxa" w:w="70"/>
              <w:right w:type="dxa" w:w="100"/>
            </w:tcMar>
            <w:vAlign w:val="center"/>
          </w:tcPr>
          <w:p>
            <w:r>
              <w:rPr>
                <w:rFonts w:ascii="Calibri" w:cs="Calibri" w:eastAsia="Calibri" w:hAnsi="Calibri"/>
                <w:sz w:val="20"/>
                <w:szCs w:val="20"/>
              </w:rPr>
              <w:t xml:space="preserve">app.version()</w:t>
            </w:r>
          </w:p>
        </w:tc>
        <w:tc>
          <w:tcPr>
            <w:tcW w:type="dxa" w:w="4750"/>
            <w:shd w:fill="F5F8F9" w:val="clear"/>
            <w:tcMar>
              <w:top w:type="dxa" w:w="70"/>
              <w:left w:type="dxa" w:w="100"/>
              <w:bottom w:type="dxa" w:w="70"/>
              <w:right w:type="dxa" w:w="100"/>
            </w:tcMar>
            <w:vAlign w:val="center"/>
          </w:tcPr>
          <w:p>
            <w:r>
              <w:rPr>
                <w:rFonts w:ascii="Calibri" w:cs="Calibri" w:eastAsia="Calibri" w:hAnsi="Calibri"/>
                <w:sz w:val="20"/>
                <w:szCs w:val="20"/>
              </w:rPr>
              <w:t xml:space="preserve">Devuelve la versión actual de la aplicación empaquetada.</w:t>
            </w:r>
          </w:p>
        </w:tc>
      </w:tr>
      <w:tr>
        <w:tc>
          <w:tcPr>
            <w:tcW w:type="dxa" w:w="1800"/>
            <w:shd w:fill="FFFFFF" w:val="clear"/>
            <w:tcMar>
              <w:top w:type="dxa" w:w="70"/>
              <w:left w:type="dxa" w:w="100"/>
              <w:bottom w:type="dxa" w:w="70"/>
              <w:right w:type="dxa" w:w="100"/>
            </w:tcMar>
            <w:vAlign w:val="center"/>
          </w:tcPr>
          <w:p>
            <w:r>
              <w:rPr>
                <w:rFonts w:ascii="Calibri" w:cs="Calibri" w:eastAsia="Calibri" w:hAnsi="Calibri"/>
                <w:sz w:val="20"/>
                <w:szCs w:val="20"/>
              </w:rPr>
              <w:t xml:space="preserve">update:install</w:t>
            </w:r>
          </w:p>
        </w:tc>
        <w:tc>
          <w:tcPr>
            <w:tcW w:type="dxa" w:w="2800"/>
            <w:shd w:fill="FFFFFF" w:val="clear"/>
            <w:tcMar>
              <w:top w:type="dxa" w:w="70"/>
              <w:left w:type="dxa" w:w="100"/>
              <w:bottom w:type="dxa" w:w="70"/>
              <w:right w:type="dxa" w:w="100"/>
            </w:tcMar>
            <w:vAlign w:val="center"/>
          </w:tcPr>
          <w:p>
            <w:r>
              <w:rPr>
                <w:rFonts w:ascii="Calibri" w:cs="Calibri" w:eastAsia="Calibri" w:hAnsi="Calibri"/>
                <w:sz w:val="20"/>
                <w:szCs w:val="20"/>
              </w:rPr>
              <w:t xml:space="preserve">update.instalar()</w:t>
            </w:r>
          </w:p>
        </w:tc>
        <w:tc>
          <w:tcPr>
            <w:tcW w:type="dxa" w:w="4750"/>
            <w:shd w:fill="FFFFFF" w:val="clear"/>
            <w:tcMar>
              <w:top w:type="dxa" w:w="70"/>
              <w:left w:type="dxa" w:w="100"/>
              <w:bottom w:type="dxa" w:w="70"/>
              <w:right w:type="dxa" w:w="100"/>
            </w:tcMar>
            <w:vAlign w:val="center"/>
          </w:tcPr>
          <w:p>
            <w:r>
              <w:rPr>
                <w:rFonts w:ascii="Calibri" w:cs="Calibri" w:eastAsia="Calibri" w:hAnsi="Calibri"/>
                <w:sz w:val="20"/>
                <w:szCs w:val="20"/>
              </w:rPr>
              <w:t xml:space="preserve">Aplica la actualización descargada y reinicia la aplicación.</w:t>
            </w:r>
          </w:p>
        </w:tc>
      </w:tr>
    </w:tbl>
    <w:p>
      <w:pPr>
        <w:pStyle w:val="Heading2"/>
        <w:spacing w:after="150" w:before="300"/>
      </w:pPr>
      <w:r>
        <w:t xml:space="preserve">6.2 Dashboard y catálogos</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2600"/>
        <w:gridCol w:w="3400"/>
        <w:gridCol w:w="3350"/>
      </w:tblGrid>
      <w:tr>
        <w:trPr>
          <w:tblHeader/>
        </w:trPr>
        <w:tc>
          <w:tcPr>
            <w:tcW w:type="dxa" w:w="26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Canal</w:t>
            </w:r>
          </w:p>
        </w:tc>
        <w:tc>
          <w:tcPr>
            <w:tcW w:type="dxa" w:w="34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window.api</w:t>
            </w:r>
          </w:p>
        </w:tc>
        <w:tc>
          <w:tcPr>
            <w:tcW w:type="dxa" w:w="33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Descripción</w:t>
            </w:r>
          </w:p>
        </w:tc>
      </w:tr>
      <w:tr>
        <w:tc>
          <w:tcPr>
            <w:tcW w:type="dxa" w:w="2600"/>
            <w:shd w:fill="FFFFFF" w:val="clear"/>
            <w:tcMar>
              <w:top w:type="dxa" w:w="70"/>
              <w:left w:type="dxa" w:w="100"/>
              <w:bottom w:type="dxa" w:w="70"/>
              <w:right w:type="dxa" w:w="100"/>
            </w:tcMar>
            <w:vAlign w:val="center"/>
          </w:tcPr>
          <w:p>
            <w:r>
              <w:rPr>
                <w:rFonts w:ascii="Calibri" w:cs="Calibri" w:eastAsia="Calibri" w:hAnsi="Calibri"/>
                <w:sz w:val="20"/>
                <w:szCs w:val="20"/>
              </w:rPr>
              <w:t xml:space="preserve">dashboard:resumen</w:t>
            </w:r>
          </w:p>
        </w:tc>
        <w:tc>
          <w:tcPr>
            <w:tcW w:type="dxa" w:w="3400"/>
            <w:shd w:fill="FFFFFF" w:val="clear"/>
            <w:tcMar>
              <w:top w:type="dxa" w:w="70"/>
              <w:left w:type="dxa" w:w="100"/>
              <w:bottom w:type="dxa" w:w="70"/>
              <w:right w:type="dxa" w:w="100"/>
            </w:tcMar>
            <w:vAlign w:val="center"/>
          </w:tcPr>
          <w:p>
            <w:r>
              <w:rPr>
                <w:rFonts w:ascii="Calibri" w:cs="Calibri" w:eastAsia="Calibri" w:hAnsi="Calibri"/>
                <w:sz w:val="20"/>
                <w:szCs w:val="20"/>
              </w:rPr>
              <w:t xml:space="preserve">dashboard.obtenerResumen()</w:t>
            </w:r>
          </w:p>
        </w:tc>
        <w:tc>
          <w:tcPr>
            <w:tcW w:type="dxa" w:w="3350"/>
            <w:shd w:fill="FFFFFF" w:val="clear"/>
            <w:tcMar>
              <w:top w:type="dxa" w:w="70"/>
              <w:left w:type="dxa" w:w="100"/>
              <w:bottom w:type="dxa" w:w="70"/>
              <w:right w:type="dxa" w:w="100"/>
            </w:tcMar>
            <w:vAlign w:val="center"/>
          </w:tcPr>
          <w:p>
            <w:r>
              <w:rPr>
                <w:rFonts w:ascii="Calibri" w:cs="Calibri" w:eastAsia="Calibri" w:hAnsi="Calibri"/>
                <w:sz w:val="20"/>
                <w:szCs w:val="20"/>
              </w:rPr>
              <w:t xml:space="preserve">Indicadores generales para la pantalla principal.</w:t>
            </w:r>
          </w:p>
        </w:tc>
      </w:tr>
      <w:tr>
        <w:tc>
          <w:tcPr>
            <w:tcW w:type="dxa" w:w="2600"/>
            <w:shd w:fill="F5F8F9" w:val="clear"/>
            <w:tcMar>
              <w:top w:type="dxa" w:w="70"/>
              <w:left w:type="dxa" w:w="100"/>
              <w:bottom w:type="dxa" w:w="70"/>
              <w:right w:type="dxa" w:w="100"/>
            </w:tcMar>
            <w:vAlign w:val="center"/>
          </w:tcPr>
          <w:p>
            <w:r>
              <w:rPr>
                <w:rFonts w:ascii="Calibri" w:cs="Calibri" w:eastAsia="Calibri" w:hAnsi="Calibri"/>
                <w:sz w:val="20"/>
                <w:szCs w:val="20"/>
              </w:rPr>
              <w:t xml:space="preserve">catalogo:areas / areasActivas</w:t>
            </w:r>
          </w:p>
        </w:tc>
        <w:tc>
          <w:tcPr>
            <w:tcW w:type="dxa" w:w="3400"/>
            <w:shd w:fill="F5F8F9" w:val="clear"/>
            <w:tcMar>
              <w:top w:type="dxa" w:w="70"/>
              <w:left w:type="dxa" w:w="100"/>
              <w:bottom w:type="dxa" w:w="70"/>
              <w:right w:type="dxa" w:w="100"/>
            </w:tcMar>
            <w:vAlign w:val="center"/>
          </w:tcPr>
          <w:p>
            <w:r>
              <w:rPr>
                <w:rFonts w:ascii="Calibri" w:cs="Calibri" w:eastAsia="Calibri" w:hAnsi="Calibri"/>
                <w:sz w:val="20"/>
                <w:szCs w:val="20"/>
              </w:rPr>
              <w:t xml:space="preserve">catalogos.areas() / areasActivas()</w:t>
            </w:r>
          </w:p>
        </w:tc>
        <w:tc>
          <w:tcPr>
            <w:tcW w:type="dxa" w:w="3350"/>
            <w:shd w:fill="F5F8F9" w:val="clear"/>
            <w:tcMar>
              <w:top w:type="dxa" w:w="70"/>
              <w:left w:type="dxa" w:w="100"/>
              <w:bottom w:type="dxa" w:w="70"/>
              <w:right w:type="dxa" w:w="100"/>
            </w:tcMar>
            <w:vAlign w:val="center"/>
          </w:tcPr>
          <w:p>
            <w:r>
              <w:rPr>
                <w:rFonts w:ascii="Calibri" w:cs="Calibri" w:eastAsia="Calibri" w:hAnsi="Calibri"/>
                <w:sz w:val="20"/>
                <w:szCs w:val="20"/>
              </w:rPr>
              <w:t xml:space="preserve">Listado de áreas (todas / solo activas).</w:t>
            </w:r>
          </w:p>
        </w:tc>
      </w:tr>
      <w:tr>
        <w:tc>
          <w:tcPr>
            <w:tcW w:type="dxa" w:w="2600"/>
            <w:shd w:fill="FFFFFF" w:val="clear"/>
            <w:tcMar>
              <w:top w:type="dxa" w:w="70"/>
              <w:left w:type="dxa" w:w="100"/>
              <w:bottom w:type="dxa" w:w="70"/>
              <w:right w:type="dxa" w:w="100"/>
            </w:tcMar>
            <w:vAlign w:val="center"/>
          </w:tcPr>
          <w:p>
            <w:r>
              <w:rPr>
                <w:rFonts w:ascii="Calibri" w:cs="Calibri" w:eastAsia="Calibri" w:hAnsi="Calibri"/>
                <w:sz w:val="20"/>
                <w:szCs w:val="20"/>
              </w:rPr>
              <w:t xml:space="preserve">catalogo:cargos / cargosActivos</w:t>
            </w:r>
          </w:p>
        </w:tc>
        <w:tc>
          <w:tcPr>
            <w:tcW w:type="dxa" w:w="3400"/>
            <w:shd w:fill="FFFFFF" w:val="clear"/>
            <w:tcMar>
              <w:top w:type="dxa" w:w="70"/>
              <w:left w:type="dxa" w:w="100"/>
              <w:bottom w:type="dxa" w:w="70"/>
              <w:right w:type="dxa" w:w="100"/>
            </w:tcMar>
            <w:vAlign w:val="center"/>
          </w:tcPr>
          <w:p>
            <w:r>
              <w:rPr>
                <w:rFonts w:ascii="Calibri" w:cs="Calibri" w:eastAsia="Calibri" w:hAnsi="Calibri"/>
                <w:sz w:val="20"/>
                <w:szCs w:val="20"/>
              </w:rPr>
              <w:t xml:space="preserve">catalogos.cargos() / cargosActivos()</w:t>
            </w:r>
          </w:p>
        </w:tc>
        <w:tc>
          <w:tcPr>
            <w:tcW w:type="dxa" w:w="3350"/>
            <w:shd w:fill="FFFFFF" w:val="clear"/>
            <w:tcMar>
              <w:top w:type="dxa" w:w="70"/>
              <w:left w:type="dxa" w:w="100"/>
              <w:bottom w:type="dxa" w:w="70"/>
              <w:right w:type="dxa" w:w="100"/>
            </w:tcMar>
            <w:vAlign w:val="center"/>
          </w:tcPr>
          <w:p>
            <w:r>
              <w:rPr>
                <w:rFonts w:ascii="Calibri" w:cs="Calibri" w:eastAsia="Calibri" w:hAnsi="Calibri"/>
                <w:sz w:val="20"/>
                <w:szCs w:val="20"/>
              </w:rPr>
              <w:t xml:space="preserve">Listado de cargos.</w:t>
            </w:r>
          </w:p>
        </w:tc>
      </w:tr>
      <w:tr>
        <w:tc>
          <w:tcPr>
            <w:tcW w:type="dxa" w:w="2600"/>
            <w:shd w:fill="F5F8F9" w:val="clear"/>
            <w:tcMar>
              <w:top w:type="dxa" w:w="70"/>
              <w:left w:type="dxa" w:w="100"/>
              <w:bottom w:type="dxa" w:w="70"/>
              <w:right w:type="dxa" w:w="100"/>
            </w:tcMar>
            <w:vAlign w:val="center"/>
          </w:tcPr>
          <w:p>
            <w:r>
              <w:rPr>
                <w:rFonts w:ascii="Calibri" w:cs="Calibri" w:eastAsia="Calibri" w:hAnsi="Calibri"/>
                <w:sz w:val="20"/>
                <w:szCs w:val="20"/>
              </w:rPr>
              <w:t xml:space="preserve">catalogo:ubicaciones</w:t>
            </w:r>
          </w:p>
        </w:tc>
        <w:tc>
          <w:tcPr>
            <w:tcW w:type="dxa" w:w="3400"/>
            <w:shd w:fill="F5F8F9" w:val="clear"/>
            <w:tcMar>
              <w:top w:type="dxa" w:w="70"/>
              <w:left w:type="dxa" w:w="100"/>
              <w:bottom w:type="dxa" w:w="70"/>
              <w:right w:type="dxa" w:w="100"/>
            </w:tcMar>
            <w:vAlign w:val="center"/>
          </w:tcPr>
          <w:p>
            <w:r>
              <w:rPr>
                <w:rFonts w:ascii="Calibri" w:cs="Calibri" w:eastAsia="Calibri" w:hAnsi="Calibri"/>
                <w:sz w:val="20"/>
                <w:szCs w:val="20"/>
              </w:rPr>
              <w:t xml:space="preserve">catalogos.ubicaciones()</w:t>
            </w:r>
          </w:p>
        </w:tc>
        <w:tc>
          <w:tcPr>
            <w:tcW w:type="dxa" w:w="3350"/>
            <w:shd w:fill="F5F8F9" w:val="clear"/>
            <w:tcMar>
              <w:top w:type="dxa" w:w="70"/>
              <w:left w:type="dxa" w:w="100"/>
              <w:bottom w:type="dxa" w:w="70"/>
              <w:right w:type="dxa" w:w="100"/>
            </w:tcMar>
            <w:vAlign w:val="center"/>
          </w:tcPr>
          <w:p>
            <w:r>
              <w:rPr>
                <w:rFonts w:ascii="Calibri" w:cs="Calibri" w:eastAsia="Calibri" w:hAnsi="Calibri"/>
                <w:sz w:val="20"/>
                <w:szCs w:val="20"/>
              </w:rPr>
              <w:t xml:space="preserve">Catálogo histórico de ubicaciones físicas.</w:t>
            </w:r>
          </w:p>
        </w:tc>
      </w:tr>
      <w:tr>
        <w:tc>
          <w:tcPr>
            <w:tcW w:type="dxa" w:w="2600"/>
            <w:shd w:fill="FFFFFF" w:val="clear"/>
            <w:tcMar>
              <w:top w:type="dxa" w:w="70"/>
              <w:left w:type="dxa" w:w="100"/>
              <w:bottom w:type="dxa" w:w="70"/>
              <w:right w:type="dxa" w:w="100"/>
            </w:tcMar>
            <w:vAlign w:val="center"/>
          </w:tcPr>
          <w:p>
            <w:r>
              <w:rPr>
                <w:rFonts w:ascii="Calibri" w:cs="Calibri" w:eastAsia="Calibri" w:hAnsi="Calibri"/>
                <w:sz w:val="20"/>
                <w:szCs w:val="20"/>
              </w:rPr>
              <w:t xml:space="preserve">area:crear / area:actualizar / area:estado</w:t>
            </w:r>
          </w:p>
        </w:tc>
        <w:tc>
          <w:tcPr>
            <w:tcW w:type="dxa" w:w="3400"/>
            <w:shd w:fill="FFFFFF" w:val="clear"/>
            <w:tcMar>
              <w:top w:type="dxa" w:w="70"/>
              <w:left w:type="dxa" w:w="100"/>
              <w:bottom w:type="dxa" w:w="70"/>
              <w:right w:type="dxa" w:w="100"/>
            </w:tcMar>
            <w:vAlign w:val="center"/>
          </w:tcPr>
          <w:p>
            <w:r>
              <w:rPr>
                <w:rFonts w:ascii="Calibri" w:cs="Calibri" w:eastAsia="Calibri" w:hAnsi="Calibri"/>
                <w:sz w:val="20"/>
                <w:szCs w:val="20"/>
              </w:rPr>
              <w:t xml:space="preserve">catalogos.crearArea / actualizarArea / cambiarEstadoArea</w:t>
            </w:r>
          </w:p>
        </w:tc>
        <w:tc>
          <w:tcPr>
            <w:tcW w:type="dxa" w:w="3350"/>
            <w:shd w:fill="FFFFFF" w:val="clear"/>
            <w:tcMar>
              <w:top w:type="dxa" w:w="70"/>
              <w:left w:type="dxa" w:w="100"/>
              <w:bottom w:type="dxa" w:w="70"/>
              <w:right w:type="dxa" w:w="100"/>
            </w:tcMar>
            <w:vAlign w:val="center"/>
          </w:tcPr>
          <w:p>
            <w:r>
              <w:rPr>
                <w:rFonts w:ascii="Calibri" w:cs="Calibri" w:eastAsia="Calibri" w:hAnsi="Calibri"/>
                <w:sz w:val="20"/>
                <w:szCs w:val="20"/>
              </w:rPr>
              <w:t xml:space="preserve">CRUD de áreas.</w:t>
            </w:r>
          </w:p>
        </w:tc>
      </w:tr>
      <w:tr>
        <w:tc>
          <w:tcPr>
            <w:tcW w:type="dxa" w:w="2600"/>
            <w:shd w:fill="F5F8F9" w:val="clear"/>
            <w:tcMar>
              <w:top w:type="dxa" w:w="70"/>
              <w:left w:type="dxa" w:w="100"/>
              <w:bottom w:type="dxa" w:w="70"/>
              <w:right w:type="dxa" w:w="100"/>
            </w:tcMar>
            <w:vAlign w:val="center"/>
          </w:tcPr>
          <w:p>
            <w:r>
              <w:rPr>
                <w:rFonts w:ascii="Calibri" w:cs="Calibri" w:eastAsia="Calibri" w:hAnsi="Calibri"/>
                <w:sz w:val="20"/>
                <w:szCs w:val="20"/>
              </w:rPr>
              <w:t xml:space="preserve">cargo:crear / cargo:actualizar / cargo:estado</w:t>
            </w:r>
          </w:p>
        </w:tc>
        <w:tc>
          <w:tcPr>
            <w:tcW w:type="dxa" w:w="3400"/>
            <w:shd w:fill="F5F8F9" w:val="clear"/>
            <w:tcMar>
              <w:top w:type="dxa" w:w="70"/>
              <w:left w:type="dxa" w:w="100"/>
              <w:bottom w:type="dxa" w:w="70"/>
              <w:right w:type="dxa" w:w="100"/>
            </w:tcMar>
            <w:vAlign w:val="center"/>
          </w:tcPr>
          <w:p>
            <w:r>
              <w:rPr>
                <w:rFonts w:ascii="Calibri" w:cs="Calibri" w:eastAsia="Calibri" w:hAnsi="Calibri"/>
                <w:sz w:val="20"/>
                <w:szCs w:val="20"/>
              </w:rPr>
              <w:t xml:space="preserve">catalogos.crearCargo / actualizarCargo / cambiarEstadoCargo</w:t>
            </w:r>
          </w:p>
        </w:tc>
        <w:tc>
          <w:tcPr>
            <w:tcW w:type="dxa" w:w="3350"/>
            <w:shd w:fill="F5F8F9" w:val="clear"/>
            <w:tcMar>
              <w:top w:type="dxa" w:w="70"/>
              <w:left w:type="dxa" w:w="100"/>
              <w:bottom w:type="dxa" w:w="70"/>
              <w:right w:type="dxa" w:w="100"/>
            </w:tcMar>
            <w:vAlign w:val="center"/>
          </w:tcPr>
          <w:p>
            <w:r>
              <w:rPr>
                <w:rFonts w:ascii="Calibri" w:cs="Calibri" w:eastAsia="Calibri" w:hAnsi="Calibri"/>
                <w:sz w:val="20"/>
                <w:szCs w:val="20"/>
              </w:rPr>
              <w:t xml:space="preserve">CRUD de cargos.</w:t>
            </w:r>
          </w:p>
        </w:tc>
      </w:tr>
    </w:tbl>
    <w:p>
      <w:pPr>
        <w:pStyle w:val="Heading2"/>
        <w:spacing w:after="150" w:before="300"/>
      </w:pPr>
      <w:r>
        <w:t xml:space="preserve">6.3 Empleados, inventario y movimientos</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2900"/>
        <w:gridCol w:w="3300"/>
        <w:gridCol w:w="3150"/>
      </w:tblGrid>
      <w:tr>
        <w:trPr>
          <w:tblHeader/>
        </w:trPr>
        <w:tc>
          <w:tcPr>
            <w:tcW w:type="dxa" w:w="29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Canal</w:t>
            </w:r>
          </w:p>
        </w:tc>
        <w:tc>
          <w:tcPr>
            <w:tcW w:type="dxa" w:w="33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window.api</w:t>
            </w:r>
          </w:p>
        </w:tc>
        <w:tc>
          <w:tcPr>
            <w:tcW w:type="dxa" w:w="31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Descripción</w:t>
            </w:r>
          </w:p>
        </w:tc>
      </w:tr>
      <w:tr>
        <w:tc>
          <w:tcPr>
            <w:tcW w:type="dxa" w:w="2900"/>
            <w:shd w:fill="FFFFFF" w:val="clear"/>
            <w:tcMar>
              <w:top w:type="dxa" w:w="70"/>
              <w:left w:type="dxa" w:w="100"/>
              <w:bottom w:type="dxa" w:w="70"/>
              <w:right w:type="dxa" w:w="100"/>
            </w:tcMar>
            <w:vAlign w:val="center"/>
          </w:tcPr>
          <w:p>
            <w:r>
              <w:rPr>
                <w:rFonts w:ascii="Calibri" w:cs="Calibri" w:eastAsia="Calibri" w:hAnsi="Calibri"/>
                <w:sz w:val="20"/>
                <w:szCs w:val="20"/>
              </w:rPr>
              <w:t xml:space="preserve">empleado:listar / obtener / crear / actualizar / historial</w:t>
            </w:r>
          </w:p>
        </w:tc>
        <w:tc>
          <w:tcPr>
            <w:tcW w:type="dxa" w:w="3300"/>
            <w:shd w:fill="FFFFFF" w:val="clear"/>
            <w:tcMar>
              <w:top w:type="dxa" w:w="70"/>
              <w:left w:type="dxa" w:w="100"/>
              <w:bottom w:type="dxa" w:w="70"/>
              <w:right w:type="dxa" w:w="100"/>
            </w:tcMar>
            <w:vAlign w:val="center"/>
          </w:tcPr>
          <w:p>
            <w:r>
              <w:rPr>
                <w:rFonts w:ascii="Calibri" w:cs="Calibri" w:eastAsia="Calibri" w:hAnsi="Calibri"/>
                <w:sz w:val="20"/>
                <w:szCs w:val="20"/>
              </w:rPr>
              <w:t xml:space="preserve">empleados.*</w:t>
            </w:r>
          </w:p>
        </w:tc>
        <w:tc>
          <w:tcPr>
            <w:tcW w:type="dxa" w:w="3150"/>
            <w:shd w:fill="FFFFFF" w:val="clear"/>
            <w:tcMar>
              <w:top w:type="dxa" w:w="70"/>
              <w:left w:type="dxa" w:w="100"/>
              <w:bottom w:type="dxa" w:w="70"/>
              <w:right w:type="dxa" w:w="100"/>
            </w:tcMar>
            <w:vAlign w:val="center"/>
          </w:tcPr>
          <w:p>
            <w:r>
              <w:rPr>
                <w:rFonts w:ascii="Calibri" w:cs="Calibri" w:eastAsia="Calibri" w:hAnsi="Calibri"/>
                <w:sz w:val="20"/>
                <w:szCs w:val="20"/>
              </w:rPr>
              <w:t xml:space="preserve">CRUD de empleados y consulta de su historial de entregas.</w:t>
            </w:r>
          </w:p>
        </w:tc>
      </w:tr>
      <w:tr>
        <w:tc>
          <w:tcPr>
            <w:tcW w:type="dxa" w:w="2900"/>
            <w:shd w:fill="F5F8F9" w:val="clear"/>
            <w:tcMar>
              <w:top w:type="dxa" w:w="70"/>
              <w:left w:type="dxa" w:w="100"/>
              <w:bottom w:type="dxa" w:w="70"/>
              <w:right w:type="dxa" w:w="100"/>
            </w:tcMar>
            <w:vAlign w:val="center"/>
          </w:tcPr>
          <w:p>
            <w:r>
              <w:rPr>
                <w:rFonts w:ascii="Calibri" w:cs="Calibri" w:eastAsia="Calibri" w:hAnsi="Calibri"/>
                <w:sz w:val="20"/>
                <w:szCs w:val="20"/>
              </w:rPr>
              <w:t xml:space="preserve">inventario:listar / resumen / variantes</w:t>
            </w:r>
          </w:p>
        </w:tc>
        <w:tc>
          <w:tcPr>
            <w:tcW w:type="dxa" w:w="3300"/>
            <w:shd w:fill="F5F8F9" w:val="clear"/>
            <w:tcMar>
              <w:top w:type="dxa" w:w="70"/>
              <w:left w:type="dxa" w:w="100"/>
              <w:bottom w:type="dxa" w:w="70"/>
              <w:right w:type="dxa" w:w="100"/>
            </w:tcMar>
            <w:vAlign w:val="center"/>
          </w:tcPr>
          <w:p>
            <w:r>
              <w:rPr>
                <w:rFonts w:ascii="Calibri" w:cs="Calibri" w:eastAsia="Calibri" w:hAnsi="Calibri"/>
                <w:sz w:val="20"/>
                <w:szCs w:val="20"/>
              </w:rPr>
              <w:t xml:space="preserve">inventario.listar / resumen / variantes</w:t>
            </w:r>
          </w:p>
        </w:tc>
        <w:tc>
          <w:tcPr>
            <w:tcW w:type="dxa" w:w="3150"/>
            <w:shd w:fill="F5F8F9" w:val="clear"/>
            <w:tcMar>
              <w:top w:type="dxa" w:w="70"/>
              <w:left w:type="dxa" w:w="100"/>
              <w:bottom w:type="dxa" w:w="70"/>
              <w:right w:type="dxa" w:w="100"/>
            </w:tcMar>
            <w:vAlign w:val="center"/>
          </w:tcPr>
          <w:p>
            <w:r>
              <w:rPr>
                <w:rFonts w:ascii="Calibri" w:cs="Calibri" w:eastAsia="Calibri" w:hAnsi="Calibri"/>
                <w:sz w:val="20"/>
                <w:szCs w:val="20"/>
              </w:rPr>
              <w:t xml:space="preserve">Consulta de inventario, resumen por área y listado de variantes de talla.</w:t>
            </w:r>
          </w:p>
        </w:tc>
      </w:tr>
      <w:tr>
        <w:tc>
          <w:tcPr>
            <w:tcW w:type="dxa" w:w="2900"/>
            <w:shd w:fill="FFFFFF" w:val="clear"/>
            <w:tcMar>
              <w:top w:type="dxa" w:w="70"/>
              <w:left w:type="dxa" w:w="100"/>
              <w:bottom w:type="dxa" w:w="70"/>
              <w:right w:type="dxa" w:w="100"/>
            </w:tcMar>
            <w:vAlign w:val="center"/>
          </w:tcPr>
          <w:p>
            <w:r>
              <w:rPr>
                <w:rFonts w:ascii="Calibri" w:cs="Calibri" w:eastAsia="Calibri" w:hAnsi="Calibri"/>
                <w:sz w:val="20"/>
                <w:szCs w:val="20"/>
              </w:rPr>
              <w:t xml:space="preserve">inventario:crearArticulo / actualizarArticulo / eliminarArticulo</w:t>
            </w:r>
          </w:p>
        </w:tc>
        <w:tc>
          <w:tcPr>
            <w:tcW w:type="dxa" w:w="3300"/>
            <w:shd w:fill="FFFFFF" w:val="clear"/>
            <w:tcMar>
              <w:top w:type="dxa" w:w="70"/>
              <w:left w:type="dxa" w:w="100"/>
              <w:bottom w:type="dxa" w:w="70"/>
              <w:right w:type="dxa" w:w="100"/>
            </w:tcMar>
            <w:vAlign w:val="center"/>
          </w:tcPr>
          <w:p>
            <w:r>
              <w:rPr>
                <w:rFonts w:ascii="Calibri" w:cs="Calibri" w:eastAsia="Calibri" w:hAnsi="Calibri"/>
                <w:sz w:val="20"/>
                <w:szCs w:val="20"/>
              </w:rPr>
              <w:t xml:space="preserve">inventario.crearArticulo / actualizarArticulo / eliminarArticulo</w:t>
            </w:r>
          </w:p>
        </w:tc>
        <w:tc>
          <w:tcPr>
            <w:tcW w:type="dxa" w:w="3150"/>
            <w:shd w:fill="FFFFFF" w:val="clear"/>
            <w:tcMar>
              <w:top w:type="dxa" w:w="70"/>
              <w:left w:type="dxa" w:w="100"/>
              <w:bottom w:type="dxa" w:w="70"/>
              <w:right w:type="dxa" w:w="100"/>
            </w:tcMar>
            <w:vAlign w:val="center"/>
          </w:tcPr>
          <w:p>
            <w:r>
              <w:rPr>
                <w:rFonts w:ascii="Calibri" w:cs="Calibri" w:eastAsia="Calibri" w:hAnsi="Calibri"/>
                <w:sz w:val="20"/>
                <w:szCs w:val="20"/>
              </w:rPr>
              <w:t xml:space="preserve">CRUD de artículos de dotación.</w:t>
            </w:r>
          </w:p>
        </w:tc>
      </w:tr>
      <w:tr>
        <w:tc>
          <w:tcPr>
            <w:tcW w:type="dxa" w:w="2900"/>
            <w:shd w:fill="F5F8F9" w:val="clear"/>
            <w:tcMar>
              <w:top w:type="dxa" w:w="70"/>
              <w:left w:type="dxa" w:w="100"/>
              <w:bottom w:type="dxa" w:w="70"/>
              <w:right w:type="dxa" w:w="100"/>
            </w:tcMar>
            <w:vAlign w:val="center"/>
          </w:tcPr>
          <w:p>
            <w:r>
              <w:rPr>
                <w:rFonts w:ascii="Calibri" w:cs="Calibri" w:eastAsia="Calibri" w:hAnsi="Calibri"/>
                <w:sz w:val="20"/>
                <w:szCs w:val="20"/>
              </w:rPr>
              <w:t xml:space="preserve">inventario:crearVariante / ajustarStock / eliminarVariante</w:t>
            </w:r>
          </w:p>
        </w:tc>
        <w:tc>
          <w:tcPr>
            <w:tcW w:type="dxa" w:w="3300"/>
            <w:shd w:fill="F5F8F9" w:val="clear"/>
            <w:tcMar>
              <w:top w:type="dxa" w:w="70"/>
              <w:left w:type="dxa" w:w="100"/>
              <w:bottom w:type="dxa" w:w="70"/>
              <w:right w:type="dxa" w:w="100"/>
            </w:tcMar>
            <w:vAlign w:val="center"/>
          </w:tcPr>
          <w:p>
            <w:r>
              <w:rPr>
                <w:rFonts w:ascii="Calibri" w:cs="Calibri" w:eastAsia="Calibri" w:hAnsi="Calibri"/>
                <w:sz w:val="20"/>
                <w:szCs w:val="20"/>
              </w:rPr>
              <w:t xml:space="preserve">inventario.crearVariante / ajustarStock / eliminarVariante</w:t>
            </w:r>
          </w:p>
        </w:tc>
        <w:tc>
          <w:tcPr>
            <w:tcW w:type="dxa" w:w="3150"/>
            <w:shd w:fill="F5F8F9" w:val="clear"/>
            <w:tcMar>
              <w:top w:type="dxa" w:w="70"/>
              <w:left w:type="dxa" w:w="100"/>
              <w:bottom w:type="dxa" w:w="70"/>
              <w:right w:type="dxa" w:w="100"/>
            </w:tcMar>
            <w:vAlign w:val="center"/>
          </w:tcPr>
          <w:p>
            <w:r>
              <w:rPr>
                <w:rFonts w:ascii="Calibri" w:cs="Calibri" w:eastAsia="Calibri" w:hAnsi="Calibri"/>
                <w:sz w:val="20"/>
                <w:szCs w:val="20"/>
              </w:rPr>
              <w:t xml:space="preserve">Administración de stock por talla.</w:t>
            </w:r>
          </w:p>
        </w:tc>
      </w:tr>
      <w:tr>
        <w:tc>
          <w:tcPr>
            <w:tcW w:type="dxa" w:w="2900"/>
            <w:shd w:fill="FFFFFF" w:val="clear"/>
            <w:tcMar>
              <w:top w:type="dxa" w:w="70"/>
              <w:left w:type="dxa" w:w="100"/>
              <w:bottom w:type="dxa" w:w="70"/>
              <w:right w:type="dxa" w:w="100"/>
            </w:tcMar>
            <w:vAlign w:val="center"/>
          </w:tcPr>
          <w:p>
            <w:r>
              <w:rPr>
                <w:rFonts w:ascii="Calibri" w:cs="Calibri" w:eastAsia="Calibri" w:hAnsi="Calibri"/>
                <w:sz w:val="20"/>
                <w:szCs w:val="20"/>
              </w:rPr>
              <w:t xml:space="preserve">movimiento:listar</w:t>
            </w:r>
          </w:p>
        </w:tc>
        <w:tc>
          <w:tcPr>
            <w:tcW w:type="dxa" w:w="3300"/>
            <w:shd w:fill="FFFFFF" w:val="clear"/>
            <w:tcMar>
              <w:top w:type="dxa" w:w="70"/>
              <w:left w:type="dxa" w:w="100"/>
              <w:bottom w:type="dxa" w:w="70"/>
              <w:right w:type="dxa" w:w="100"/>
            </w:tcMar>
            <w:vAlign w:val="center"/>
          </w:tcPr>
          <w:p>
            <w:r>
              <w:rPr>
                <w:rFonts w:ascii="Calibri" w:cs="Calibri" w:eastAsia="Calibri" w:hAnsi="Calibri"/>
                <w:sz w:val="20"/>
                <w:szCs w:val="20"/>
              </w:rPr>
              <w:t xml:space="preserve">movimientos.listar(limite)</w:t>
            </w:r>
          </w:p>
        </w:tc>
        <w:tc>
          <w:tcPr>
            <w:tcW w:type="dxa" w:w="3150"/>
            <w:shd w:fill="FFFFFF" w:val="clear"/>
            <w:tcMar>
              <w:top w:type="dxa" w:w="70"/>
              <w:left w:type="dxa" w:w="100"/>
              <w:bottom w:type="dxa" w:w="70"/>
              <w:right w:type="dxa" w:w="100"/>
            </w:tcMar>
            <w:vAlign w:val="center"/>
          </w:tcPr>
          <w:p>
            <w:r>
              <w:rPr>
                <w:rFonts w:ascii="Calibri" w:cs="Calibri" w:eastAsia="Calibri" w:hAnsi="Calibri"/>
                <w:sz w:val="20"/>
                <w:szCs w:val="20"/>
              </w:rPr>
              <w:t xml:space="preserve">Últimos movimientos registrados en actividad_reciente.</w:t>
            </w:r>
          </w:p>
        </w:tc>
      </w:tr>
      <w:tr>
        <w:tc>
          <w:tcPr>
            <w:tcW w:type="dxa" w:w="2900"/>
            <w:shd w:fill="F5F8F9" w:val="clear"/>
            <w:tcMar>
              <w:top w:type="dxa" w:w="70"/>
              <w:left w:type="dxa" w:w="100"/>
              <w:bottom w:type="dxa" w:w="70"/>
              <w:right w:type="dxa" w:w="100"/>
            </w:tcMar>
            <w:vAlign w:val="center"/>
          </w:tcPr>
          <w:p>
            <w:r>
              <w:rPr>
                <w:rFonts w:ascii="Calibri" w:cs="Calibri" w:eastAsia="Calibri" w:hAnsi="Calibri"/>
                <w:sz w:val="20"/>
                <w:szCs w:val="20"/>
              </w:rPr>
              <w:t xml:space="preserve">entrega:listar / entrega:detalle / entrega:crear</w:t>
            </w:r>
          </w:p>
        </w:tc>
        <w:tc>
          <w:tcPr>
            <w:tcW w:type="dxa" w:w="3300"/>
            <w:shd w:fill="F5F8F9" w:val="clear"/>
            <w:tcMar>
              <w:top w:type="dxa" w:w="70"/>
              <w:left w:type="dxa" w:w="100"/>
              <w:bottom w:type="dxa" w:w="70"/>
              <w:right w:type="dxa" w:w="100"/>
            </w:tcMar>
            <w:vAlign w:val="center"/>
          </w:tcPr>
          <w:p>
            <w:r>
              <w:rPr>
                <w:rFonts w:ascii="Calibri" w:cs="Calibri" w:eastAsia="Calibri" w:hAnsi="Calibri"/>
                <w:sz w:val="20"/>
                <w:szCs w:val="20"/>
              </w:rPr>
              <w:t xml:space="preserve">movimientos.listarEntregas / detalleEntrega / crearEntrega</w:t>
            </w:r>
          </w:p>
        </w:tc>
        <w:tc>
          <w:tcPr>
            <w:tcW w:type="dxa" w:w="3150"/>
            <w:shd w:fill="F5F8F9" w:val="clear"/>
            <w:tcMar>
              <w:top w:type="dxa" w:w="70"/>
              <w:left w:type="dxa" w:w="100"/>
              <w:bottom w:type="dxa" w:w="70"/>
              <w:right w:type="dxa" w:w="100"/>
            </w:tcMar>
            <w:vAlign w:val="center"/>
          </w:tcPr>
          <w:p>
            <w:r>
              <w:rPr>
                <w:rFonts w:ascii="Calibri" w:cs="Calibri" w:eastAsia="Calibri" w:hAnsi="Calibri"/>
                <w:sz w:val="20"/>
                <w:szCs w:val="20"/>
              </w:rPr>
              <w:t xml:space="preserve">Consulta y registro de entregas de dotación.</w:t>
            </w:r>
          </w:p>
        </w:tc>
      </w:tr>
    </w:tbl>
    <w:p>
      <w:pPr>
        <w:pStyle w:val="Heading2"/>
        <w:spacing w:after="150" w:before="300"/>
      </w:pPr>
      <w:r>
        <w:t xml:space="preserve">6.4 Usuarios, roles, importación/exportación y base de datos</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3200"/>
        <w:gridCol w:w="3300"/>
        <w:gridCol w:w="2850"/>
      </w:tblGrid>
      <w:tr>
        <w:trPr>
          <w:tblHeader/>
        </w:trPr>
        <w:tc>
          <w:tcPr>
            <w:tcW w:type="dxa" w:w="32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Canal</w:t>
            </w:r>
          </w:p>
        </w:tc>
        <w:tc>
          <w:tcPr>
            <w:tcW w:type="dxa" w:w="33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window.api</w:t>
            </w:r>
          </w:p>
        </w:tc>
        <w:tc>
          <w:tcPr>
            <w:tcW w:type="dxa" w:w="28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Descripción</w:t>
            </w:r>
          </w:p>
        </w:tc>
      </w:tr>
      <w:tr>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usuario:listar / crear / actualizar / estado</w:t>
            </w:r>
          </w:p>
        </w:tc>
        <w:tc>
          <w:tcPr>
            <w:tcW w:type="dxa" w:w="3300"/>
            <w:shd w:fill="FFFFFF" w:val="clear"/>
            <w:tcMar>
              <w:top w:type="dxa" w:w="70"/>
              <w:left w:type="dxa" w:w="100"/>
              <w:bottom w:type="dxa" w:w="70"/>
              <w:right w:type="dxa" w:w="100"/>
            </w:tcMar>
            <w:vAlign w:val="center"/>
          </w:tcPr>
          <w:p>
            <w:r>
              <w:rPr>
                <w:rFonts w:ascii="Calibri" w:cs="Calibri" w:eastAsia="Calibri" w:hAnsi="Calibri"/>
                <w:sz w:val="20"/>
                <w:szCs w:val="20"/>
              </w:rPr>
              <w:t xml:space="preserve">usuarios.*</w:t>
            </w:r>
          </w:p>
        </w:tc>
        <w:tc>
          <w:tcPr>
            <w:tcW w:type="dxa" w:w="2850"/>
            <w:shd w:fill="FFFFFF" w:val="clear"/>
            <w:tcMar>
              <w:top w:type="dxa" w:w="70"/>
              <w:left w:type="dxa" w:w="100"/>
              <w:bottom w:type="dxa" w:w="70"/>
              <w:right w:type="dxa" w:w="100"/>
            </w:tcMar>
            <w:vAlign w:val="center"/>
          </w:tcPr>
          <w:p>
            <w:r>
              <w:rPr>
                <w:rFonts w:ascii="Calibri" w:cs="Calibri" w:eastAsia="Calibri" w:hAnsi="Calibri"/>
                <w:sz w:val="20"/>
                <w:szCs w:val="20"/>
              </w:rPr>
              <w:t xml:space="preserve">CRUD de usuarios del sistema.</w:t>
            </w:r>
          </w:p>
        </w:tc>
      </w:tr>
      <w:tr>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rol:listar / listarActivos / crear / actualizar / estado</w:t>
            </w:r>
          </w:p>
        </w:tc>
        <w:tc>
          <w:tcPr>
            <w:tcW w:type="dxa" w:w="3300"/>
            <w:shd w:fill="F5F8F9" w:val="clear"/>
            <w:tcMar>
              <w:top w:type="dxa" w:w="70"/>
              <w:left w:type="dxa" w:w="100"/>
              <w:bottom w:type="dxa" w:w="70"/>
              <w:right w:type="dxa" w:w="100"/>
            </w:tcMar>
            <w:vAlign w:val="center"/>
          </w:tcPr>
          <w:p>
            <w:r>
              <w:rPr>
                <w:rFonts w:ascii="Calibri" w:cs="Calibri" w:eastAsia="Calibri" w:hAnsi="Calibri"/>
                <w:sz w:val="20"/>
                <w:szCs w:val="20"/>
              </w:rPr>
              <w:t xml:space="preserve">roles.*</w:t>
            </w:r>
          </w:p>
        </w:tc>
        <w:tc>
          <w:tcPr>
            <w:tcW w:type="dxa" w:w="2850"/>
            <w:shd w:fill="F5F8F9" w:val="clear"/>
            <w:tcMar>
              <w:top w:type="dxa" w:w="70"/>
              <w:left w:type="dxa" w:w="100"/>
              <w:bottom w:type="dxa" w:w="70"/>
              <w:right w:type="dxa" w:w="100"/>
            </w:tcMar>
            <w:vAlign w:val="center"/>
          </w:tcPr>
          <w:p>
            <w:r>
              <w:rPr>
                <w:rFonts w:ascii="Calibri" w:cs="Calibri" w:eastAsia="Calibri" w:hAnsi="Calibri"/>
                <w:sz w:val="20"/>
                <w:szCs w:val="20"/>
              </w:rPr>
              <w:t xml:space="preserve">CRUD de roles dinámicos.</w:t>
            </w:r>
          </w:p>
        </w:tc>
      </w:tr>
      <w:tr>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import:seleccionar / previsualizar / confirmar</w:t>
            </w:r>
          </w:p>
        </w:tc>
        <w:tc>
          <w:tcPr>
            <w:tcW w:type="dxa" w:w="3300"/>
            <w:shd w:fill="FFFFFF" w:val="clear"/>
            <w:tcMar>
              <w:top w:type="dxa" w:w="70"/>
              <w:left w:type="dxa" w:w="100"/>
              <w:bottom w:type="dxa" w:w="70"/>
              <w:right w:type="dxa" w:w="100"/>
            </w:tcMar>
            <w:vAlign w:val="center"/>
          </w:tcPr>
          <w:p>
            <w:r>
              <w:rPr>
                <w:rFonts w:ascii="Calibri" w:cs="Calibri" w:eastAsia="Calibri" w:hAnsi="Calibri"/>
                <w:sz w:val="20"/>
                <w:szCs w:val="20"/>
              </w:rPr>
              <w:t xml:space="preserve">importExport.seleccionarArchivo / previsualizar / confirmar</w:t>
            </w:r>
          </w:p>
        </w:tc>
        <w:tc>
          <w:tcPr>
            <w:tcW w:type="dxa" w:w="2850"/>
            <w:shd w:fill="FFFFFF" w:val="clear"/>
            <w:tcMar>
              <w:top w:type="dxa" w:w="70"/>
              <w:left w:type="dxa" w:w="100"/>
              <w:bottom w:type="dxa" w:w="70"/>
              <w:right w:type="dxa" w:w="100"/>
            </w:tcMar>
            <w:vAlign w:val="center"/>
          </w:tcPr>
          <w:p>
            <w:r>
              <w:rPr>
                <w:rFonts w:ascii="Calibri" w:cs="Calibri" w:eastAsia="Calibri" w:hAnsi="Calibri"/>
                <w:sz w:val="20"/>
                <w:szCs w:val="20"/>
              </w:rPr>
              <w:t xml:space="preserve">Flujo de importación de empleados (Excel/CSV) con previsualización y confirmación.</w:t>
            </w:r>
          </w:p>
        </w:tc>
      </w:tr>
      <w:tr>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export:empleados</w:t>
            </w:r>
          </w:p>
        </w:tc>
        <w:tc>
          <w:tcPr>
            <w:tcW w:type="dxa" w:w="3300"/>
            <w:shd w:fill="F5F8F9" w:val="clear"/>
            <w:tcMar>
              <w:top w:type="dxa" w:w="70"/>
              <w:left w:type="dxa" w:w="100"/>
              <w:bottom w:type="dxa" w:w="70"/>
              <w:right w:type="dxa" w:w="100"/>
            </w:tcMar>
            <w:vAlign w:val="center"/>
          </w:tcPr>
          <w:p>
            <w:r>
              <w:rPr>
                <w:rFonts w:ascii="Calibri" w:cs="Calibri" w:eastAsia="Calibri" w:hAnsi="Calibri"/>
                <w:sz w:val="20"/>
                <w:szCs w:val="20"/>
              </w:rPr>
              <w:t xml:space="preserve">importExport.exportar(filtro, formato, area, cargo, columnas)</w:t>
            </w:r>
          </w:p>
        </w:tc>
        <w:tc>
          <w:tcPr>
            <w:tcW w:type="dxa" w:w="2850"/>
            <w:shd w:fill="F5F8F9" w:val="clear"/>
            <w:tcMar>
              <w:top w:type="dxa" w:w="70"/>
              <w:left w:type="dxa" w:w="100"/>
              <w:bottom w:type="dxa" w:w="70"/>
              <w:right w:type="dxa" w:w="100"/>
            </w:tcMar>
            <w:vAlign w:val="center"/>
          </w:tcPr>
          <w:p>
            <w:r>
              <w:rPr>
                <w:rFonts w:ascii="Calibri" w:cs="Calibri" w:eastAsia="Calibri" w:hAnsi="Calibri"/>
                <w:sz w:val="20"/>
                <w:szCs w:val="20"/>
              </w:rPr>
              <w:t xml:space="preserve">Exporta empleados a Excel o CSV mediante diálogo nativo de guardado.</w:t>
            </w:r>
          </w:p>
        </w:tc>
      </w:tr>
      <w:tr>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template:download</w:t>
            </w:r>
          </w:p>
        </w:tc>
        <w:tc>
          <w:tcPr>
            <w:tcW w:type="dxa" w:w="3300"/>
            <w:shd w:fill="FFFFFF" w:val="clear"/>
            <w:tcMar>
              <w:top w:type="dxa" w:w="70"/>
              <w:left w:type="dxa" w:w="100"/>
              <w:bottom w:type="dxa" w:w="70"/>
              <w:right w:type="dxa" w:w="100"/>
            </w:tcMar>
            <w:vAlign w:val="center"/>
          </w:tcPr>
          <w:p>
            <w:r>
              <w:rPr>
                <w:rFonts w:ascii="Calibri" w:cs="Calibri" w:eastAsia="Calibri" w:hAnsi="Calibri"/>
                <w:sz w:val="20"/>
                <w:szCs w:val="20"/>
              </w:rPr>
              <w:t xml:space="preserve">importExport.descargarPlantilla()</w:t>
            </w:r>
          </w:p>
        </w:tc>
        <w:tc>
          <w:tcPr>
            <w:tcW w:type="dxa" w:w="2850"/>
            <w:shd w:fill="FFFFFF" w:val="clear"/>
            <w:tcMar>
              <w:top w:type="dxa" w:w="70"/>
              <w:left w:type="dxa" w:w="100"/>
              <w:bottom w:type="dxa" w:w="70"/>
              <w:right w:type="dxa" w:w="100"/>
            </w:tcMar>
            <w:vAlign w:val="center"/>
          </w:tcPr>
          <w:p>
            <w:r>
              <w:rPr>
                <w:rFonts w:ascii="Calibri" w:cs="Calibri" w:eastAsia="Calibri" w:hAnsi="Calibri"/>
                <w:sz w:val="20"/>
                <w:szCs w:val="20"/>
              </w:rPr>
              <w:t xml:space="preserve">Copia la plantilla oficial de importación al destino elegido por el usuario.</w:t>
            </w:r>
          </w:p>
        </w:tc>
      </w:tr>
      <w:tr>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db:info / db:backup / db:restore</w:t>
            </w:r>
          </w:p>
        </w:tc>
        <w:tc>
          <w:tcPr>
            <w:tcW w:type="dxa" w:w="3300"/>
            <w:shd w:fill="F5F8F9" w:val="clear"/>
            <w:tcMar>
              <w:top w:type="dxa" w:w="70"/>
              <w:left w:type="dxa" w:w="100"/>
              <w:bottom w:type="dxa" w:w="70"/>
              <w:right w:type="dxa" w:w="100"/>
            </w:tcMar>
            <w:vAlign w:val="center"/>
          </w:tcPr>
          <w:p>
            <w:r>
              <w:rPr>
                <w:rFonts w:ascii="Calibri" w:cs="Calibri" w:eastAsia="Calibri" w:hAnsi="Calibri"/>
                <w:sz w:val="20"/>
                <w:szCs w:val="20"/>
              </w:rPr>
              <w:t xml:space="preserve">bd.info / bd.backup / bd.restore</w:t>
            </w:r>
          </w:p>
        </w:tc>
        <w:tc>
          <w:tcPr>
            <w:tcW w:type="dxa" w:w="2850"/>
            <w:shd w:fill="F5F8F9" w:val="clear"/>
            <w:tcMar>
              <w:top w:type="dxa" w:w="70"/>
              <w:left w:type="dxa" w:w="100"/>
              <w:bottom w:type="dxa" w:w="70"/>
              <w:right w:type="dxa" w:w="100"/>
            </w:tcMar>
            <w:vAlign w:val="center"/>
          </w:tcPr>
          <w:p>
            <w:r>
              <w:rPr>
                <w:rFonts w:ascii="Calibri" w:cs="Calibri" w:eastAsia="Calibri" w:hAnsi="Calibri"/>
                <w:sz w:val="20"/>
                <w:szCs w:val="20"/>
              </w:rPr>
              <w:t xml:space="preserve">Información, copia de seguridad y restauración de la base de datos.</w:t>
            </w:r>
          </w:p>
        </w:tc>
      </w:tr>
    </w:tbl>
    <w:p>
      <w:pPr>
        <w:pStyle w:val="Heading2"/>
        <w:spacing w:after="150" w:before="300"/>
      </w:pPr>
      <w:r>
        <w:t xml:space="preserve">6.5 Eventos push (main → renderer)</w:t>
      </w:r>
    </w:p>
    <w:p>
      <w:pPr>
        <w:spacing w:after="160"/>
      </w:pPr>
      <w:r>
        <w:rPr>
          <w:rFonts w:ascii="Calibri" w:cs="Calibri" w:eastAsia="Calibri" w:hAnsi="Calibri"/>
          <w:sz w:val="22"/>
          <w:szCs w:val="22"/>
        </w:rPr>
        <w:t xml:space="preserve">Además de los canales invoke/handle, el proceso principal envía eventos asíncronos al renderer mediante webContents.send, escuchados con ipcRenderer.on en el preload:</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2600"/>
        <w:gridCol w:w="3200"/>
        <w:gridCol w:w="3550"/>
      </w:tblGrid>
      <w:tr>
        <w:trPr>
          <w:tblHeader/>
        </w:trPr>
        <w:tc>
          <w:tcPr>
            <w:tcW w:type="dxa" w:w="26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Evento</w:t>
            </w:r>
          </w:p>
        </w:tc>
        <w:tc>
          <w:tcPr>
            <w:tcW w:type="dxa" w:w="32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Origen</w:t>
            </w:r>
          </w:p>
        </w:tc>
        <w:tc>
          <w:tcPr>
            <w:tcW w:type="dxa" w:w="35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Uso</w:t>
            </w:r>
          </w:p>
        </w:tc>
      </w:tr>
      <w:tr>
        <w:tc>
          <w:tcPr>
            <w:tcW w:type="dxa" w:w="2600"/>
            <w:shd w:fill="FFFFFF" w:val="clear"/>
            <w:tcMar>
              <w:top w:type="dxa" w:w="70"/>
              <w:left w:type="dxa" w:w="100"/>
              <w:bottom w:type="dxa" w:w="70"/>
              <w:right w:type="dxa" w:w="100"/>
            </w:tcMar>
            <w:vAlign w:val="center"/>
          </w:tcPr>
          <w:p>
            <w:r>
              <w:rPr>
                <w:rFonts w:ascii="Calibri" w:cs="Calibri" w:eastAsia="Calibri" w:hAnsi="Calibri"/>
                <w:sz w:val="20"/>
                <w:szCs w:val="20"/>
              </w:rPr>
              <w:t xml:space="preserve">db:restored</w:t>
            </w:r>
          </w:p>
        </w:tc>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reiniciarTrasRestauracionBD()</w:t>
            </w:r>
          </w:p>
        </w:tc>
        <w:tc>
          <w:tcPr>
            <w:tcW w:type="dxa" w:w="3550"/>
            <w:shd w:fill="FFFFFF" w:val="clear"/>
            <w:tcMar>
              <w:top w:type="dxa" w:w="70"/>
              <w:left w:type="dxa" w:w="100"/>
              <w:bottom w:type="dxa" w:w="70"/>
              <w:right w:type="dxa" w:w="100"/>
            </w:tcMar>
            <w:vAlign w:val="center"/>
          </w:tcPr>
          <w:p>
            <w:r>
              <w:rPr>
                <w:rFonts w:ascii="Calibri" w:cs="Calibri" w:eastAsia="Calibri" w:hAnsi="Calibri"/>
                <w:sz w:val="20"/>
                <w:szCs w:val="20"/>
              </w:rPr>
              <w:t xml:space="preserve">Notifica al renderer que la base de datos fue restaurada y se recargará la ventana.</w:t>
            </w:r>
          </w:p>
        </w:tc>
      </w:tr>
      <w:tr>
        <w:tc>
          <w:tcPr>
            <w:tcW w:type="dxa" w:w="2600"/>
            <w:shd w:fill="F5F8F9" w:val="clear"/>
            <w:tcMar>
              <w:top w:type="dxa" w:w="70"/>
              <w:left w:type="dxa" w:w="100"/>
              <w:bottom w:type="dxa" w:w="70"/>
              <w:right w:type="dxa" w:w="100"/>
            </w:tcMar>
            <w:vAlign w:val="center"/>
          </w:tcPr>
          <w:p>
            <w:r>
              <w:rPr>
                <w:rFonts w:ascii="Calibri" w:cs="Calibri" w:eastAsia="Calibri" w:hAnsi="Calibri"/>
                <w:sz w:val="20"/>
                <w:szCs w:val="20"/>
              </w:rPr>
              <w:t xml:space="preserve">update:available</w:t>
            </w:r>
          </w:p>
        </w:tc>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autoUpdater "update-available"</w:t>
            </w:r>
          </w:p>
        </w:tc>
        <w:tc>
          <w:tcPr>
            <w:tcW w:type="dxa" w:w="3550"/>
            <w:shd w:fill="F5F8F9" w:val="clear"/>
            <w:tcMar>
              <w:top w:type="dxa" w:w="70"/>
              <w:left w:type="dxa" w:w="100"/>
              <w:bottom w:type="dxa" w:w="70"/>
              <w:right w:type="dxa" w:w="100"/>
            </w:tcMar>
            <w:vAlign w:val="center"/>
          </w:tcPr>
          <w:p>
            <w:r>
              <w:rPr>
                <w:rFonts w:ascii="Calibri" w:cs="Calibri" w:eastAsia="Calibri" w:hAnsi="Calibri"/>
                <w:sz w:val="20"/>
                <w:szCs w:val="20"/>
              </w:rPr>
              <w:t xml:space="preserve">Notifica que hay una nueva versión disponible (versión, fecha, notas).</w:t>
            </w:r>
          </w:p>
        </w:tc>
      </w:tr>
      <w:tr>
        <w:tc>
          <w:tcPr>
            <w:tcW w:type="dxa" w:w="2600"/>
            <w:shd w:fill="FFFFFF" w:val="clear"/>
            <w:tcMar>
              <w:top w:type="dxa" w:w="70"/>
              <w:left w:type="dxa" w:w="100"/>
              <w:bottom w:type="dxa" w:w="70"/>
              <w:right w:type="dxa" w:w="100"/>
            </w:tcMar>
            <w:vAlign w:val="center"/>
          </w:tcPr>
          <w:p>
            <w:r>
              <w:rPr>
                <w:rFonts w:ascii="Calibri" w:cs="Calibri" w:eastAsia="Calibri" w:hAnsi="Calibri"/>
                <w:sz w:val="20"/>
                <w:szCs w:val="20"/>
              </w:rPr>
              <w:t xml:space="preserve">update:download-progress</w:t>
            </w:r>
          </w:p>
        </w:tc>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autoUpdater "download-progress"</w:t>
            </w:r>
          </w:p>
        </w:tc>
        <w:tc>
          <w:tcPr>
            <w:tcW w:type="dxa" w:w="3550"/>
            <w:shd w:fill="FFFFFF" w:val="clear"/>
            <w:tcMar>
              <w:top w:type="dxa" w:w="70"/>
              <w:left w:type="dxa" w:w="100"/>
              <w:bottom w:type="dxa" w:w="70"/>
              <w:right w:type="dxa" w:w="100"/>
            </w:tcMar>
            <w:vAlign w:val="center"/>
          </w:tcPr>
          <w:p>
            <w:r>
              <w:rPr>
                <w:rFonts w:ascii="Calibri" w:cs="Calibri" w:eastAsia="Calibri" w:hAnsi="Calibri"/>
                <w:sz w:val="20"/>
                <w:szCs w:val="20"/>
              </w:rPr>
              <w:t xml:space="preserve">Progreso de descarga de la actualización (%, velocidad, bytes).</w:t>
            </w:r>
          </w:p>
        </w:tc>
      </w:tr>
      <w:tr>
        <w:tc>
          <w:tcPr>
            <w:tcW w:type="dxa" w:w="2600"/>
            <w:shd w:fill="F5F8F9" w:val="clear"/>
            <w:tcMar>
              <w:top w:type="dxa" w:w="70"/>
              <w:left w:type="dxa" w:w="100"/>
              <w:bottom w:type="dxa" w:w="70"/>
              <w:right w:type="dxa" w:w="100"/>
            </w:tcMar>
            <w:vAlign w:val="center"/>
          </w:tcPr>
          <w:p>
            <w:r>
              <w:rPr>
                <w:rFonts w:ascii="Calibri" w:cs="Calibri" w:eastAsia="Calibri" w:hAnsi="Calibri"/>
                <w:sz w:val="20"/>
                <w:szCs w:val="20"/>
              </w:rPr>
              <w:t xml:space="preserve">update:downloaded</w:t>
            </w:r>
          </w:p>
        </w:tc>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autoUpdater "update-downloaded"</w:t>
            </w:r>
          </w:p>
        </w:tc>
        <w:tc>
          <w:tcPr>
            <w:tcW w:type="dxa" w:w="3550"/>
            <w:shd w:fill="F5F8F9" w:val="clear"/>
            <w:tcMar>
              <w:top w:type="dxa" w:w="70"/>
              <w:left w:type="dxa" w:w="100"/>
              <w:bottom w:type="dxa" w:w="70"/>
              <w:right w:type="dxa" w:w="100"/>
            </w:tcMar>
            <w:vAlign w:val="center"/>
          </w:tcPr>
          <w:p>
            <w:r>
              <w:rPr>
                <w:rFonts w:ascii="Calibri" w:cs="Calibri" w:eastAsia="Calibri" w:hAnsi="Calibri"/>
                <w:sz w:val="20"/>
                <w:szCs w:val="20"/>
              </w:rPr>
              <w:t xml:space="preserve">La actualización terminó de descargarse y está lista para instalar.</w:t>
            </w:r>
          </w:p>
        </w:tc>
      </w:tr>
      <w:tr>
        <w:tc>
          <w:tcPr>
            <w:tcW w:type="dxa" w:w="2600"/>
            <w:shd w:fill="FFFFFF" w:val="clear"/>
            <w:tcMar>
              <w:top w:type="dxa" w:w="70"/>
              <w:left w:type="dxa" w:w="100"/>
              <w:bottom w:type="dxa" w:w="70"/>
              <w:right w:type="dxa" w:w="100"/>
            </w:tcMar>
            <w:vAlign w:val="center"/>
          </w:tcPr>
          <w:p>
            <w:r>
              <w:rPr>
                <w:rFonts w:ascii="Calibri" w:cs="Calibri" w:eastAsia="Calibri" w:hAnsi="Calibri"/>
                <w:sz w:val="20"/>
                <w:szCs w:val="20"/>
              </w:rPr>
              <w:t xml:space="preserve">update:error</w:t>
            </w:r>
          </w:p>
        </w:tc>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autoUpdater "error"</w:t>
            </w:r>
          </w:p>
        </w:tc>
        <w:tc>
          <w:tcPr>
            <w:tcW w:type="dxa" w:w="3550"/>
            <w:shd w:fill="FFFFFF" w:val="clear"/>
            <w:tcMar>
              <w:top w:type="dxa" w:w="70"/>
              <w:left w:type="dxa" w:w="100"/>
              <w:bottom w:type="dxa" w:w="70"/>
              <w:right w:type="dxa" w:w="100"/>
            </w:tcMar>
            <w:vAlign w:val="center"/>
          </w:tcPr>
          <w:p>
            <w:r>
              <w:rPr>
                <w:rFonts w:ascii="Calibri" w:cs="Calibri" w:eastAsia="Calibri" w:hAnsi="Calibri"/>
                <w:sz w:val="20"/>
                <w:szCs w:val="20"/>
              </w:rPr>
              <w:t xml:space="preserve">Error durante el proceso de comprobación/descarga de actualización.</w:t>
            </w:r>
          </w:p>
        </w:tc>
      </w:tr>
    </w:tbl>
    <w:p>
      <w:pPr>
        <w:spacing w:after="160"/>
      </w:pPr>
      <w:r>
        <w:rPr>
          <w:rFonts w:ascii="Calibri" w:cs="Calibri" w:eastAsia="Calibri" w:hAnsi="Calibri"/>
          <w:sz w:val="22"/>
          <w:szCs w:val="22"/>
        </w:rPr>
        <w:t xml:space="preserve">Convención de retorno: todos los manejadores IPC invocados con invoke() devuelven un objeto homogéneo { ok: boolean, data?: any, error?: string }, lo que permite al renderer manejar éxito y error de forma consistente en toda la aplicación.</w:t>
      </w:r>
    </w:p>
    <w:p>
      <w:pPr>
        <w:sectPr>
          <w:headerReference w:type="default" r:id="rId19"/>
          <w:footerReference w:type="default" r:id="rId20"/>
          <w:pgSz w:w="12240" w:h="15840" w:orient="portrait"/>
          <w:pgMar w:top="1440" w:right="1440" w:bottom="1440" w:left="1440" w:header="708" w:footer="708" w:gutter="0"/>
          <w:pgNumType/>
          <w:docGrid w:linePitch="360"/>
        </w:sectPr>
      </w:pPr>
    </w:p>
    <w:p>
      <w:pPr>
        <w:pStyle w:val="Heading1"/>
        <w:spacing w:after="200" w:before="400"/>
      </w:pPr>
      <w:r>
        <w:t xml:space="preserve">7. Módulos funcionales (lógica de negocio)</w:t>
      </w:r>
    </w:p>
    <w:p>
      <w:pPr>
        <w:pStyle w:val="Heading2"/>
        <w:spacing w:after="150" w:before="300"/>
      </w:pPr>
      <w:r>
        <w:t xml:space="preserve">7.1 Autenticación</w:t>
      </w:r>
    </w:p>
    <w:p>
      <w:pPr>
        <w:spacing w:after="160"/>
      </w:pPr>
      <w:r>
        <w:rPr>
          <w:rFonts w:ascii="Calibri" w:cs="Calibri" w:eastAsia="Calibri" w:hAnsi="Calibri"/>
          <w:sz w:val="22"/>
          <w:szCs w:val="22"/>
        </w:rPr>
        <w:t xml:space="preserve">authController.login valida usuario y contraseña contra la tabla usuario. La contraseña se compara mediante hash (ver sección 9.1). Si el usuario no existe o la contraseña no coincide, incrementa el contador de intentos fallidos y devuelve un error genérico ("Usuario o contraseña incorrectos") sin revelar cuál de los dos datos falló. Si el usuario está marcado como Inactivo, se rechaza el acceso aunque la contraseña sea correcta. En un inicio de sesión exitoso se actualiza ultimo_acceso y se registra la actividad en actividad_reciente. La contraseña (hash) nunca se devuelve al renderer.</w:t>
      </w:r>
    </w:p>
    <w:p>
      <w:pPr>
        <w:pStyle w:val="Heading2"/>
        <w:spacing w:after="150" w:before="300"/>
      </w:pPr>
      <w:r>
        <w:t xml:space="preserve">7.2 Dashboard</w:t>
      </w:r>
    </w:p>
    <w:p>
      <w:pPr>
        <w:spacing w:after="160"/>
      </w:pPr>
      <w:r>
        <w:rPr>
          <w:rFonts w:ascii="Calibri" w:cs="Calibri" w:eastAsia="Calibri" w:hAnsi="Calibri"/>
          <w:sz w:val="22"/>
          <w:szCs w:val="22"/>
        </w:rPr>
        <w:t xml:space="preserve">dashboardController.obtenerResumen agrega indicadores generales (totales de empleados activos/retirados, estado del inventario por área, últimos movimientos) para la pantalla principal (DashboardPage.jsx), apoyándose en los helpers de models.js (estadoStock, resumenStockPorArea).</w:t>
      </w:r>
    </w:p>
    <w:p>
      <w:pPr>
        <w:pStyle w:val="Heading2"/>
        <w:spacing w:after="150" w:before="300"/>
      </w:pPr>
      <w:r>
        <w:t xml:space="preserve">7.3 Carpetas físicas (empleados)</w:t>
      </w:r>
    </w:p>
    <w:p>
      <w:pPr>
        <w:spacing w:after="160"/>
      </w:pPr>
      <w:r>
        <w:rPr>
          <w:rFonts w:ascii="Calibri" w:cs="Calibri" w:eastAsia="Calibri" w:hAnsi="Calibri"/>
          <w:sz w:val="22"/>
          <w:szCs w:val="22"/>
        </w:rPr>
        <w:t xml:space="preserve">empleadoController gestiona el ciclo de vida de la hoja de vida física de cada empleado: listar, obtener el detalle, crear, actualizar y consultar el historial de entregas asociado. La página CarpetasPage.jsx es la más extensa de la interfaz (integra tabla, filtros, formularios, importación y exportación).</w:t>
      </w:r>
    </w:p>
    <w:p>
      <w:pPr>
        <w:pStyle w:val="Heading2"/>
        <w:spacing w:after="150" w:before="300"/>
      </w:pPr>
      <w:r>
        <w:t xml:space="preserve">7.4 Inventario</w:t>
      </w:r>
    </w:p>
    <w:p>
      <w:pPr>
        <w:spacing w:after="160"/>
      </w:pPr>
      <w:r>
        <w:rPr>
          <w:rFonts w:ascii="Calibri" w:cs="Calibri" w:eastAsia="Calibri" w:hAnsi="Calibri"/>
          <w:sz w:val="22"/>
          <w:szCs w:val="22"/>
        </w:rPr>
        <w:t xml:space="preserve">inventarioController administra artículos de dotación y sus variantes de talla. El stock real vive en articulo_talla_stock; los ajustes de stock (ajustarStock) se registran también en actividad_reciente para trazabilidad. estadoStock() clasifica cada variante como normal, bajo o crítico según el porcentaje respecto al stock mínimo configurado.</w:t>
      </w:r>
    </w:p>
    <w:p>
      <w:pPr>
        <w:pStyle w:val="Heading2"/>
        <w:spacing w:after="150" w:before="300"/>
      </w:pPr>
      <w:r>
        <w:t xml:space="preserve">7.5 Movimientos y entregas</w:t>
      </w:r>
    </w:p>
    <w:p>
      <w:pPr>
        <w:spacing w:after="160"/>
      </w:pPr>
      <w:r>
        <w:rPr>
          <w:rFonts w:ascii="Calibri" w:cs="Calibri" w:eastAsia="Calibri" w:hAnsi="Calibri"/>
          <w:sz w:val="22"/>
          <w:szCs w:val="22"/>
        </w:rPr>
        <w:t xml:space="preserve">movimientoController.crearEntrega registra una entrega de dotación a un empleado (entrega_dotacion + detalle_entrega) y descuenta automáticamente el stock correspondiente en articulo_talla_stock dentro de la misma transacción, garantizando que el inventario y el historial nunca queden desincronizados.</w:t>
      </w:r>
    </w:p>
    <w:p>
      <w:pPr>
        <w:pStyle w:val="Heading2"/>
        <w:spacing w:after="150" w:before="300"/>
      </w:pPr>
      <w:r>
        <w:t xml:space="preserve">7.6 Configuración (usuarios, roles, áreas, cargos)</w:t>
      </w:r>
    </w:p>
    <w:p>
      <w:pPr>
        <w:spacing w:after="160"/>
      </w:pPr>
      <w:r>
        <w:rPr>
          <w:rFonts w:ascii="Calibri" w:cs="Calibri" w:eastAsia="Calibri" w:hAnsi="Calibri"/>
          <w:sz w:val="22"/>
          <w:szCs w:val="22"/>
        </w:rPr>
        <w:t xml:space="preserve">usuarioController y rolController exponen el CRUD de cuentas y roles dinámicos. catalogoController hace lo propio para áreas y cargos. Todas las operaciones de creación/actualización reciben idUsuario para dejar trazabilidad de quién realizó el cambio en actividad_reciente.</w:t>
      </w:r>
    </w:p>
    <w:p>
      <w:pPr>
        <w:pStyle w:val="Heading2"/>
        <w:spacing w:after="150" w:before="300"/>
      </w:pPr>
      <w:r>
        <w:t xml:space="preserve">7.7 Importación y exportación</w:t>
      </w:r>
    </w:p>
    <w:p>
      <w:pPr>
        <w:spacing w:after="160"/>
      </w:pPr>
      <w:r>
        <w:rPr>
          <w:rFonts w:ascii="Calibri" w:cs="Calibri" w:eastAsia="Calibri" w:hAnsi="Calibri"/>
          <w:sz w:val="22"/>
          <w:szCs w:val="22"/>
        </w:rPr>
        <w:t xml:space="preserve">importExportController delega en src/services/importExportService.js, que utiliza la librería xlsx (SheetJS) para leer archivos .xlsx/.xls/.csv. El flujo es: seleccionar archivo → previsualizar y validar filas (documento, nombre, área, cargo, estado) → confirmar importación. Si la cédula ya existe, el registro se actualiza; si no, se crea un nuevo empleado. La exportación permite filtrar por todos/activos/retirados y elegir columnas y formato (Excel o CSV). La plantilla oficial se distribuye desde docs/plantilla-importacion-datos.xlsx (empaquetada como recurso extra en el instalador).</w:t>
      </w:r>
    </w:p>
    <w:p>
      <w:pPr>
        <w:pStyle w:val="Heading2"/>
        <w:spacing w:after="150" w:before="300"/>
      </w:pPr>
      <w:r>
        <w:t xml:space="preserve">7.8 Base de datos (respaldo y restauración)</w:t>
      </w:r>
    </w:p>
    <w:p>
      <w:pPr>
        <w:spacing w:after="160"/>
      </w:pPr>
      <w:r>
        <w:rPr>
          <w:rFonts w:ascii="Calibri" w:cs="Calibri" w:eastAsia="Calibri" w:hAnsi="Calibri"/>
          <w:sz w:val="22"/>
          <w:szCs w:val="22"/>
        </w:rPr>
        <w:t xml:space="preserve">dbController.backup() cierra de forma segura la conexión (checkpoint WAL + eliminación de archivos -wal/-shm) antes de copiar el archivo .db al destino elegido por el usuario. dbController.restore() reemplaza el archivo activo por el seleccionado y dispara reiniciarTrasRestauracionBD(), que reabre la conexión y envía el evento db:restored a todas las ventanas para forzar una recarga suave (sin cerrar la sesión del usuario).</w:t>
      </w:r>
    </w:p>
    <w:p>
      <w:pPr>
        <w:sectPr>
          <w:headerReference w:type="default" r:id="rId21"/>
          <w:footerReference w:type="default" r:id="rId22"/>
          <w:pgSz w:w="12240" w:h="15840" w:orient="portrait"/>
          <w:pgMar w:top="1440" w:right="1440" w:bottom="1440" w:left="1440" w:header="708" w:footer="708" w:gutter="0"/>
          <w:pgNumType/>
          <w:docGrid w:linePitch="360"/>
        </w:sectPr>
      </w:pPr>
    </w:p>
    <w:p>
      <w:pPr>
        <w:pStyle w:val="Heading1"/>
        <w:spacing w:after="200" w:before="400"/>
      </w:pPr>
      <w:r>
        <w:t xml:space="preserve">8. Flujos de proceso clave</w:t>
      </w:r>
    </w:p>
    <w:p>
      <w:pPr>
        <w:pStyle w:val="Heading2"/>
        <w:spacing w:after="150" w:before="300"/>
      </w:pPr>
      <w:r>
        <w:t xml:space="preserve">8.1 Inicio de la aplicación</w:t>
      </w:r>
    </w:p>
    <w:p>
      <w:pPr>
        <w:pStyle w:val="ListParagraph"/>
        <w:pStyle w:val="normalPara"/>
        <w:numPr>
          <w:ilvl w:val="0"/>
          <w:numId w:val="1"/>
        </w:numPr>
        <w:spacing w:after="80"/>
      </w:pPr>
      <w:r>
        <w:t xml:space="preserve">1. Electron dispara app.whenReady().</w:t>
      </w:r>
    </w:p>
    <w:p>
      <w:pPr>
        <w:pStyle w:val="ListParagraph"/>
        <w:pStyle w:val="normalPara"/>
        <w:numPr>
          <w:ilvl w:val="0"/>
          <w:numId w:val="1"/>
        </w:numPr>
        <w:spacing w:after="80"/>
      </w:pPr>
      <w:r>
        <w:t xml:space="preserve">2. Se inicializa la base de datos (initDatabase): se crea/verifica el esquema, se aplican migraciones y se ejecuta el seed inicial si las tablas están vacías.</w:t>
      </w:r>
    </w:p>
    <w:p>
      <w:pPr>
        <w:pStyle w:val="ListParagraph"/>
        <w:pStyle w:val="normalPara"/>
        <w:numPr>
          <w:ilvl w:val="0"/>
          <w:numId w:val="1"/>
        </w:numPr>
        <w:spacing w:after="80"/>
      </w:pPr>
      <w:r>
        <w:t xml:space="preserve">3. Se registran todos los manejadores IPC (registrarHandlersIPC).</w:t>
      </w:r>
    </w:p>
    <w:p>
      <w:pPr>
        <w:pStyle w:val="ListParagraph"/>
        <w:pStyle w:val="normalPara"/>
        <w:numPr>
          <w:ilvl w:val="0"/>
          <w:numId w:val="1"/>
        </w:numPr>
        <w:spacing w:after="80"/>
      </w:pPr>
      <w:r>
        <w:t xml:space="preserve">4. Se crea la ventana principal (createWindow) y se carga el renderer (Vite en desarrollo, dist-renderer/index.html en producción).</w:t>
      </w:r>
    </w:p>
    <w:p>
      <w:pPr>
        <w:pStyle w:val="ListParagraph"/>
        <w:pStyle w:val="normalPara"/>
        <w:numPr>
          <w:ilvl w:val="0"/>
          <w:numId w:val="1"/>
        </w:numPr>
        <w:spacing w:after="80"/>
      </w:pPr>
      <w:r>
        <w:t xml:space="preserve">5. En producción, una vez la ventana está lista, se dispara autoUpdater.checkForUpdates().</w:t>
      </w:r>
    </w:p>
    <w:p>
      <w:pPr>
        <w:pStyle w:val="Heading2"/>
        <w:spacing w:after="150" w:before="300"/>
      </w:pPr>
      <w:r>
        <w:t xml:space="preserve">8.2 Registro de una entrega de dotación</w:t>
      </w:r>
    </w:p>
    <w:p>
      <w:pPr>
        <w:pStyle w:val="ListParagraph"/>
        <w:pStyle w:val="normalPara"/>
        <w:numPr>
          <w:ilvl w:val="0"/>
          <w:numId w:val="1"/>
        </w:numPr>
        <w:spacing w:after="80"/>
      </w:pPr>
      <w:r>
        <w:t xml:space="preserve">1. El usuario selecciona empleado, periodo y artículos/tallas/cantidades en MovimientosPage.jsx.</w:t>
      </w:r>
    </w:p>
    <w:p>
      <w:pPr>
        <w:pStyle w:val="ListParagraph"/>
        <w:pStyle w:val="normalPara"/>
        <w:numPr>
          <w:ilvl w:val="0"/>
          <w:numId w:val="1"/>
        </w:numPr>
        <w:spacing w:after="80"/>
      </w:pPr>
      <w:r>
        <w:t xml:space="preserve">2. El renderer invoca movimientos.crearEntrega(datos, idUsuario) → canal entrega:crear.</w:t>
      </w:r>
    </w:p>
    <w:p>
      <w:pPr>
        <w:pStyle w:val="ListParagraph"/>
        <w:pStyle w:val="normalPara"/>
        <w:numPr>
          <w:ilvl w:val="0"/>
          <w:numId w:val="1"/>
        </w:numPr>
        <w:spacing w:after="80"/>
      </w:pPr>
      <w:r>
        <w:t xml:space="preserve">3. movimientoController.crearEntrega valida los datos, inserta entrega_dotacion y sus detalle_entrega, y descuenta el stock en articulo_talla_stock dentro de una transacción SQLite.</w:t>
      </w:r>
    </w:p>
    <w:p>
      <w:pPr>
        <w:pStyle w:val="ListParagraph"/>
        <w:pStyle w:val="normalPara"/>
        <w:numPr>
          <w:ilvl w:val="0"/>
          <w:numId w:val="1"/>
        </w:numPr>
        <w:spacing w:after="80"/>
      </w:pPr>
      <w:r>
        <w:t xml:space="preserve">4. Se registra la actividad en actividad_reciente.</w:t>
      </w:r>
    </w:p>
    <w:p>
      <w:pPr>
        <w:pStyle w:val="ListParagraph"/>
        <w:pStyle w:val="normalPara"/>
        <w:numPr>
          <w:ilvl w:val="0"/>
          <w:numId w:val="1"/>
        </w:numPr>
        <w:spacing w:after="80"/>
      </w:pPr>
      <w:r>
        <w:t xml:space="preserve">5. La UI refresca inventario y movimientos.</w:t>
      </w:r>
    </w:p>
    <w:p>
      <w:pPr>
        <w:pStyle w:val="Heading2"/>
        <w:spacing w:after="150" w:before="300"/>
      </w:pPr>
      <w:r>
        <w:t xml:space="preserve">8.3 Importación masiva de empleados</w:t>
      </w:r>
    </w:p>
    <w:p>
      <w:pPr>
        <w:pStyle w:val="ListParagraph"/>
        <w:pStyle w:val="normalPara"/>
        <w:numPr>
          <w:ilvl w:val="0"/>
          <w:numId w:val="1"/>
        </w:numPr>
        <w:spacing w:after="80"/>
      </w:pPr>
      <w:r>
        <w:t xml:space="preserve">1. El usuario elige "Importar" en CarpetasPage.jsx → se abre el diálogo nativo (import:seleccionar).</w:t>
      </w:r>
    </w:p>
    <w:p>
      <w:pPr>
        <w:pStyle w:val="ListParagraph"/>
        <w:pStyle w:val="normalPara"/>
        <w:numPr>
          <w:ilvl w:val="0"/>
          <w:numId w:val="1"/>
        </w:numPr>
        <w:spacing w:after="80"/>
      </w:pPr>
      <w:r>
        <w:t xml:space="preserve">2. El archivo se procesa con importExportService (lectura xlsx/csv) y se devuelve una previsualización con filas válidas e inválidas.</w:t>
      </w:r>
    </w:p>
    <w:p>
      <w:pPr>
        <w:pStyle w:val="ListParagraph"/>
        <w:pStyle w:val="normalPara"/>
        <w:numPr>
          <w:ilvl w:val="0"/>
          <w:numId w:val="1"/>
        </w:numPr>
        <w:spacing w:after="80"/>
      </w:pPr>
      <w:r>
        <w:t xml:space="preserve">3. El usuario revisa los errores señalados y confirma → import:confirmar.</w:t>
      </w:r>
    </w:p>
    <w:p>
      <w:pPr>
        <w:pStyle w:val="ListParagraph"/>
        <w:pStyle w:val="normalPara"/>
        <w:numPr>
          <w:ilvl w:val="0"/>
          <w:numId w:val="1"/>
        </w:numPr>
        <w:spacing w:after="80"/>
      </w:pPr>
      <w:r>
        <w:t xml:space="preserve">4. Por cada fila válida: si la cédula existe se actualiza el empleado, si no existe se crea uno nuevo.</w:t>
      </w:r>
    </w:p>
    <w:p>
      <w:pPr>
        <w:pStyle w:val="Heading2"/>
        <w:spacing w:after="150" w:before="300"/>
      </w:pPr>
      <w:r>
        <w:t xml:space="preserve">8.4 Copia de seguridad y restauración</w:t>
      </w:r>
    </w:p>
    <w:p>
      <w:pPr>
        <w:pStyle w:val="ListParagraph"/>
        <w:pStyle w:val="normalPara"/>
        <w:numPr>
          <w:ilvl w:val="0"/>
          <w:numId w:val="1"/>
        </w:numPr>
        <w:spacing w:after="80"/>
      </w:pPr>
      <w:r>
        <w:t xml:space="preserve">1. Copia de seguridad: db:backup → checkpoint WAL, cierre de conexión, copia del archivo .db al destino elegido, reapertura de la conexión.</w:t>
      </w:r>
    </w:p>
    <w:p>
      <w:pPr>
        <w:pStyle w:val="ListParagraph"/>
        <w:pStyle w:val="normalPara"/>
        <w:numPr>
          <w:ilvl w:val="0"/>
          <w:numId w:val="1"/>
        </w:numPr>
        <w:spacing w:after="80"/>
      </w:pPr>
      <w:r>
        <w:t xml:space="preserve">2. Restauración: db:restore → confirmación explícita del usuario (diálogo de advertencia) → reemplazo del archivo .db → reiniciarTrasRestauracionBD() → evento db:restored → recarga de la ventana sin perder la sesión activa.</w:t>
      </w:r>
    </w:p>
    <w:p>
      <w:pPr>
        <w:pStyle w:val="Heading2"/>
        <w:spacing w:after="150" w:before="300"/>
      </w:pPr>
      <w:r>
        <w:t xml:space="preserve">8.5 Actualización automática</w:t>
      </w:r>
    </w:p>
    <w:p>
      <w:pPr>
        <w:pStyle w:val="ListParagraph"/>
        <w:pStyle w:val="normalPara"/>
        <w:numPr>
          <w:ilvl w:val="0"/>
          <w:numId w:val="1"/>
        </w:numPr>
        <w:spacing w:after="80"/>
      </w:pPr>
      <w:r>
        <w:t xml:space="preserve">1. Al arrancar en producción, autoUpdater.checkForUpdates() consulta la última Release publicada en GitHub (RickJRMT/coodetrans-gestion).</w:t>
      </w:r>
    </w:p>
    <w:p>
      <w:pPr>
        <w:pStyle w:val="ListParagraph"/>
        <w:pStyle w:val="normalPara"/>
        <w:numPr>
          <w:ilvl w:val="0"/>
          <w:numId w:val="1"/>
        </w:numPr>
        <w:spacing w:after="80"/>
      </w:pPr>
      <w:r>
        <w:t xml:space="preserve">2. Si hay una versión nueva, se descarga en segundo plano y se notifica el progreso a la ventana (update:download-progress).</w:t>
      </w:r>
    </w:p>
    <w:p>
      <w:pPr>
        <w:pStyle w:val="ListParagraph"/>
        <w:pStyle w:val="normalPara"/>
        <w:numPr>
          <w:ilvl w:val="0"/>
          <w:numId w:val="1"/>
        </w:numPr>
        <w:spacing w:after="80"/>
      </w:pPr>
      <w:r>
        <w:t xml:space="preserve">3. Al finalizar la descarga se emite update:downloaded; el usuario decide cuándo instalar (update:install → autoUpdater.quitAndInstall()).</w:t>
      </w:r>
    </w:p>
    <w:p>
      <w:pPr>
        <w:pStyle w:val="ListParagraph"/>
        <w:pStyle w:val="normalPara"/>
        <w:numPr>
          <w:ilvl w:val="0"/>
          <w:numId w:val="1"/>
        </w:numPr>
        <w:spacing w:after="80"/>
      </w:pPr>
      <w:r>
        <w:t xml:space="preserve">4. Los datos del usuario (empleados, inventario, configuración, base SQLite) residen en AppData y nunca se ven afectados por el proceso de actualización.</w:t>
      </w:r>
    </w:p>
    <w:p>
      <w:pPr>
        <w:sectPr>
          <w:headerReference w:type="default" r:id="rId23"/>
          <w:footerReference w:type="default" r:id="rId24"/>
          <w:pgSz w:w="12240" w:h="15840" w:orient="portrait"/>
          <w:pgMar w:top="1440" w:right="1440" w:bottom="1440" w:left="1440" w:header="708" w:footer="708" w:gutter="0"/>
          <w:pgNumType/>
          <w:docGrid w:linePitch="360"/>
        </w:sectPr>
      </w:pPr>
    </w:p>
    <w:p>
      <w:pPr>
        <w:pStyle w:val="Heading1"/>
        <w:spacing w:after="200" w:before="400"/>
      </w:pPr>
      <w:r>
        <w:t xml:space="preserve">9. Seguridad</w:t>
      </w:r>
    </w:p>
    <w:p>
      <w:pPr>
        <w:pStyle w:val="Heading2"/>
        <w:spacing w:after="150" w:before="300"/>
      </w:pPr>
      <w:r>
        <w:t xml:space="preserve">9.1 Contraseñas</w:t>
      </w:r>
    </w:p>
    <w:p>
      <w:pPr>
        <w:spacing w:after="160"/>
      </w:pPr>
      <w:r>
        <w:rPr>
          <w:rFonts w:ascii="Calibri" w:cs="Calibri" w:eastAsia="Calibri" w:hAnsi="Calibri"/>
          <w:sz w:val="22"/>
          <w:szCs w:val="22"/>
        </w:rPr>
        <w:t xml:space="preserve">Las contraseñas se almacenan con hash SHA-256 (función hashPassword en src/database/seed.js), con el prefijo "sha256$" seguido del hash hexadecimal.</w:t>
      </w:r>
    </w:p>
    <w:tbl>
      <w:tblPr>
        <w:tblW w:type="pct" w:w="100%"/>
        <w:tblBorders>
          <w:top w:val="single" w:color="1F4E5F" w:sz="4"/>
          <w:left w:val="single" w:color="1F4E5F" w:sz="4"/>
          <w:bottom w:val="single" w:color="1F4E5F" w:sz="4"/>
          <w:right w:val="single" w:color="1F4E5F" w:sz="4"/>
          <w:insideH w:val="none"/>
          <w:insideV w:val="none"/>
        </w:tblBorders>
      </w:tblPr>
      <w:tblGrid>
        <w:gridCol w:w="100"/>
      </w:tblGrid>
      <w:tr>
        <w:tc>
          <w:tcPr>
            <w:shd w:fill="EAF1F3" w:val="clear"/>
            <w:tcMar>
              <w:top w:type="dxa" w:w="120"/>
              <w:left w:type="dxa" w:w="150"/>
              <w:bottom w:type="dxa" w:w="120"/>
              <w:right w:type="dxa" w:w="150"/>
            </w:tcMar>
          </w:tcPr>
          <w:p>
            <w:pPr>
              <w:spacing w:after="60"/>
            </w:pPr>
            <w:r>
              <w:rPr>
                <w:rFonts w:ascii="Calibri" w:cs="Calibri" w:eastAsia="Calibri" w:hAnsi="Calibri"/>
                <w:b/>
                <w:bCs/>
                <w:color w:val="1F4E5F"/>
                <w:sz w:val="21"/>
                <w:szCs w:val="21"/>
              </w:rPr>
              <w:t xml:space="preserve">Deuda técnica documentada por el propio equipo de desarrollo</w:t>
            </w:r>
          </w:p>
          <w:p>
            <w:r>
              <w:rPr>
                <w:rFonts w:ascii="Calibri" w:cs="Calibri" w:eastAsia="Calibri" w:hAnsi="Calibri"/>
                <w:sz w:val="21"/>
                <w:szCs w:val="21"/>
              </w:rPr>
              <w:t xml:space="preserve">El código señala explícitamente en un comentario que SHA-256 sin sal es un "placeholder" y que en una fase posterior debería reemplazarse por BCrypt (o un algoritmo equivalente con sal e iteraciones, como Argon2 o scrypt), sin afectar el resto del sistema ya que el hash se calcula en un único punto (hashPassword). Se recomienda priorizar esta migración antes de un despliegue con datos sensibles adicionales.</w:t>
            </w:r>
          </w:p>
        </w:tc>
      </w:tr>
    </w:tbl>
    <w:p>
      <w:pPr>
        <w:pStyle w:val="Heading2"/>
        <w:spacing w:after="150" w:before="300"/>
      </w:pPr>
      <w:r>
        <w:t xml:space="preserve">9.2 Control de acceso y bloqueo</w:t>
      </w:r>
    </w:p>
    <w:p>
      <w:pPr>
        <w:spacing w:after="160"/>
      </w:pPr>
      <w:r>
        <w:rPr>
          <w:rFonts w:ascii="Calibri" w:cs="Calibri" w:eastAsia="Calibri" w:hAnsi="Calibri"/>
          <w:sz w:val="22"/>
          <w:szCs w:val="22"/>
        </w:rPr>
        <w:t xml:space="preserve">Cada intento de inicio de sesión fallido incrementa intentos_fallidos en la tabla usuario (usuarioRepo.incrementarFallidos). Los usuarios con estado distinto de "Activo" no pueden iniciar sesión aunque la contraseña sea correcta. La aplicación no implementa actualmente un bloqueo automático tras N intentos fallidos; el campo existe como base para dicha regla si se desea añadir en el futuro.</w:t>
      </w:r>
    </w:p>
    <w:p>
      <w:pPr>
        <w:pStyle w:val="Heading2"/>
        <w:spacing w:after="150" w:before="300"/>
      </w:pPr>
      <w:r>
        <w:t xml:space="preserve">9.3 Aislamiento del proceso Electron</w:t>
      </w:r>
    </w:p>
    <w:p>
      <w:pPr>
        <w:spacing w:after="160"/>
      </w:pPr>
      <w:r>
        <w:rPr>
          <w:rFonts w:ascii="Calibri" w:cs="Calibri" w:eastAsia="Calibri" w:hAnsi="Calibri"/>
          <w:sz w:val="22"/>
          <w:szCs w:val="22"/>
        </w:rPr>
        <w:t xml:space="preserve">Ver sección 3.3. En resumen: contextIsolation, sandbox y deshabilitación de nodeIntegration garantizan que el código de la interfaz (React) no tenga acceso directo a Node.js, al sistema de archivos ni a la base de datos; toda operación sensible pasa por un canal IPC explícito y auditable.</w:t>
      </w:r>
    </w:p>
    <w:p>
      <w:pPr>
        <w:pStyle w:val="Heading2"/>
        <w:spacing w:after="150" w:before="300"/>
      </w:pPr>
      <w:r>
        <w:t xml:space="preserve">9.4 Firma de código</w:t>
      </w:r>
    </w:p>
    <w:p>
      <w:pPr>
        <w:spacing w:after="160"/>
      </w:pPr>
      <w:r>
        <w:rPr>
          <w:rFonts w:ascii="Calibri" w:cs="Calibri" w:eastAsia="Calibri" w:hAnsi="Calibri"/>
          <w:sz w:val="22"/>
          <w:szCs w:val="22"/>
        </w:rPr>
        <w:t xml:space="preserve">Desde la versión 1.1.3 el proceso de build incluye una verificación previa de firma digital (scripts/check-signing.js, ejecutado como check:signing antes de cada build) y soporta firma de los ejecutables generados. Las credenciales y certificados se gestionan mediante variables de entorno en un archivo .env (no versionado; se distribuye .env.example como plantilla). El objetivo declarado en el CHANGELOG es migrar en el futuro a certificados emitidos por una Autoridad Certificadora oficial.</w:t>
      </w:r>
    </w:p>
    <w:p>
      <w:pPr>
        <w:pStyle w:val="Heading2"/>
        <w:spacing w:after="150" w:before="300"/>
      </w:pPr>
      <w:r>
        <w:t xml:space="preserve">9.5 Aislamiento de datos</w:t>
      </w:r>
    </w:p>
    <w:p>
      <w:pPr>
        <w:spacing w:after="160"/>
      </w:pPr>
      <w:r>
        <w:rPr>
          <w:rFonts w:ascii="Calibri" w:cs="Calibri" w:eastAsia="Calibri" w:hAnsi="Calibri"/>
          <w:sz w:val="22"/>
          <w:szCs w:val="22"/>
        </w:rPr>
        <w:t xml:space="preserve">La base de datos SQLite es local a cada instalación (carpeta userData) y no se sincroniza ni transmite a ningún servidor externo. La única comunicación de red de la aplicación es la verificación/descarga de actualizaciones contra GitHub Releases.</w:t>
      </w:r>
    </w:p>
    <w:p>
      <w:pPr>
        <w:sectPr>
          <w:headerReference w:type="default" r:id="rId25"/>
          <w:footerReference w:type="default" r:id="rId26"/>
          <w:pgSz w:w="12240" w:h="15840" w:orient="portrait"/>
          <w:pgMar w:top="1440" w:right="1440" w:bottom="1440" w:left="1440" w:header="708" w:footer="708" w:gutter="0"/>
          <w:pgNumType/>
          <w:docGrid w:linePitch="360"/>
        </w:sectPr>
      </w:pPr>
    </w:p>
    <w:p>
      <w:pPr>
        <w:pStyle w:val="Heading1"/>
        <w:spacing w:after="200" w:before="400"/>
      </w:pPr>
      <w:r>
        <w:t xml:space="preserve">10. Puesta en marcha del entorno de desarrollo</w:t>
      </w:r>
    </w:p>
    <w:p>
      <w:pPr>
        <w:pStyle w:val="Heading2"/>
        <w:spacing w:after="150" w:before="300"/>
      </w:pPr>
      <w:r>
        <w:t xml:space="preserve">10.1 Clonar el repositorio</w:t>
      </w:r>
    </w:p>
    <w:p>
      <w:pPr>
        <w:shd w:fill="EEF2F3" w:val="clear"/>
        <w:spacing w:after="0"/>
      </w:pPr>
      <w:r>
        <w:rPr>
          <w:rFonts w:ascii="Consolas" w:cs="Consolas" w:eastAsia="Consolas" w:hAnsi="Consolas"/>
          <w:sz w:val="19"/>
          <w:szCs w:val="19"/>
        </w:rPr>
        <w:t xml:space="preserve">git clone &lt;url-del-repositorio&gt;</w:t>
      </w:r>
    </w:p>
    <w:p>
      <w:pPr>
        <w:shd w:fill="EEF2F3" w:val="clear"/>
        <w:spacing w:after="0"/>
      </w:pPr>
      <w:r>
        <w:rPr>
          <w:rFonts w:ascii="Consolas" w:cs="Consolas" w:eastAsia="Consolas" w:hAnsi="Consolas"/>
          <w:sz w:val="19"/>
          <w:szCs w:val="19"/>
        </w:rPr>
        <w:t xml:space="preserve">cd coodetrans-gestion</w:t>
      </w:r>
    </w:p>
    <w:p>
      <w:pPr>
        <w:pStyle w:val="Heading2"/>
        <w:spacing w:after="150" w:before="300"/>
      </w:pPr>
      <w:r>
        <w:t xml:space="preserve">10.2 Instalar dependencias</w:t>
      </w:r>
    </w:p>
    <w:p>
      <w:pPr>
        <w:shd w:fill="EEF2F3" w:val="clear"/>
        <w:spacing w:after="0"/>
      </w:pPr>
      <w:r>
        <w:rPr>
          <w:rFonts w:ascii="Consolas" w:cs="Consolas" w:eastAsia="Consolas" w:hAnsi="Consolas"/>
          <w:sz w:val="19"/>
          <w:szCs w:val="19"/>
        </w:rPr>
        <w:t xml:space="preserve">npm install</w:t>
      </w:r>
    </w:p>
    <w:p>
      <w:pPr>
        <w:spacing w:after="160"/>
      </w:pPr>
      <w:r>
        <w:rPr>
          <w:rFonts w:ascii="Calibri" w:cs="Calibri" w:eastAsia="Calibri" w:hAnsi="Calibri"/>
          <w:sz w:val="22"/>
          <w:szCs w:val="22"/>
        </w:rPr>
        <w:t xml:space="preserve">El script postinstall (scripts/ensure-native-deps.js) se ejecuta automáticamente tras la instalación para verificar las dependencias nativas.</w:t>
      </w:r>
    </w:p>
    <w:p>
      <w:pPr>
        <w:pStyle w:val="Heading2"/>
        <w:spacing w:after="150" w:before="300"/>
      </w:pPr>
      <w:r>
        <w:t xml:space="preserve">10.3 Recompilar el módulo nativo SQLite</w:t>
      </w:r>
    </w:p>
    <w:p>
      <w:pPr>
        <w:spacing w:after="160"/>
      </w:pPr>
      <w:r>
        <w:rPr>
          <w:rFonts w:ascii="Calibri" w:cs="Calibri" w:eastAsia="Calibri" w:hAnsi="Calibri"/>
          <w:sz w:val="22"/>
          <w:szCs w:val="22"/>
        </w:rPr>
        <w:t xml:space="preserve">better-sqlite3 es un módulo nativo que debe compilarse contra la versión exacta de Electron utilizada por el proyecto:</w:t>
      </w:r>
    </w:p>
    <w:p>
      <w:pPr>
        <w:shd w:fill="EEF2F3" w:val="clear"/>
        <w:spacing w:after="0"/>
      </w:pPr>
      <w:r>
        <w:rPr>
          <w:rFonts w:ascii="Consolas" w:cs="Consolas" w:eastAsia="Consolas" w:hAnsi="Consolas"/>
          <w:sz w:val="19"/>
          <w:szCs w:val="19"/>
        </w:rPr>
        <w:t xml:space="preserve">npm run rebuild</w:t>
      </w:r>
    </w:p>
    <w:p>
      <w:pPr>
        <w:pStyle w:val="Heading2"/>
        <w:spacing w:after="150" w:before="300"/>
      </w:pPr>
      <w:r>
        <w:t xml:space="preserve">10.4 Ejecutar en modo desarrollo</w:t>
      </w:r>
    </w:p>
    <w:p>
      <w:pPr>
        <w:spacing w:after="160"/>
      </w:pPr>
      <w:r>
        <w:rPr>
          <w:rFonts w:ascii="Calibri" w:cs="Calibri" w:eastAsia="Calibri" w:hAnsi="Calibri"/>
          <w:sz w:val="22"/>
          <w:szCs w:val="22"/>
        </w:rPr>
        <w:t xml:space="preserve">El siguiente comando levanta en paralelo el servidor de desarrollo de Vite (renderer, puerto 5173) y el proceso de Electron, que espera a que el puerto esté disponible antes de arrancar:</w:t>
      </w:r>
    </w:p>
    <w:p>
      <w:pPr>
        <w:shd w:fill="EEF2F3" w:val="clear"/>
        <w:spacing w:after="0"/>
      </w:pPr>
      <w:r>
        <w:rPr>
          <w:rFonts w:ascii="Consolas" w:cs="Consolas" w:eastAsia="Consolas" w:hAnsi="Consolas"/>
          <w:sz w:val="19"/>
          <w:szCs w:val="19"/>
        </w:rPr>
        <w:t xml:space="preserve">npm run dev</w:t>
      </w:r>
    </w:p>
    <w:p>
      <w:pPr>
        <w:spacing w:after="160"/>
      </w:pPr>
      <w:r>
        <w:rPr>
          <w:rFonts w:ascii="Calibri" w:cs="Calibri" w:eastAsia="Calibri" w:hAnsi="Calibri"/>
          <w:sz w:val="22"/>
          <w:szCs w:val="22"/>
        </w:rPr>
        <w:t xml:space="preserve">Scripts equivalentes por separado, útiles para depuración:</w:t>
      </w:r>
    </w:p>
    <w:p>
      <w:pPr>
        <w:shd w:fill="EEF2F3" w:val="clear"/>
        <w:spacing w:after="0"/>
      </w:pPr>
      <w:r>
        <w:rPr>
          <w:rFonts w:ascii="Consolas" w:cs="Consolas" w:eastAsia="Consolas" w:hAnsi="Consolas"/>
          <w:sz w:val="19"/>
          <w:szCs w:val="19"/>
        </w:rPr>
        <w:t xml:space="preserve">npm run dev:renderer      # Solo Vite</w:t>
      </w:r>
    </w:p>
    <w:p>
      <w:pPr>
        <w:shd w:fill="EEF2F3" w:val="clear"/>
        <w:spacing w:after="0"/>
      </w:pPr>
      <w:r>
        <w:rPr>
          <w:rFonts w:ascii="Consolas" w:cs="Consolas" w:eastAsia="Consolas" w:hAnsi="Consolas"/>
          <w:sz w:val="19"/>
          <w:szCs w:val="19"/>
        </w:rPr>
        <w:t xml:space="preserve">npm run dev:electron      # Solo Electron (requiere Vite ya corriendo)</w:t>
      </w:r>
    </w:p>
    <w:p>
      <w:pPr>
        <w:pStyle w:val="Heading2"/>
        <w:spacing w:after="150" w:before="300"/>
      </w:pPr>
      <w:r>
        <w:t xml:space="preserve">10.5 Usuario inicial</w:t>
      </w:r>
    </w:p>
    <w:p>
      <w:pPr>
        <w:spacing w:after="160"/>
      </w:pPr>
      <w:r>
        <w:rPr>
          <w:rFonts w:ascii="Calibri" w:cs="Calibri" w:eastAsia="Calibri" w:hAnsi="Calibri"/>
          <w:sz w:val="22"/>
          <w:szCs w:val="22"/>
        </w:rPr>
        <w:t xml:space="preserve">La primera vez que se ejecuta la aplicación (base de datos vacía), el sistema crea automáticamente un único usuario:</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3000"/>
        <w:gridCol w:w="6350"/>
      </w:tblGrid>
      <w:tr>
        <w:trPr>
          <w:tblHeader/>
        </w:trPr>
        <w:tc>
          <w:tcPr>
            <w:tcW w:type="dxa" w:w="30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Campo</w:t>
            </w:r>
          </w:p>
        </w:tc>
        <w:tc>
          <w:tcPr>
            <w:tcW w:type="dxa" w:w="63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Valor</w:t>
            </w:r>
          </w:p>
        </w:tc>
      </w:tr>
      <w:tr>
        <w:tc>
          <w:tcPr>
            <w:tcW w:type="dxa" w:w="3000"/>
            <w:shd w:fill="FFFFFF" w:val="clear"/>
            <w:tcMar>
              <w:top w:type="dxa" w:w="70"/>
              <w:left w:type="dxa" w:w="100"/>
              <w:bottom w:type="dxa" w:w="70"/>
              <w:right w:type="dxa" w:w="100"/>
            </w:tcMar>
            <w:vAlign w:val="center"/>
          </w:tcPr>
          <w:p>
            <w:r>
              <w:rPr>
                <w:rFonts w:ascii="Calibri" w:cs="Calibri" w:eastAsia="Calibri" w:hAnsi="Calibri"/>
                <w:sz w:val="20"/>
                <w:szCs w:val="20"/>
              </w:rPr>
              <w:t xml:space="preserve">Usuario</w:t>
            </w:r>
          </w:p>
        </w:tc>
        <w:tc>
          <w:tcPr>
            <w:tcW w:type="dxa" w:w="6350"/>
            <w:shd w:fill="FFFFFF" w:val="clear"/>
            <w:tcMar>
              <w:top w:type="dxa" w:w="70"/>
              <w:left w:type="dxa" w:w="100"/>
              <w:bottom w:type="dxa" w:w="70"/>
              <w:right w:type="dxa" w:w="100"/>
            </w:tcMar>
            <w:vAlign w:val="center"/>
          </w:tcPr>
          <w:p>
            <w:r>
              <w:rPr>
                <w:rFonts w:ascii="Calibri" w:cs="Calibri" w:eastAsia="Calibri" w:hAnsi="Calibri"/>
                <w:sz w:val="20"/>
                <w:szCs w:val="20"/>
              </w:rPr>
              <w:t xml:space="preserve">Programador</w:t>
            </w:r>
          </w:p>
        </w:tc>
      </w:tr>
      <w:tr>
        <w:tc>
          <w:tcPr>
            <w:tcW w:type="dxa" w:w="3000"/>
            <w:shd w:fill="F5F8F9" w:val="clear"/>
            <w:tcMar>
              <w:top w:type="dxa" w:w="70"/>
              <w:left w:type="dxa" w:w="100"/>
              <w:bottom w:type="dxa" w:w="70"/>
              <w:right w:type="dxa" w:w="100"/>
            </w:tcMar>
            <w:vAlign w:val="center"/>
          </w:tcPr>
          <w:p>
            <w:r>
              <w:rPr>
                <w:rFonts w:ascii="Calibri" w:cs="Calibri" w:eastAsia="Calibri" w:hAnsi="Calibri"/>
                <w:sz w:val="20"/>
                <w:szCs w:val="20"/>
              </w:rPr>
              <w:t xml:space="preserve">Contraseña</w:t>
            </w:r>
          </w:p>
        </w:tc>
        <w:tc>
          <w:tcPr>
            <w:tcW w:type="dxa" w:w="6350"/>
            <w:shd w:fill="F5F8F9" w:val="clear"/>
            <w:tcMar>
              <w:top w:type="dxa" w:w="70"/>
              <w:left w:type="dxa" w:w="100"/>
              <w:bottom w:type="dxa" w:w="70"/>
              <w:right w:type="dxa" w:w="100"/>
            </w:tcMar>
            <w:vAlign w:val="center"/>
          </w:tcPr>
          <w:p>
            <w:r>
              <w:rPr>
                <w:rFonts w:ascii="Calibri" w:cs="Calibri" w:eastAsia="Calibri" w:hAnsi="Calibri"/>
                <w:sz w:val="20"/>
                <w:szCs w:val="20"/>
              </w:rPr>
              <w:t xml:space="preserve">Coodetrans2026 (o el valor de la variable de entorno COODETRANS_DEV_PASSWORD)</w:t>
            </w:r>
          </w:p>
        </w:tc>
      </w:tr>
      <w:tr>
        <w:tc>
          <w:tcPr>
            <w:tcW w:type="dxa" w:w="3000"/>
            <w:shd w:fill="FFFFFF" w:val="clear"/>
            <w:tcMar>
              <w:top w:type="dxa" w:w="70"/>
              <w:left w:type="dxa" w:w="100"/>
              <w:bottom w:type="dxa" w:w="70"/>
              <w:right w:type="dxa" w:w="100"/>
            </w:tcMar>
            <w:vAlign w:val="center"/>
          </w:tcPr>
          <w:p>
            <w:r>
              <w:rPr>
                <w:rFonts w:ascii="Calibri" w:cs="Calibri" w:eastAsia="Calibri" w:hAnsi="Calibri"/>
                <w:sz w:val="20"/>
                <w:szCs w:val="20"/>
              </w:rPr>
              <w:t xml:space="preserve">Rol</w:t>
            </w:r>
          </w:p>
        </w:tc>
        <w:tc>
          <w:tcPr>
            <w:tcW w:type="dxa" w:w="6350"/>
            <w:shd w:fill="FFFFFF" w:val="clear"/>
            <w:tcMar>
              <w:top w:type="dxa" w:w="70"/>
              <w:left w:type="dxa" w:w="100"/>
              <w:bottom w:type="dxa" w:w="70"/>
              <w:right w:type="dxa" w:w="100"/>
            </w:tcMar>
            <w:vAlign w:val="center"/>
          </w:tcPr>
          <w:p>
            <w:r>
              <w:rPr>
                <w:rFonts w:ascii="Calibri" w:cs="Calibri" w:eastAsia="Calibri" w:hAnsi="Calibri"/>
                <w:sz w:val="20"/>
                <w:szCs w:val="20"/>
              </w:rPr>
              <w:t xml:space="preserve">Desarrollador</w:t>
            </w:r>
          </w:p>
        </w:tc>
      </w:tr>
    </w:tbl>
    <w:tbl>
      <w:tblPr>
        <w:tblW w:type="pct" w:w="100%"/>
        <w:tblBorders>
          <w:top w:val="single" w:color="1F4E5F" w:sz="4"/>
          <w:left w:val="single" w:color="1F4E5F" w:sz="4"/>
          <w:bottom w:val="single" w:color="1F4E5F" w:sz="4"/>
          <w:right w:val="single" w:color="1F4E5F" w:sz="4"/>
          <w:insideH w:val="none"/>
          <w:insideV w:val="none"/>
        </w:tblBorders>
      </w:tblPr>
      <w:tblGrid>
        <w:gridCol w:w="100"/>
      </w:tblGrid>
      <w:tr>
        <w:tc>
          <w:tcPr>
            <w:shd w:fill="EAF1F3" w:val="clear"/>
            <w:tcMar>
              <w:top w:type="dxa" w:w="120"/>
              <w:left w:type="dxa" w:w="150"/>
              <w:bottom w:type="dxa" w:w="120"/>
              <w:right w:type="dxa" w:w="150"/>
            </w:tcMar>
          </w:tcPr>
          <w:p>
            <w:pPr>
              <w:spacing w:after="60"/>
            </w:pPr>
            <w:r>
              <w:rPr>
                <w:rFonts w:ascii="Calibri" w:cs="Calibri" w:eastAsia="Calibri" w:hAnsi="Calibri"/>
                <w:b/>
                <w:bCs/>
                <w:color w:val="1F4E5F"/>
                <w:sz w:val="21"/>
                <w:szCs w:val="21"/>
              </w:rPr>
              <w:t xml:space="preserve">Recomendación</w:t>
            </w:r>
          </w:p>
          <w:p>
            <w:r>
              <w:rPr>
                <w:rFonts w:ascii="Calibri" w:cs="Calibri" w:eastAsia="Calibri" w:hAnsi="Calibri"/>
                <w:sz w:val="21"/>
                <w:szCs w:val="21"/>
              </w:rPr>
              <w:t xml:space="preserve">Cambiar la contraseña del usuario "Programador" inmediatamente después del primer ingreso, o definir la variable de entorno COODETRANS_DEV_PASSWORD antes del primer arranque en cada instalación productiva.</w:t>
            </w:r>
          </w:p>
        </w:tc>
      </w:tr>
    </w:tbl>
    <w:p>
      <w:pPr>
        <w:sectPr>
          <w:headerReference w:type="default" r:id="rId27"/>
          <w:footerReference w:type="default" r:id="rId28"/>
          <w:pgSz w:w="12240" w:h="15840" w:orient="portrait"/>
          <w:pgMar w:top="1440" w:right="1440" w:bottom="1440" w:left="1440" w:header="708" w:footer="708" w:gutter="0"/>
          <w:pgNumType/>
          <w:docGrid w:linePitch="360"/>
        </w:sectPr>
      </w:pPr>
    </w:p>
    <w:p>
      <w:pPr>
        <w:pStyle w:val="Heading1"/>
        <w:spacing w:after="200" w:before="400"/>
      </w:pPr>
      <w:r>
        <w:t xml:space="preserve">11. Compilación y empaquetado</w:t>
      </w:r>
    </w:p>
    <w:p>
      <w:pPr>
        <w:pStyle w:val="Heading2"/>
        <w:spacing w:after="150" w:before="300"/>
      </w:pPr>
      <w:r>
        <w:t xml:space="preserve">11.1 Scripts disponibles</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3200"/>
        <w:gridCol w:w="6150"/>
      </w:tblGrid>
      <w:tr>
        <w:trPr>
          <w:tblHeader/>
        </w:trPr>
        <w:tc>
          <w:tcPr>
            <w:tcW w:type="dxa" w:w="32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Comando</w:t>
            </w:r>
          </w:p>
        </w:tc>
        <w:tc>
          <w:tcPr>
            <w:tcW w:type="dxa" w:w="61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Resultado</w:t>
            </w:r>
          </w:p>
        </w:tc>
      </w:tr>
      <w:tr>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npm run build:renderer</w:t>
            </w:r>
          </w:p>
        </w:tc>
        <w:tc>
          <w:tcPr>
            <w:tcW w:type="dxa" w:w="6150"/>
            <w:shd w:fill="FFFFFF" w:val="clear"/>
            <w:tcMar>
              <w:top w:type="dxa" w:w="70"/>
              <w:left w:type="dxa" w:w="100"/>
              <w:bottom w:type="dxa" w:w="70"/>
              <w:right w:type="dxa" w:w="100"/>
            </w:tcMar>
            <w:vAlign w:val="center"/>
          </w:tcPr>
          <w:p>
            <w:r>
              <w:rPr>
                <w:rFonts w:ascii="Calibri" w:cs="Calibri" w:eastAsia="Calibri" w:hAnsi="Calibri"/>
                <w:sz w:val="20"/>
                <w:szCs w:val="20"/>
              </w:rPr>
              <w:t xml:space="preserve">Compila únicamente el frontend (Vite) a dist-renderer/.</w:t>
            </w:r>
          </w:p>
        </w:tc>
      </w:tr>
      <w:tr>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npm run build</w:t>
            </w:r>
          </w:p>
        </w:tc>
        <w:tc>
          <w:tcPr>
            <w:tcW w:type="dxa" w:w="6150"/>
            <w:shd w:fill="F5F8F9" w:val="clear"/>
            <w:tcMar>
              <w:top w:type="dxa" w:w="70"/>
              <w:left w:type="dxa" w:w="100"/>
              <w:bottom w:type="dxa" w:w="70"/>
              <w:right w:type="dxa" w:w="100"/>
            </w:tcMar>
            <w:vAlign w:val="center"/>
          </w:tcPr>
          <w:p>
            <w:r>
              <w:rPr>
                <w:rFonts w:ascii="Calibri" w:cs="Calibri" w:eastAsia="Calibri" w:hAnsi="Calibri"/>
                <w:sz w:val="20"/>
                <w:szCs w:val="20"/>
              </w:rPr>
              <w:t xml:space="preserve">Verifica firma, prepara íconos, compila el renderer y genera el instalador Windows x64 (NSIS + portable, según configuración de "win.target").</w:t>
            </w:r>
          </w:p>
        </w:tc>
      </w:tr>
      <w:tr>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npm run build:portable</w:t>
            </w:r>
          </w:p>
        </w:tc>
        <w:tc>
          <w:tcPr>
            <w:tcW w:type="dxa" w:w="6150"/>
            <w:shd w:fill="FFFFFF" w:val="clear"/>
            <w:tcMar>
              <w:top w:type="dxa" w:w="70"/>
              <w:left w:type="dxa" w:w="100"/>
              <w:bottom w:type="dxa" w:w="70"/>
              <w:right w:type="dxa" w:w="100"/>
            </w:tcMar>
            <w:vAlign w:val="center"/>
          </w:tcPr>
          <w:p>
            <w:r>
              <w:rPr>
                <w:rFonts w:ascii="Calibri" w:cs="Calibri" w:eastAsia="Calibri" w:hAnsi="Calibri"/>
                <w:sz w:val="20"/>
                <w:szCs w:val="20"/>
              </w:rPr>
              <w:t xml:space="preserve">Genera únicamente la versión portable (.exe sin instalador).</w:t>
            </w:r>
          </w:p>
        </w:tc>
      </w:tr>
      <w:tr>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npm run build:installer</w:t>
            </w:r>
          </w:p>
        </w:tc>
        <w:tc>
          <w:tcPr>
            <w:tcW w:type="dxa" w:w="6150"/>
            <w:shd w:fill="F5F8F9" w:val="clear"/>
            <w:tcMar>
              <w:top w:type="dxa" w:w="70"/>
              <w:left w:type="dxa" w:w="100"/>
              <w:bottom w:type="dxa" w:w="70"/>
              <w:right w:type="dxa" w:w="100"/>
            </w:tcMar>
            <w:vAlign w:val="center"/>
          </w:tcPr>
          <w:p>
            <w:r>
              <w:rPr>
                <w:rFonts w:ascii="Calibri" w:cs="Calibri" w:eastAsia="Calibri" w:hAnsi="Calibri"/>
                <w:sz w:val="20"/>
                <w:szCs w:val="20"/>
              </w:rPr>
              <w:t xml:space="preserve">Genera únicamente el instalador NSIS.</w:t>
            </w:r>
          </w:p>
        </w:tc>
      </w:tr>
      <w:tr>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npm run build:signed / build:signed:installer</w:t>
            </w:r>
          </w:p>
        </w:tc>
        <w:tc>
          <w:tcPr>
            <w:tcW w:type="dxa" w:w="6150"/>
            <w:shd w:fill="FFFFFF" w:val="clear"/>
            <w:tcMar>
              <w:top w:type="dxa" w:w="70"/>
              <w:left w:type="dxa" w:w="100"/>
              <w:bottom w:type="dxa" w:w="70"/>
              <w:right w:type="dxa" w:w="100"/>
            </w:tcMar>
            <w:vAlign w:val="center"/>
          </w:tcPr>
          <w:p>
            <w:r>
              <w:rPr>
                <w:rFonts w:ascii="Calibri" w:cs="Calibri" w:eastAsia="Calibri" w:hAnsi="Calibri"/>
                <w:sz w:val="20"/>
                <w:szCs w:val="20"/>
              </w:rPr>
              <w:t xml:space="preserve">Igual que los anteriores, forzando el flujo de verificación de firma.</w:t>
            </w:r>
          </w:p>
        </w:tc>
      </w:tr>
      <w:tr>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npm run build:all</w:t>
            </w:r>
          </w:p>
        </w:tc>
        <w:tc>
          <w:tcPr>
            <w:tcW w:type="dxa" w:w="6150"/>
            <w:shd w:fill="F5F8F9" w:val="clear"/>
            <w:tcMar>
              <w:top w:type="dxa" w:w="70"/>
              <w:left w:type="dxa" w:w="100"/>
              <w:bottom w:type="dxa" w:w="70"/>
              <w:right w:type="dxa" w:w="100"/>
            </w:tcMar>
            <w:vAlign w:val="center"/>
          </w:tcPr>
          <w:p>
            <w:r>
              <w:rPr>
                <w:rFonts w:ascii="Calibri" w:cs="Calibri" w:eastAsia="Calibri" w:hAnsi="Calibri"/>
                <w:sz w:val="20"/>
                <w:szCs w:val="20"/>
              </w:rPr>
              <w:t xml:space="preserve">Build multiplataforma (Windows, macOS, Linux) con electron-builder -mwl.</w:t>
            </w:r>
          </w:p>
        </w:tc>
      </w:tr>
    </w:tbl>
    <w:p>
      <w:pPr>
        <w:spacing w:after="160"/>
      </w:pPr>
      <w:r>
        <w:rPr>
          <w:rFonts w:ascii="Calibri" w:cs="Calibri" w:eastAsia="Calibri" w:hAnsi="Calibri"/>
          <w:sz w:val="22"/>
          <w:szCs w:val="22"/>
        </w:rPr>
        <w:t xml:space="preserve">Todos los scripts de build ejecutan primero check:signing (validación de firma) y prepare:icons (generación de íconos .ico/.png a partir de la fuente en build/) antes de invocar a electron-builder.</w:t>
      </w:r>
    </w:p>
    <w:p>
      <w:pPr>
        <w:pStyle w:val="Heading2"/>
        <w:spacing w:after="150" w:before="300"/>
      </w:pPr>
      <w:r>
        <w:t xml:space="preserve">11.2 Salida de la compilación</w:t>
      </w:r>
    </w:p>
    <w:p>
      <w:pPr>
        <w:spacing w:after="160"/>
      </w:pPr>
      <w:r>
        <w:rPr>
          <w:rFonts w:ascii="Calibri" w:cs="Calibri" w:eastAsia="Calibri" w:hAnsi="Calibri"/>
          <w:sz w:val="22"/>
          <w:szCs w:val="22"/>
        </w:rPr>
        <w:t xml:space="preserve">Los artefactos generados (instalador .exe NSIS, ejecutable portable, archivos .blockmap y latest.yml para el actualizador) se almacenan en:</w:t>
      </w:r>
    </w:p>
    <w:p>
      <w:pPr>
        <w:shd w:fill="EEF2F3" w:val="clear"/>
        <w:spacing w:after="0"/>
      </w:pPr>
      <w:r>
        <w:rPr>
          <w:rFonts w:ascii="Consolas" w:cs="Consolas" w:eastAsia="Consolas" w:hAnsi="Consolas"/>
          <w:sz w:val="19"/>
          <w:szCs w:val="19"/>
        </w:rPr>
        <w:t xml:space="preserve">dist/</w:t>
      </w:r>
    </w:p>
    <w:p>
      <w:pPr>
        <w:pStyle w:val="Heading2"/>
        <w:spacing w:after="150" w:before="300"/>
      </w:pPr>
      <w:r>
        <w:t xml:space="preserve">11.3 Configuración de electron-builder (resumen)</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2400"/>
        <w:gridCol w:w="3200"/>
        <w:gridCol w:w="3750"/>
      </w:tblGrid>
      <w:tr>
        <w:trPr>
          <w:tblHeader/>
        </w:trPr>
        <w:tc>
          <w:tcPr>
            <w:tcW w:type="dxa" w:w="24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Clave</w:t>
            </w:r>
          </w:p>
        </w:tc>
        <w:tc>
          <w:tcPr>
            <w:tcW w:type="dxa" w:w="32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Valor</w:t>
            </w:r>
          </w:p>
        </w:tc>
        <w:tc>
          <w:tcPr>
            <w:tcW w:type="dxa" w:w="37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Notas</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appId</w:t>
            </w:r>
          </w:p>
        </w:tc>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com.ricklabs.coodetrans.gestion</w:t>
            </w:r>
          </w:p>
        </w:tc>
        <w:tc>
          <w:tcPr>
            <w:tcW w:type="dxa" w:w="3750"/>
            <w:shd w:fill="FFFFFF" w:val="clear"/>
            <w:tcMar>
              <w:top w:type="dxa" w:w="70"/>
              <w:left w:type="dxa" w:w="100"/>
              <w:bottom w:type="dxa" w:w="70"/>
              <w:right w:type="dxa" w:w="100"/>
            </w:tcMar>
            <w:vAlign w:val="center"/>
          </w:tcPr>
          <w:p>
            <w:r>
              <w:rPr>
                <w:rFonts w:ascii="Calibri" w:cs="Calibri" w:eastAsia="Calibri" w:hAnsi="Calibri"/>
                <w:sz w:val="20"/>
                <w:szCs w:val="20"/>
              </w:rPr>
              <w:t xml:space="preserve">Identificador único de la aplicación.</w:t>
            </w:r>
          </w:p>
        </w:tc>
      </w:tr>
      <w:tr>
        <w:tc>
          <w:tcPr>
            <w:tcW w:type="dxa" w:w="2400"/>
            <w:shd w:fill="F5F8F9" w:val="clear"/>
            <w:tcMar>
              <w:top w:type="dxa" w:w="70"/>
              <w:left w:type="dxa" w:w="100"/>
              <w:bottom w:type="dxa" w:w="70"/>
              <w:right w:type="dxa" w:w="100"/>
            </w:tcMar>
            <w:vAlign w:val="center"/>
          </w:tcPr>
          <w:p>
            <w:r>
              <w:rPr>
                <w:rFonts w:ascii="Calibri" w:cs="Calibri" w:eastAsia="Calibri" w:hAnsi="Calibri"/>
                <w:sz w:val="20"/>
                <w:szCs w:val="20"/>
              </w:rPr>
              <w:t xml:space="preserve">asar</w:t>
            </w:r>
          </w:p>
        </w:tc>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true</w:t>
            </w:r>
          </w:p>
        </w:tc>
        <w:tc>
          <w:tcPr>
            <w:tcW w:type="dxa" w:w="3750"/>
            <w:shd w:fill="F5F8F9" w:val="clear"/>
            <w:tcMar>
              <w:top w:type="dxa" w:w="70"/>
              <w:left w:type="dxa" w:w="100"/>
              <w:bottom w:type="dxa" w:w="70"/>
              <w:right w:type="dxa" w:w="100"/>
            </w:tcMar>
            <w:vAlign w:val="center"/>
          </w:tcPr>
          <w:p>
            <w:r>
              <w:rPr>
                <w:rFonts w:ascii="Calibri" w:cs="Calibri" w:eastAsia="Calibri" w:hAnsi="Calibri"/>
                <w:sz w:val="20"/>
                <w:szCs w:val="20"/>
              </w:rPr>
              <w:t xml:space="preserve">El código fuente se empaqueta en un archivo .asar.</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asarUnpack</w:t>
            </w:r>
          </w:p>
        </w:tc>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better-sqlite3/**</w:t>
            </w:r>
          </w:p>
        </w:tc>
        <w:tc>
          <w:tcPr>
            <w:tcW w:type="dxa" w:w="3750"/>
            <w:shd w:fill="FFFFFF" w:val="clear"/>
            <w:tcMar>
              <w:top w:type="dxa" w:w="70"/>
              <w:left w:type="dxa" w:w="100"/>
              <w:bottom w:type="dxa" w:w="70"/>
              <w:right w:type="dxa" w:w="100"/>
            </w:tcMar>
            <w:vAlign w:val="center"/>
          </w:tcPr>
          <w:p>
            <w:r>
              <w:rPr>
                <w:rFonts w:ascii="Calibri" w:cs="Calibri" w:eastAsia="Calibri" w:hAnsi="Calibri"/>
                <w:sz w:val="20"/>
                <w:szCs w:val="20"/>
              </w:rPr>
              <w:t xml:space="preserve">El binario nativo se extrae del asar para poder cargarse en tiempo de ejecución.</w:t>
            </w:r>
          </w:p>
        </w:tc>
      </w:tr>
      <w:tr>
        <w:tc>
          <w:tcPr>
            <w:tcW w:type="dxa" w:w="2400"/>
            <w:shd w:fill="F5F8F9" w:val="clear"/>
            <w:tcMar>
              <w:top w:type="dxa" w:w="70"/>
              <w:left w:type="dxa" w:w="100"/>
              <w:bottom w:type="dxa" w:w="70"/>
              <w:right w:type="dxa" w:w="100"/>
            </w:tcMar>
            <w:vAlign w:val="center"/>
          </w:tcPr>
          <w:p>
            <w:r>
              <w:rPr>
                <w:rFonts w:ascii="Calibri" w:cs="Calibri" w:eastAsia="Calibri" w:hAnsi="Calibri"/>
                <w:sz w:val="20"/>
                <w:szCs w:val="20"/>
              </w:rPr>
              <w:t xml:space="preserve">win.target</w:t>
            </w:r>
          </w:p>
        </w:tc>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portable + nsis (x64)</w:t>
            </w:r>
          </w:p>
        </w:tc>
        <w:tc>
          <w:tcPr>
            <w:tcW w:type="dxa" w:w="3750"/>
            <w:shd w:fill="F5F8F9" w:val="clear"/>
            <w:tcMar>
              <w:top w:type="dxa" w:w="70"/>
              <w:left w:type="dxa" w:w="100"/>
              <w:bottom w:type="dxa" w:w="70"/>
              <w:right w:type="dxa" w:w="100"/>
            </w:tcMar>
            <w:vAlign w:val="center"/>
          </w:tcPr>
          <w:p>
            <w:r>
              <w:rPr>
                <w:rFonts w:ascii="Calibri" w:cs="Calibri" w:eastAsia="Calibri" w:hAnsi="Calibri"/>
                <w:sz w:val="20"/>
                <w:szCs w:val="20"/>
              </w:rPr>
              <w:t xml:space="preserve">Genera ambos formatos de distribución para Windows.</w:t>
            </w:r>
          </w:p>
        </w:tc>
      </w:tr>
      <w:tr>
        <w:tc>
          <w:tcPr>
            <w:tcW w:type="dxa" w:w="2400"/>
            <w:shd w:fill="FFFFFF" w:val="clear"/>
            <w:tcMar>
              <w:top w:type="dxa" w:w="70"/>
              <w:left w:type="dxa" w:w="100"/>
              <w:bottom w:type="dxa" w:w="70"/>
              <w:right w:type="dxa" w:w="100"/>
            </w:tcMar>
            <w:vAlign w:val="center"/>
          </w:tcPr>
          <w:p>
            <w:r>
              <w:rPr>
                <w:rFonts w:ascii="Calibri" w:cs="Calibri" w:eastAsia="Calibri" w:hAnsi="Calibri"/>
                <w:sz w:val="20"/>
                <w:szCs w:val="20"/>
              </w:rPr>
              <w:t xml:space="preserve">nsis.deleteAppDataOnUninstall</w:t>
            </w:r>
          </w:p>
        </w:tc>
        <w:tc>
          <w:tcPr>
            <w:tcW w:type="dxa" w:w="3200"/>
            <w:shd w:fill="FFFFFF" w:val="clear"/>
            <w:tcMar>
              <w:top w:type="dxa" w:w="70"/>
              <w:left w:type="dxa" w:w="100"/>
              <w:bottom w:type="dxa" w:w="70"/>
              <w:right w:type="dxa" w:w="100"/>
            </w:tcMar>
            <w:vAlign w:val="center"/>
          </w:tcPr>
          <w:p>
            <w:r>
              <w:rPr>
                <w:rFonts w:ascii="Calibri" w:cs="Calibri" w:eastAsia="Calibri" w:hAnsi="Calibri"/>
                <w:sz w:val="20"/>
                <w:szCs w:val="20"/>
              </w:rPr>
              <w:t xml:space="preserve">false</w:t>
            </w:r>
          </w:p>
        </w:tc>
        <w:tc>
          <w:tcPr>
            <w:tcW w:type="dxa" w:w="3750"/>
            <w:shd w:fill="FFFFFF" w:val="clear"/>
            <w:tcMar>
              <w:top w:type="dxa" w:w="70"/>
              <w:left w:type="dxa" w:w="100"/>
              <w:bottom w:type="dxa" w:w="70"/>
              <w:right w:type="dxa" w:w="100"/>
            </w:tcMar>
            <w:vAlign w:val="center"/>
          </w:tcPr>
          <w:p>
            <w:r>
              <w:rPr>
                <w:rFonts w:ascii="Calibri" w:cs="Calibri" w:eastAsia="Calibri" w:hAnsi="Calibri"/>
                <w:sz w:val="20"/>
                <w:szCs w:val="20"/>
              </w:rPr>
              <w:t xml:space="preserve">Al desinstalar, los datos del usuario (AppData) se conservan.</w:t>
            </w:r>
          </w:p>
        </w:tc>
      </w:tr>
      <w:tr>
        <w:tc>
          <w:tcPr>
            <w:tcW w:type="dxa" w:w="2400"/>
            <w:shd w:fill="F5F8F9" w:val="clear"/>
            <w:tcMar>
              <w:top w:type="dxa" w:w="70"/>
              <w:left w:type="dxa" w:w="100"/>
              <w:bottom w:type="dxa" w:w="70"/>
              <w:right w:type="dxa" w:w="100"/>
            </w:tcMar>
            <w:vAlign w:val="center"/>
          </w:tcPr>
          <w:p>
            <w:r>
              <w:rPr>
                <w:rFonts w:ascii="Calibri" w:cs="Calibri" w:eastAsia="Calibri" w:hAnsi="Calibri"/>
                <w:sz w:val="20"/>
                <w:szCs w:val="20"/>
              </w:rPr>
              <w:t xml:space="preserve">publish.provider</w:t>
            </w:r>
          </w:p>
        </w:tc>
        <w:tc>
          <w:tcPr>
            <w:tcW w:type="dxa" w:w="3200"/>
            <w:shd w:fill="F5F8F9" w:val="clear"/>
            <w:tcMar>
              <w:top w:type="dxa" w:w="70"/>
              <w:left w:type="dxa" w:w="100"/>
              <w:bottom w:type="dxa" w:w="70"/>
              <w:right w:type="dxa" w:w="100"/>
            </w:tcMar>
            <w:vAlign w:val="center"/>
          </w:tcPr>
          <w:p>
            <w:r>
              <w:rPr>
                <w:rFonts w:ascii="Calibri" w:cs="Calibri" w:eastAsia="Calibri" w:hAnsi="Calibri"/>
                <w:sz w:val="20"/>
                <w:szCs w:val="20"/>
              </w:rPr>
              <w:t xml:space="preserve">github (RickJRMT/coodetrans-gestion)</w:t>
            </w:r>
          </w:p>
        </w:tc>
        <w:tc>
          <w:tcPr>
            <w:tcW w:type="dxa" w:w="3750"/>
            <w:shd w:fill="F5F8F9" w:val="clear"/>
            <w:tcMar>
              <w:top w:type="dxa" w:w="70"/>
              <w:left w:type="dxa" w:w="100"/>
              <w:bottom w:type="dxa" w:w="70"/>
              <w:right w:type="dxa" w:w="100"/>
            </w:tcMar>
            <w:vAlign w:val="center"/>
          </w:tcPr>
          <w:p>
            <w:r>
              <w:rPr>
                <w:rFonts w:ascii="Calibri" w:cs="Calibri" w:eastAsia="Calibri" w:hAnsi="Calibri"/>
                <w:sz w:val="20"/>
                <w:szCs w:val="20"/>
              </w:rPr>
              <w:t xml:space="preserve">Repositorio usado por electron-updater para buscar nuevas versiones.</w:t>
            </w:r>
          </w:p>
        </w:tc>
      </w:tr>
    </w:tbl>
    <w:p>
      <w:pPr>
        <w:pStyle w:val="Heading2"/>
        <w:spacing w:after="150" w:before="300"/>
      </w:pPr>
      <w:r>
        <w:t xml:space="preserve">11.4 Recursos extra empaquetados</w:t>
      </w:r>
    </w:p>
    <w:p>
      <w:pPr>
        <w:spacing w:after="160"/>
      </w:pPr>
      <w:r>
        <w:rPr>
          <w:rFonts w:ascii="Calibri" w:cs="Calibri" w:eastAsia="Calibri" w:hAnsi="Calibri"/>
          <w:sz w:val="22"/>
          <w:szCs w:val="22"/>
        </w:rPr>
        <w:t xml:space="preserve">Además del código de la aplicación, el build incluye como "extraResources" (accesibles en tiempo de ejecución vía process.resourcesPath): src/database/schema.sql, los íconos build/icon.ico e icon.png, y la plantilla docs/plantilla-importacion-datos.xlsx utilizada por la función de descarga de plantilla de importación.</w:t>
      </w:r>
    </w:p>
    <w:p>
      <w:pPr>
        <w:sectPr>
          <w:headerReference w:type="default" r:id="rId29"/>
          <w:footerReference w:type="default" r:id="rId30"/>
          <w:pgSz w:w="12240" w:h="15840" w:orient="portrait"/>
          <w:pgMar w:top="1440" w:right="1440" w:bottom="1440" w:left="1440" w:header="708" w:footer="708" w:gutter="0"/>
          <w:pgNumType/>
          <w:docGrid w:linePitch="360"/>
        </w:sectPr>
      </w:pPr>
    </w:p>
    <w:p>
      <w:pPr>
        <w:pStyle w:val="Heading1"/>
        <w:spacing w:after="200" w:before="400"/>
      </w:pPr>
      <w:r>
        <w:t xml:space="preserve">12. Sistema de actualizaciones automáticas</w:t>
      </w:r>
    </w:p>
    <w:p>
      <w:pPr>
        <w:spacing w:after="160"/>
      </w:pPr>
      <w:r>
        <w:rPr>
          <w:rFonts w:ascii="Calibri" w:cs="Calibri" w:eastAsia="Calibri" w:hAnsi="Calibri"/>
          <w:sz w:val="22"/>
          <w:szCs w:val="22"/>
        </w:rPr>
        <w:t xml:space="preserve">Coodetrans Gestión utiliza electron-updater sobre GitHub Releases del repositorio RickJRMT/coodetrans-gestion.</w:t>
      </w:r>
    </w:p>
    <w:p>
      <w:pPr>
        <w:pStyle w:val="Heading2"/>
        <w:spacing w:after="150" w:before="300"/>
      </w:pPr>
      <w:r>
        <w:t xml:space="preserve">12.1 Publicar una nueva versión</w:t>
      </w:r>
    </w:p>
    <w:p>
      <w:pPr>
        <w:pStyle w:val="ListParagraph"/>
        <w:pStyle w:val="normalPara"/>
        <w:numPr>
          <w:ilvl w:val="0"/>
          <w:numId w:val="1"/>
        </w:numPr>
        <w:spacing w:after="80"/>
      </w:pPr>
      <w:r>
        <w:t xml:space="preserve">1. Incrementar el campo "version" en package.json (ej. 1.1.3 → 1.1.4).</w:t>
      </w:r>
    </w:p>
    <w:p>
      <w:pPr>
        <w:pStyle w:val="ListParagraph"/>
        <w:pStyle w:val="normalPara"/>
        <w:numPr>
          <w:ilvl w:val="0"/>
          <w:numId w:val="1"/>
        </w:numPr>
        <w:spacing w:after="80"/>
      </w:pPr>
      <w:r>
        <w:t xml:space="preserve">2. Generar el build de producción: npm run build.</w:t>
      </w:r>
    </w:p>
    <w:p>
      <w:pPr>
        <w:pStyle w:val="ListParagraph"/>
        <w:pStyle w:val="normalPara"/>
        <w:numPr>
          <w:ilvl w:val="0"/>
          <w:numId w:val="1"/>
        </w:numPr>
        <w:spacing w:after="80"/>
      </w:pPr>
      <w:r>
        <w:t xml:space="preserve">3. Crear una nueva Release en GitHub con el tag correspondiente (ej. v1.1.4).</w:t>
      </w:r>
    </w:p>
    <w:p>
      <w:pPr>
        <w:pStyle w:val="ListParagraph"/>
        <w:pStyle w:val="normalPara"/>
        <w:numPr>
          <w:ilvl w:val="0"/>
          <w:numId w:val="1"/>
        </w:numPr>
        <w:spacing w:after="80"/>
      </w:pPr>
      <w:r>
        <w:t xml:space="preserve">4. Adjuntar a la Release los artefactos generados en dist/: el/los instalador(es) .exe, el archivo .exe.blockmap y, de forma imprescindible, latest.yml (metadatos que consulta el cliente para saber si hay una versión nueva).</w:t>
      </w:r>
    </w:p>
    <w:p>
      <w:pPr>
        <w:pStyle w:val="ListParagraph"/>
        <w:pStyle w:val="normalPara"/>
        <w:numPr>
          <w:ilvl w:val="0"/>
          <w:numId w:val="1"/>
        </w:numPr>
        <w:spacing w:after="80"/>
      </w:pPr>
      <w:r>
        <w:t xml:space="preserve">5. Publicar la Release.</w:t>
      </w:r>
    </w:p>
    <w:p>
      <w:pPr>
        <w:pStyle w:val="Heading2"/>
        <w:spacing w:after="150" w:before="300"/>
      </w:pPr>
      <w:r>
        <w:t xml:space="preserve">12.2 Comportamiento en el cliente</w:t>
      </w:r>
    </w:p>
    <w:p>
      <w:pPr>
        <w:spacing w:after="160"/>
      </w:pPr>
      <w:r>
        <w:rPr>
          <w:rFonts w:ascii="Calibri" w:cs="Calibri" w:eastAsia="Calibri" w:hAnsi="Calibri"/>
          <w:sz w:val="22"/>
          <w:szCs w:val="22"/>
        </w:rPr>
        <w:t xml:space="preserve">Al iniciar en producción, la aplicación consulta la última Release, y si detecta una versión superior a la instalada la descarga automáticamente en segundo plano, notificando el progreso a través del componente UpdateNotification.jsx. Una vez descargada, el usuario decide cuándo reiniciar para aplicar la instalación.</w:t>
      </w:r>
    </w:p>
    <w:p>
      <w:pPr>
        <w:pStyle w:val="Heading2"/>
        <w:spacing w:after="150" w:before="300"/>
      </w:pPr>
      <w:r>
        <w:t xml:space="preserve">12.3 Preservación de datos</w:t>
      </w:r>
    </w:p>
    <w:p>
      <w:pPr>
        <w:spacing w:after="160"/>
      </w:pPr>
      <w:r>
        <w:rPr>
          <w:rFonts w:ascii="Calibri" w:cs="Calibri" w:eastAsia="Calibri" w:hAnsi="Calibri"/>
          <w:sz w:val="22"/>
          <w:szCs w:val="22"/>
        </w:rPr>
        <w:t xml:space="preserve">El proceso de actualización nunca elimina ni modifica el contenido de la carpeta userData: empleados, inventario, configuración, usuarios y la base de datos SQLite completa permanecen intactos entre versiones.</w:t>
      </w:r>
    </w:p>
    <w:p>
      <w:pPr>
        <w:pStyle w:val="Heading2"/>
        <w:spacing w:after="150" w:before="300"/>
      </w:pPr>
      <w:r>
        <w:t xml:space="preserve">12.4 Solución de problemas</w:t>
      </w:r>
    </w:p>
    <w:p>
      <w:pPr>
        <w:pStyle w:val="Heading3"/>
        <w:spacing w:after="100" w:before="200"/>
      </w:pPr>
      <w:r>
        <w:t xml:space="preserve">No detecta actualizaciones</w:t>
      </w:r>
    </w:p>
    <w:p>
      <w:pPr>
        <w:pStyle w:val="ListParagraph"/>
        <w:pStyle w:val="normalPara"/>
        <w:numPr>
          <w:ilvl w:val="0"/>
          <w:numId w:val="1"/>
        </w:numPr>
        <w:spacing w:after="80"/>
      </w:pPr>
      <w:r>
        <w:t xml:space="preserve">Verificar que la Release esté publicada (no en borrador) y que incluya latest.yml.</w:t>
      </w:r>
    </w:p>
    <w:p>
      <w:pPr>
        <w:pStyle w:val="ListParagraph"/>
        <w:pStyle w:val="normalPara"/>
        <w:numPr>
          <w:ilvl w:val="0"/>
          <w:numId w:val="1"/>
        </w:numPr>
        <w:spacing w:after="80"/>
      </w:pPr>
      <w:r>
        <w:t xml:space="preserve">Confirmar que publish.owner/repo en package.json coincide con el repositorio real.</w:t>
      </w:r>
    </w:p>
    <w:p>
      <w:pPr>
        <w:pStyle w:val="Heading3"/>
        <w:spacing w:after="100" w:before="200"/>
      </w:pPr>
      <w:r>
        <w:t xml:space="preserve">Error al descargar</w:t>
      </w:r>
    </w:p>
    <w:p>
      <w:pPr>
        <w:pStyle w:val="ListParagraph"/>
        <w:pStyle w:val="normalPara"/>
        <w:numPr>
          <w:ilvl w:val="0"/>
          <w:numId w:val="1"/>
        </w:numPr>
        <w:spacing w:after="80"/>
      </w:pPr>
      <w:r>
        <w:t xml:space="preserve">Verificar la conexión a internet del equipo.</w:t>
      </w:r>
    </w:p>
    <w:p>
      <w:pPr>
        <w:pStyle w:val="ListParagraph"/>
        <w:pStyle w:val="normalPara"/>
        <w:numPr>
          <w:ilvl w:val="0"/>
          <w:numId w:val="1"/>
        </w:numPr>
        <w:spacing w:after="80"/>
      </w:pPr>
      <w:r>
        <w:t xml:space="preserve">Revisar los permisos/visibilidad del repositorio de GitHub (debe ser accesible para electron-updater).</w:t>
      </w:r>
    </w:p>
    <w:p>
      <w:pPr>
        <w:sectPr>
          <w:headerReference w:type="default" r:id="rId31"/>
          <w:footerReference w:type="default" r:id="rId32"/>
          <w:pgSz w:w="12240" w:h="15840" w:orient="portrait"/>
          <w:pgMar w:top="1440" w:right="1440" w:bottom="1440" w:left="1440" w:header="708" w:footer="708" w:gutter="0"/>
          <w:pgNumType/>
          <w:docGrid w:linePitch="360"/>
        </w:sectPr>
      </w:pPr>
    </w:p>
    <w:p>
      <w:pPr>
        <w:pStyle w:val="Heading1"/>
        <w:spacing w:after="200" w:before="400"/>
      </w:pPr>
      <w:r>
        <w:t xml:space="preserve">13. Mantenimiento y operación</w:t>
      </w:r>
    </w:p>
    <w:p>
      <w:pPr>
        <w:pStyle w:val="Heading2"/>
        <w:spacing w:after="150" w:before="300"/>
      </w:pPr>
      <w:r>
        <w:t xml:space="preserve">13.1 Copias de seguridad</w:t>
      </w:r>
    </w:p>
    <w:p>
      <w:pPr>
        <w:spacing w:after="160"/>
      </w:pPr>
      <w:r>
        <w:rPr>
          <w:rFonts w:ascii="Calibri" w:cs="Calibri" w:eastAsia="Calibri" w:hAnsi="Calibri"/>
          <w:sz w:val="22"/>
          <w:szCs w:val="22"/>
        </w:rPr>
        <w:t xml:space="preserve">Disponibles desde Configuración → Base de Datos dentro de la aplicación. El proceso realiza un checkpoint WAL y cierra la conexión antes de copiar el archivo .db, evitando copias corruptas o incompletas.</w:t>
      </w:r>
    </w:p>
    <w:p>
      <w:pPr>
        <w:pStyle w:val="Heading2"/>
        <w:spacing w:after="150" w:before="300"/>
      </w:pPr>
      <w:r>
        <w:t xml:space="preserve">13.2 Restauración</w:t>
      </w:r>
    </w:p>
    <w:p>
      <w:pPr>
        <w:spacing w:after="160"/>
      </w:pPr>
      <w:r>
        <w:rPr>
          <w:rFonts w:ascii="Calibri" w:cs="Calibri" w:eastAsia="Calibri" w:hAnsi="Calibri"/>
          <w:sz w:val="22"/>
          <w:szCs w:val="22"/>
        </w:rPr>
        <w:t xml:space="preserve">Al restaurar, se solicita confirmación explícita al usuario (la operación reemplaza todos los datos actuales). Tras la restauración, la conexión se reabre y todas las ventanas reciben el evento db:restored, que dispara una recarga suave de la interfaz sin cerrar la sesión activa ni requerir reiniciar el proceso completo de Electron.</w:t>
      </w:r>
    </w:p>
    <w:p>
      <w:pPr>
        <w:pStyle w:val="Heading2"/>
        <w:spacing w:after="150" w:before="300"/>
      </w:pPr>
      <w:r>
        <w:t xml:space="preserve">13.3 Recomendaciones operativas</w:t>
      </w:r>
    </w:p>
    <w:p>
      <w:pPr>
        <w:pStyle w:val="ListParagraph"/>
        <w:pStyle w:val="normalPara"/>
        <w:numPr>
          <w:ilvl w:val="0"/>
          <w:numId w:val="1"/>
        </w:numPr>
        <w:spacing w:after="80"/>
      </w:pPr>
      <w:r>
        <w:t xml:space="preserve">Realizar copias de seguridad periódicas, especialmente antes de importaciones masivas o actualizaciones de versión mayor.</w:t>
      </w:r>
    </w:p>
    <w:p>
      <w:pPr>
        <w:pStyle w:val="ListParagraph"/>
        <w:pStyle w:val="normalPara"/>
        <w:numPr>
          <w:ilvl w:val="0"/>
          <w:numId w:val="1"/>
        </w:numPr>
        <w:spacing w:after="80"/>
      </w:pPr>
      <w:r>
        <w:t xml:space="preserve">No modificar el archivo coodetrans.db manualmente con herramientas externas; utilizar únicamente las funciones de la aplicación.</w:t>
      </w:r>
    </w:p>
    <w:p>
      <w:pPr>
        <w:pStyle w:val="ListParagraph"/>
        <w:pStyle w:val="normalPara"/>
        <w:numPr>
          <w:ilvl w:val="0"/>
          <w:numId w:val="1"/>
        </w:numPr>
        <w:spacing w:after="80"/>
      </w:pPr>
      <w:r>
        <w:t xml:space="preserve">Mantener la variable de entorno COODETRANS_DEV_PASSWORD (o la contraseña del usuario Programador) bajo control del área de sistemas.</w:t>
      </w:r>
    </w:p>
    <w:p>
      <w:pPr>
        <w:pStyle w:val="ListParagraph"/>
        <w:pStyle w:val="normalPara"/>
        <w:numPr>
          <w:ilvl w:val="0"/>
          <w:numId w:val="1"/>
        </w:numPr>
        <w:spacing w:after="80"/>
      </w:pPr>
      <w:r>
        <w:t xml:space="preserve">Revisar el CHANGELOG.md antes de cada actualización para conocer cambios relevantes de comportamiento.</w:t>
      </w:r>
    </w:p>
    <w:p>
      <w:pPr>
        <w:pStyle w:val="Heading2"/>
        <w:spacing w:after="150" w:before="300"/>
      </w:pPr>
      <w:r>
        <w:t xml:space="preserve">13.4 Scripts de utilidad (scripts/)</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3400"/>
        <w:gridCol w:w="5950"/>
      </w:tblGrid>
      <w:tr>
        <w:trPr>
          <w:tblHeader/>
        </w:trPr>
        <w:tc>
          <w:tcPr>
            <w:tcW w:type="dxa" w:w="34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Script</w:t>
            </w:r>
          </w:p>
        </w:tc>
        <w:tc>
          <w:tcPr>
            <w:tcW w:type="dxa" w:w="59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Propósito</w:t>
            </w:r>
          </w:p>
        </w:tc>
      </w:tr>
      <w:tr>
        <w:tc>
          <w:tcPr>
            <w:tcW w:type="dxa" w:w="3400"/>
            <w:shd w:fill="FFFFFF" w:val="clear"/>
            <w:tcMar>
              <w:top w:type="dxa" w:w="70"/>
              <w:left w:type="dxa" w:w="100"/>
              <w:bottom w:type="dxa" w:w="70"/>
              <w:right w:type="dxa" w:w="100"/>
            </w:tcMar>
            <w:vAlign w:val="center"/>
          </w:tcPr>
          <w:p>
            <w:r>
              <w:rPr>
                <w:rFonts w:ascii="Calibri" w:cs="Calibri" w:eastAsia="Calibri" w:hAnsi="Calibri"/>
                <w:sz w:val="20"/>
                <w:szCs w:val="20"/>
              </w:rPr>
              <w:t xml:space="preserve">ensure-native-deps.js</w:t>
            </w:r>
          </w:p>
        </w:tc>
        <w:tc>
          <w:tcPr>
            <w:tcW w:type="dxa" w:w="5950"/>
            <w:shd w:fill="FFFFFF" w:val="clear"/>
            <w:tcMar>
              <w:top w:type="dxa" w:w="70"/>
              <w:left w:type="dxa" w:w="100"/>
              <w:bottom w:type="dxa" w:w="70"/>
              <w:right w:type="dxa" w:w="100"/>
            </w:tcMar>
            <w:vAlign w:val="center"/>
          </w:tcPr>
          <w:p>
            <w:r>
              <w:rPr>
                <w:rFonts w:ascii="Calibri" w:cs="Calibri" w:eastAsia="Calibri" w:hAnsi="Calibri"/>
                <w:sz w:val="20"/>
                <w:szCs w:val="20"/>
              </w:rPr>
              <w:t xml:space="preserve">Verifica dependencias nativas tras npm install (postinstall).</w:t>
            </w:r>
          </w:p>
        </w:tc>
      </w:tr>
      <w:tr>
        <w:tc>
          <w:tcPr>
            <w:tcW w:type="dxa" w:w="3400"/>
            <w:shd w:fill="F5F8F9" w:val="clear"/>
            <w:tcMar>
              <w:top w:type="dxa" w:w="70"/>
              <w:left w:type="dxa" w:w="100"/>
              <w:bottom w:type="dxa" w:w="70"/>
              <w:right w:type="dxa" w:w="100"/>
            </w:tcMar>
            <w:vAlign w:val="center"/>
          </w:tcPr>
          <w:p>
            <w:r>
              <w:rPr>
                <w:rFonts w:ascii="Calibri" w:cs="Calibri" w:eastAsia="Calibri" w:hAnsi="Calibri"/>
                <w:sz w:val="20"/>
                <w:szCs w:val="20"/>
              </w:rPr>
              <w:t xml:space="preserve">check-signing.js</w:t>
            </w:r>
          </w:p>
        </w:tc>
        <w:tc>
          <w:tcPr>
            <w:tcW w:type="dxa" w:w="5950"/>
            <w:shd w:fill="F5F8F9" w:val="clear"/>
            <w:tcMar>
              <w:top w:type="dxa" w:w="70"/>
              <w:left w:type="dxa" w:w="100"/>
              <w:bottom w:type="dxa" w:w="70"/>
              <w:right w:type="dxa" w:w="100"/>
            </w:tcMar>
            <w:vAlign w:val="center"/>
          </w:tcPr>
          <w:p>
            <w:r>
              <w:rPr>
                <w:rFonts w:ascii="Calibri" w:cs="Calibri" w:eastAsia="Calibri" w:hAnsi="Calibri"/>
                <w:sz w:val="20"/>
                <w:szCs w:val="20"/>
              </w:rPr>
              <w:t xml:space="preserve">Valida la configuración de firma digital antes de compilar.</w:t>
            </w:r>
          </w:p>
        </w:tc>
      </w:tr>
      <w:tr>
        <w:tc>
          <w:tcPr>
            <w:tcW w:type="dxa" w:w="3400"/>
            <w:shd w:fill="FFFFFF" w:val="clear"/>
            <w:tcMar>
              <w:top w:type="dxa" w:w="70"/>
              <w:left w:type="dxa" w:w="100"/>
              <w:bottom w:type="dxa" w:w="70"/>
              <w:right w:type="dxa" w:w="100"/>
            </w:tcMar>
            <w:vAlign w:val="center"/>
          </w:tcPr>
          <w:p>
            <w:r>
              <w:rPr>
                <w:rFonts w:ascii="Calibri" w:cs="Calibri" w:eastAsia="Calibri" w:hAnsi="Calibri"/>
                <w:sz w:val="20"/>
                <w:szCs w:val="20"/>
              </w:rPr>
              <w:t xml:space="preserve">prepare-icons.js</w:t>
            </w:r>
          </w:p>
        </w:tc>
        <w:tc>
          <w:tcPr>
            <w:tcW w:type="dxa" w:w="5950"/>
            <w:shd w:fill="FFFFFF" w:val="clear"/>
            <w:tcMar>
              <w:top w:type="dxa" w:w="70"/>
              <w:left w:type="dxa" w:w="100"/>
              <w:bottom w:type="dxa" w:w="70"/>
              <w:right w:type="dxa" w:w="100"/>
            </w:tcMar>
            <w:vAlign w:val="center"/>
          </w:tcPr>
          <w:p>
            <w:r>
              <w:rPr>
                <w:rFonts w:ascii="Calibri" w:cs="Calibri" w:eastAsia="Calibri" w:hAnsi="Calibri"/>
                <w:sz w:val="20"/>
                <w:szCs w:val="20"/>
              </w:rPr>
              <w:t xml:space="preserve">Genera los íconos .ico/.png usados en el build a partir de la fuente gráfica.</w:t>
            </w:r>
          </w:p>
        </w:tc>
      </w:tr>
      <w:tr>
        <w:tc>
          <w:tcPr>
            <w:tcW w:type="dxa" w:w="3400"/>
            <w:shd w:fill="F5F8F9" w:val="clear"/>
            <w:tcMar>
              <w:top w:type="dxa" w:w="70"/>
              <w:left w:type="dxa" w:w="100"/>
              <w:bottom w:type="dxa" w:w="70"/>
              <w:right w:type="dxa" w:w="100"/>
            </w:tcMar>
            <w:vAlign w:val="center"/>
          </w:tcPr>
          <w:p>
            <w:r>
              <w:rPr>
                <w:rFonts w:ascii="Calibri" w:cs="Calibri" w:eastAsia="Calibri" w:hAnsi="Calibri"/>
                <w:sz w:val="20"/>
                <w:szCs w:val="20"/>
              </w:rPr>
              <w:t xml:space="preserve">test-import-export.js</w:t>
            </w:r>
          </w:p>
        </w:tc>
        <w:tc>
          <w:tcPr>
            <w:tcW w:type="dxa" w:w="5950"/>
            <w:shd w:fill="F5F8F9" w:val="clear"/>
            <w:tcMar>
              <w:top w:type="dxa" w:w="70"/>
              <w:left w:type="dxa" w:w="100"/>
              <w:bottom w:type="dxa" w:w="70"/>
              <w:right w:type="dxa" w:w="100"/>
            </w:tcMar>
            <w:vAlign w:val="center"/>
          </w:tcPr>
          <w:p>
            <w:r>
              <w:rPr>
                <w:rFonts w:ascii="Calibri" w:cs="Calibri" w:eastAsia="Calibri" w:hAnsi="Calibri"/>
                <w:sz w:val="20"/>
                <w:szCs w:val="20"/>
              </w:rPr>
              <w:t xml:space="preserve">Prueba end-to-end del flujo de importación/exportación de empleados.</w:t>
            </w:r>
          </w:p>
        </w:tc>
      </w:tr>
      <w:tr>
        <w:tc>
          <w:tcPr>
            <w:tcW w:type="dxa" w:w="3400"/>
            <w:shd w:fill="FFFFFF" w:val="clear"/>
            <w:tcMar>
              <w:top w:type="dxa" w:w="70"/>
              <w:left w:type="dxa" w:w="100"/>
              <w:bottom w:type="dxa" w:w="70"/>
              <w:right w:type="dxa" w:w="100"/>
            </w:tcMar>
            <w:vAlign w:val="center"/>
          </w:tcPr>
          <w:p>
            <w:r>
              <w:rPr>
                <w:rFonts w:ascii="Calibri" w:cs="Calibri" w:eastAsia="Calibri" w:hAnsi="Calibri"/>
                <w:sz w:val="20"/>
                <w:szCs w:val="20"/>
              </w:rPr>
              <w:t xml:space="preserve">temp-export-test.js</w:t>
            </w:r>
          </w:p>
        </w:tc>
        <w:tc>
          <w:tcPr>
            <w:tcW w:type="dxa" w:w="5950"/>
            <w:shd w:fill="FFFFFF" w:val="clear"/>
            <w:tcMar>
              <w:top w:type="dxa" w:w="70"/>
              <w:left w:type="dxa" w:w="100"/>
              <w:bottom w:type="dxa" w:w="70"/>
              <w:right w:type="dxa" w:w="100"/>
            </w:tcMar>
            <w:vAlign w:val="center"/>
          </w:tcPr>
          <w:p>
            <w:r>
              <w:rPr>
                <w:rFonts w:ascii="Calibri" w:cs="Calibri" w:eastAsia="Calibri" w:hAnsi="Calibri"/>
                <w:sz w:val="20"/>
                <w:szCs w:val="20"/>
              </w:rPr>
              <w:t xml:space="preserve">Prueba puntual de exportación.</w:t>
            </w:r>
          </w:p>
        </w:tc>
      </w:tr>
    </w:tbl>
    <w:p>
      <w:pPr>
        <w:sectPr>
          <w:headerReference w:type="default" r:id="rId33"/>
          <w:footerReference w:type="default" r:id="rId34"/>
          <w:pgSz w:w="12240" w:h="15840" w:orient="portrait"/>
          <w:pgMar w:top="1440" w:right="1440" w:bottom="1440" w:left="1440" w:header="708" w:footer="708" w:gutter="0"/>
          <w:pgNumType/>
          <w:docGrid w:linePitch="360"/>
        </w:sectPr>
      </w:pPr>
    </w:p>
    <w:p>
      <w:pPr>
        <w:pStyle w:val="Heading1"/>
        <w:spacing w:after="200" w:before="400"/>
      </w:pPr>
      <w:r>
        <w:t xml:space="preserve">14. Anexos</w:t>
      </w:r>
    </w:p>
    <w:p>
      <w:pPr>
        <w:pStyle w:val="Heading2"/>
        <w:spacing w:after="150" w:before="300"/>
      </w:pPr>
      <w:r>
        <w:t xml:space="preserve">14.1 Variables de entorno</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2800"/>
        <w:gridCol w:w="6550"/>
      </w:tblGrid>
      <w:tr>
        <w:trPr>
          <w:tblHeader/>
        </w:trPr>
        <w:tc>
          <w:tcPr>
            <w:tcW w:type="dxa" w:w="28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Variable</w:t>
            </w:r>
          </w:p>
        </w:tc>
        <w:tc>
          <w:tcPr>
            <w:tcW w:type="dxa" w:w="65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Uso</w:t>
            </w:r>
          </w:p>
        </w:tc>
      </w:tr>
      <w:tr>
        <w:tc>
          <w:tcPr>
            <w:tcW w:type="dxa" w:w="2800"/>
            <w:shd w:fill="FFFFFF" w:val="clear"/>
            <w:tcMar>
              <w:top w:type="dxa" w:w="70"/>
              <w:left w:type="dxa" w:w="100"/>
              <w:bottom w:type="dxa" w:w="70"/>
              <w:right w:type="dxa" w:w="100"/>
            </w:tcMar>
            <w:vAlign w:val="center"/>
          </w:tcPr>
          <w:p>
            <w:r>
              <w:rPr>
                <w:rFonts w:ascii="Calibri" w:cs="Calibri" w:eastAsia="Calibri" w:hAnsi="Calibri"/>
                <w:sz w:val="20"/>
                <w:szCs w:val="20"/>
              </w:rPr>
              <w:t xml:space="preserve">COODETRANS_DEV_PASSWORD</w:t>
            </w:r>
          </w:p>
        </w:tc>
        <w:tc>
          <w:tcPr>
            <w:tcW w:type="dxa" w:w="6550"/>
            <w:shd w:fill="FFFFFF" w:val="clear"/>
            <w:tcMar>
              <w:top w:type="dxa" w:w="70"/>
              <w:left w:type="dxa" w:w="100"/>
              <w:bottom w:type="dxa" w:w="70"/>
              <w:right w:type="dxa" w:w="100"/>
            </w:tcMar>
            <w:vAlign w:val="center"/>
          </w:tcPr>
          <w:p>
            <w:r>
              <w:rPr>
                <w:rFonts w:ascii="Calibri" w:cs="Calibri" w:eastAsia="Calibri" w:hAnsi="Calibri"/>
                <w:sz w:val="20"/>
                <w:szCs w:val="20"/>
              </w:rPr>
              <w:t xml:space="preserve">Sobrescribe la contraseña por defecto del usuario inicial "Programador".</w:t>
            </w:r>
          </w:p>
        </w:tc>
      </w:tr>
      <w:tr>
        <w:tc>
          <w:tcPr>
            <w:tcW w:type="dxa" w:w="2800"/>
            <w:shd w:fill="F5F8F9" w:val="clear"/>
            <w:tcMar>
              <w:top w:type="dxa" w:w="70"/>
              <w:left w:type="dxa" w:w="100"/>
              <w:bottom w:type="dxa" w:w="70"/>
              <w:right w:type="dxa" w:w="100"/>
            </w:tcMar>
            <w:vAlign w:val="center"/>
          </w:tcPr>
          <w:p>
            <w:r>
              <w:rPr>
                <w:rFonts w:ascii="Calibri" w:cs="Calibri" w:eastAsia="Calibri" w:hAnsi="Calibri"/>
                <w:sz w:val="20"/>
                <w:szCs w:val="20"/>
              </w:rPr>
              <w:t xml:space="preserve">NODE_ENV</w:t>
            </w:r>
          </w:p>
        </w:tc>
        <w:tc>
          <w:tcPr>
            <w:tcW w:type="dxa" w:w="6550"/>
            <w:shd w:fill="F5F8F9" w:val="clear"/>
            <w:tcMar>
              <w:top w:type="dxa" w:w="70"/>
              <w:left w:type="dxa" w:w="100"/>
              <w:bottom w:type="dxa" w:w="70"/>
              <w:right w:type="dxa" w:w="100"/>
            </w:tcMar>
            <w:vAlign w:val="center"/>
          </w:tcPr>
          <w:p>
            <w:r>
              <w:rPr>
                <w:rFonts w:ascii="Calibri" w:cs="Calibri" w:eastAsia="Calibri" w:hAnsi="Calibri"/>
                <w:sz w:val="20"/>
                <w:szCs w:val="20"/>
              </w:rPr>
              <w:t xml:space="preserve">development activa el modo de desarrollo (carga desde Vite, DevTools).</w:t>
            </w:r>
          </w:p>
        </w:tc>
      </w:tr>
      <w:tr>
        <w:tc>
          <w:tcPr>
            <w:tcW w:type="dxa" w:w="2800"/>
            <w:shd w:fill="FFFFFF" w:val="clear"/>
            <w:tcMar>
              <w:top w:type="dxa" w:w="70"/>
              <w:left w:type="dxa" w:w="100"/>
              <w:bottom w:type="dxa" w:w="70"/>
              <w:right w:type="dxa" w:w="100"/>
            </w:tcMar>
            <w:vAlign w:val="center"/>
          </w:tcPr>
          <w:p>
            <w:r>
              <w:rPr>
                <w:rFonts w:ascii="Calibri" w:cs="Calibri" w:eastAsia="Calibri" w:hAnsi="Calibri"/>
                <w:sz w:val="20"/>
                <w:szCs w:val="20"/>
              </w:rPr>
              <w:t xml:space="preserve">(.env, no versionado)</w:t>
            </w:r>
          </w:p>
        </w:tc>
        <w:tc>
          <w:tcPr>
            <w:tcW w:type="dxa" w:w="6550"/>
            <w:shd w:fill="FFFFFF" w:val="clear"/>
            <w:tcMar>
              <w:top w:type="dxa" w:w="70"/>
              <w:left w:type="dxa" w:w="100"/>
              <w:bottom w:type="dxa" w:w="70"/>
              <w:right w:type="dxa" w:w="100"/>
            </w:tcMar>
            <w:vAlign w:val="center"/>
          </w:tcPr>
          <w:p>
            <w:r>
              <w:rPr>
                <w:rFonts w:ascii="Calibri" w:cs="Calibri" w:eastAsia="Calibri" w:hAnsi="Calibri"/>
                <w:sz w:val="20"/>
                <w:szCs w:val="20"/>
              </w:rPr>
              <w:t xml:space="preserve">Credenciales y certificados usados por el proceso de firma de código (ver .env.example para la plantilla de variables requeridas).</w:t>
            </w:r>
          </w:p>
        </w:tc>
      </w:tr>
    </w:tbl>
    <w:p>
      <w:pPr>
        <w:pStyle w:val="Heading2"/>
        <w:spacing w:after="150" w:before="300"/>
      </w:pPr>
      <w:r>
        <w:t xml:space="preserve">14.2 Glosario</w:t>
      </w:r>
    </w:p>
    <w:tbl>
      <w:tblPr>
        <w:tblW w:type="dxa" w:w="9350"/>
        <w:tblBorders>
          <w:top w:val="single" w:color="BFC9CC" w:sz="2"/>
          <w:left w:val="single" w:color="BFC9CC" w:sz="2"/>
          <w:bottom w:val="single" w:color="BFC9CC" w:sz="2"/>
          <w:right w:val="single" w:color="BFC9CC" w:sz="2"/>
          <w:insideH w:val="single" w:color="BFC9CC" w:sz="2"/>
          <w:insideV w:val="single" w:color="BFC9CC" w:sz="2"/>
        </w:tblBorders>
      </w:tblPr>
      <w:tblGrid>
        <w:gridCol w:w="2200"/>
        <w:gridCol w:w="7150"/>
      </w:tblGrid>
      <w:tr>
        <w:trPr>
          <w:tblHeader/>
        </w:trPr>
        <w:tc>
          <w:tcPr>
            <w:tcW w:type="dxa" w:w="220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Término</w:t>
            </w:r>
          </w:p>
        </w:tc>
        <w:tc>
          <w:tcPr>
            <w:tcW w:type="dxa" w:w="7150"/>
            <w:shd w:fill="1F4E5F"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Definición</w:t>
            </w:r>
          </w:p>
        </w:tc>
      </w:tr>
      <w:tr>
        <w:tc>
          <w:tcPr>
            <w:tcW w:type="dxa" w:w="2200"/>
            <w:shd w:fill="FFFFFF" w:val="clear"/>
            <w:tcMar>
              <w:top w:type="dxa" w:w="70"/>
              <w:left w:type="dxa" w:w="100"/>
              <w:bottom w:type="dxa" w:w="70"/>
              <w:right w:type="dxa" w:w="100"/>
            </w:tcMar>
            <w:vAlign w:val="center"/>
          </w:tcPr>
          <w:p>
            <w:r>
              <w:rPr>
                <w:rFonts w:ascii="Calibri" w:cs="Calibri" w:eastAsia="Calibri" w:hAnsi="Calibri"/>
                <w:sz w:val="20"/>
                <w:szCs w:val="20"/>
              </w:rPr>
              <w:t xml:space="preserve">IPC</w:t>
            </w:r>
          </w:p>
        </w:tc>
        <w:tc>
          <w:tcPr>
            <w:tcW w:type="dxa" w:w="7150"/>
            <w:shd w:fill="FFFFFF" w:val="clear"/>
            <w:tcMar>
              <w:top w:type="dxa" w:w="70"/>
              <w:left w:type="dxa" w:w="100"/>
              <w:bottom w:type="dxa" w:w="70"/>
              <w:right w:type="dxa" w:w="100"/>
            </w:tcMar>
            <w:vAlign w:val="center"/>
          </w:tcPr>
          <w:p>
            <w:r>
              <w:rPr>
                <w:rFonts w:ascii="Calibri" w:cs="Calibri" w:eastAsia="Calibri" w:hAnsi="Calibri"/>
                <w:sz w:val="20"/>
                <w:szCs w:val="20"/>
              </w:rPr>
              <w:t xml:space="preserve">Inter-Process Communication: mecanismo de Electron para comunicar el proceso principal (Node.js) con el proceso de renderizado (Chromium/React).</w:t>
            </w:r>
          </w:p>
        </w:tc>
      </w:tr>
      <w:tr>
        <w:tc>
          <w:tcPr>
            <w:tcW w:type="dxa" w:w="2200"/>
            <w:shd w:fill="F5F8F9" w:val="clear"/>
            <w:tcMar>
              <w:top w:type="dxa" w:w="70"/>
              <w:left w:type="dxa" w:w="100"/>
              <w:bottom w:type="dxa" w:w="70"/>
              <w:right w:type="dxa" w:w="100"/>
            </w:tcMar>
            <w:vAlign w:val="center"/>
          </w:tcPr>
          <w:p>
            <w:r>
              <w:rPr>
                <w:rFonts w:ascii="Calibri" w:cs="Calibri" w:eastAsia="Calibri" w:hAnsi="Calibri"/>
                <w:sz w:val="20"/>
                <w:szCs w:val="20"/>
              </w:rPr>
              <w:t xml:space="preserve">contextBridge</w:t>
            </w:r>
          </w:p>
        </w:tc>
        <w:tc>
          <w:tcPr>
            <w:tcW w:type="dxa" w:w="7150"/>
            <w:shd w:fill="F5F8F9" w:val="clear"/>
            <w:tcMar>
              <w:top w:type="dxa" w:w="70"/>
              <w:left w:type="dxa" w:w="100"/>
              <w:bottom w:type="dxa" w:w="70"/>
              <w:right w:type="dxa" w:w="100"/>
            </w:tcMar>
            <w:vAlign w:val="center"/>
          </w:tcPr>
          <w:p>
            <w:r>
              <w:rPr>
                <w:rFonts w:ascii="Calibri" w:cs="Calibri" w:eastAsia="Calibri" w:hAnsi="Calibri"/>
                <w:sz w:val="20"/>
                <w:szCs w:val="20"/>
              </w:rPr>
              <w:t xml:space="preserve">API de Electron para exponer de forma segura y controlada funciones del proceso principal al renderer.</w:t>
            </w:r>
          </w:p>
        </w:tc>
      </w:tr>
      <w:tr>
        <w:tc>
          <w:tcPr>
            <w:tcW w:type="dxa" w:w="2200"/>
            <w:shd w:fill="FFFFFF" w:val="clear"/>
            <w:tcMar>
              <w:top w:type="dxa" w:w="70"/>
              <w:left w:type="dxa" w:w="100"/>
              <w:bottom w:type="dxa" w:w="70"/>
              <w:right w:type="dxa" w:w="100"/>
            </w:tcMar>
            <w:vAlign w:val="center"/>
          </w:tcPr>
          <w:p>
            <w:r>
              <w:rPr>
                <w:rFonts w:ascii="Calibri" w:cs="Calibri" w:eastAsia="Calibri" w:hAnsi="Calibri"/>
                <w:sz w:val="20"/>
                <w:szCs w:val="20"/>
              </w:rPr>
              <w:t xml:space="preserve">WAL</w:t>
            </w:r>
          </w:p>
        </w:tc>
        <w:tc>
          <w:tcPr>
            <w:tcW w:type="dxa" w:w="7150"/>
            <w:shd w:fill="FFFFFF" w:val="clear"/>
            <w:tcMar>
              <w:top w:type="dxa" w:w="70"/>
              <w:left w:type="dxa" w:w="100"/>
              <w:bottom w:type="dxa" w:w="70"/>
              <w:right w:type="dxa" w:w="100"/>
            </w:tcMar>
            <w:vAlign w:val="center"/>
          </w:tcPr>
          <w:p>
            <w:r>
              <w:rPr>
                <w:rFonts w:ascii="Calibri" w:cs="Calibri" w:eastAsia="Calibri" w:hAnsi="Calibri"/>
                <w:sz w:val="20"/>
                <w:szCs w:val="20"/>
              </w:rPr>
              <w:t xml:space="preserve">Write-Ahead Logging: modo de journaling de SQLite que mejora la concurrencia de lectura/escritura.</w:t>
            </w:r>
          </w:p>
        </w:tc>
      </w:tr>
      <w:tr>
        <w:tc>
          <w:tcPr>
            <w:tcW w:type="dxa" w:w="2200"/>
            <w:shd w:fill="F5F8F9" w:val="clear"/>
            <w:tcMar>
              <w:top w:type="dxa" w:w="70"/>
              <w:left w:type="dxa" w:w="100"/>
              <w:bottom w:type="dxa" w:w="70"/>
              <w:right w:type="dxa" w:w="100"/>
            </w:tcMar>
            <w:vAlign w:val="center"/>
          </w:tcPr>
          <w:p>
            <w:r>
              <w:rPr>
                <w:rFonts w:ascii="Calibri" w:cs="Calibri" w:eastAsia="Calibri" w:hAnsi="Calibri"/>
                <w:sz w:val="20"/>
                <w:szCs w:val="20"/>
              </w:rPr>
              <w:t xml:space="preserve">ASAR</w:t>
            </w:r>
          </w:p>
        </w:tc>
        <w:tc>
          <w:tcPr>
            <w:tcW w:type="dxa" w:w="7150"/>
            <w:shd w:fill="F5F8F9" w:val="clear"/>
            <w:tcMar>
              <w:top w:type="dxa" w:w="70"/>
              <w:left w:type="dxa" w:w="100"/>
              <w:bottom w:type="dxa" w:w="70"/>
              <w:right w:type="dxa" w:w="100"/>
            </w:tcMar>
            <w:vAlign w:val="center"/>
          </w:tcPr>
          <w:p>
            <w:r>
              <w:rPr>
                <w:rFonts w:ascii="Calibri" w:cs="Calibri" w:eastAsia="Calibri" w:hAnsi="Calibri"/>
                <w:sz w:val="20"/>
                <w:szCs w:val="20"/>
              </w:rPr>
              <w:t xml:space="preserve">Formato de archivo empaquetado usado por Electron para distribuir el código fuente de la aplicación.</w:t>
            </w:r>
          </w:p>
        </w:tc>
      </w:tr>
      <w:tr>
        <w:tc>
          <w:tcPr>
            <w:tcW w:type="dxa" w:w="2200"/>
            <w:shd w:fill="FFFFFF" w:val="clear"/>
            <w:tcMar>
              <w:top w:type="dxa" w:w="70"/>
              <w:left w:type="dxa" w:w="100"/>
              <w:bottom w:type="dxa" w:w="70"/>
              <w:right w:type="dxa" w:w="100"/>
            </w:tcMar>
            <w:vAlign w:val="center"/>
          </w:tcPr>
          <w:p>
            <w:r>
              <w:rPr>
                <w:rFonts w:ascii="Calibri" w:cs="Calibri" w:eastAsia="Calibri" w:hAnsi="Calibri"/>
                <w:sz w:val="20"/>
                <w:szCs w:val="20"/>
              </w:rPr>
              <w:t xml:space="preserve">NSIS</w:t>
            </w:r>
          </w:p>
        </w:tc>
        <w:tc>
          <w:tcPr>
            <w:tcW w:type="dxa" w:w="7150"/>
            <w:shd w:fill="FFFFFF" w:val="clear"/>
            <w:tcMar>
              <w:top w:type="dxa" w:w="70"/>
              <w:left w:type="dxa" w:w="100"/>
              <w:bottom w:type="dxa" w:w="70"/>
              <w:right w:type="dxa" w:w="100"/>
            </w:tcMar>
            <w:vAlign w:val="center"/>
          </w:tcPr>
          <w:p>
            <w:r>
              <w:rPr>
                <w:rFonts w:ascii="Calibri" w:cs="Calibri" w:eastAsia="Calibri" w:hAnsi="Calibri"/>
                <w:sz w:val="20"/>
                <w:szCs w:val="20"/>
              </w:rPr>
              <w:t xml:space="preserve">Nullsoft Scriptable Install System: sistema usado para generar el instalador de Windows.</w:t>
            </w:r>
          </w:p>
        </w:tc>
      </w:tr>
    </w:tbl>
    <w:p>
      <w:pPr>
        <w:pStyle w:val="Heading2"/>
        <w:spacing w:after="150" w:before="300"/>
      </w:pPr>
      <w:r>
        <w:t xml:space="preserve">14.3 Documentación complementaria del repositorio</w:t>
      </w:r>
    </w:p>
    <w:p>
      <w:pPr>
        <w:pStyle w:val="ListParagraph"/>
        <w:pStyle w:val="normalPara"/>
        <w:numPr>
          <w:ilvl w:val="0"/>
          <w:numId w:val="1"/>
        </w:numPr>
        <w:spacing w:after="80"/>
      </w:pPr>
      <w:r>
        <w:t xml:space="preserve">README.md — visión general y guía rápida.</w:t>
      </w:r>
    </w:p>
    <w:p>
      <w:pPr>
        <w:pStyle w:val="ListParagraph"/>
        <w:pStyle w:val="normalPara"/>
        <w:numPr>
          <w:ilvl w:val="0"/>
          <w:numId w:val="1"/>
        </w:numPr>
        <w:spacing w:after="80"/>
      </w:pPr>
      <w:r>
        <w:t xml:space="preserve">docs/arquitectura.md, docs/base-de-datos.md, docs/instalacion.md, docs/actualizaciones.md, docs/importacion-exportaccion.md.</w:t>
      </w:r>
    </w:p>
    <w:p>
      <w:pPr>
        <w:pStyle w:val="ListParagraph"/>
        <w:pStyle w:val="normalPara"/>
        <w:numPr>
          <w:ilvl w:val="0"/>
          <w:numId w:val="1"/>
        </w:numPr>
        <w:spacing w:after="80"/>
      </w:pPr>
      <w:r>
        <w:t xml:space="preserve">CHANGELOG.md — historial detallado de versiones.</w:t>
      </w:r>
    </w:p>
    <w:p>
      <w:pPr>
        <w:pStyle w:val="ListParagraph"/>
        <w:pStyle w:val="normalPara"/>
        <w:numPr>
          <w:ilvl w:val="0"/>
          <w:numId w:val="1"/>
        </w:numPr>
        <w:spacing w:after="80"/>
      </w:pPr>
      <w:r>
        <w:t xml:space="preserve">CONTRIBUTING.md — normas para contribuir al proyecto.</w:t>
      </w:r>
    </w:p>
    <w:p>
      <w:pPr>
        <w:pStyle w:val="ListParagraph"/>
        <w:pStyle w:val="normalPara"/>
        <w:numPr>
          <w:ilvl w:val="0"/>
          <w:numId w:val="1"/>
        </w:numPr>
        <w:spacing w:after="80"/>
      </w:pPr>
      <w:r>
        <w:t xml:space="preserve">GUIA_EJECUCION_Y_DESPLIEGUE.md — referencia rápida de comandos.</w:t>
      </w:r>
    </w:p>
    <w:sectPr>
      <w:headerReference w:type="default" r:id="rId35"/>
      <w:footerReference w:type="default" r:id="rId3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B73"/>
        <w:sz w:val="16"/>
        <w:szCs w:val="16"/>
      </w:rPr>
      <w:t xml:space="preserve">Página </w:t>
    </w:r>
    <w:r>
      <w:rPr>
        <w:rFonts w:ascii="Calibri" w:cs="Calibri" w:eastAsia="Calibri" w:hAnsi="Calibri"/>
        <w:color w:val="5B6B73"/>
        <w:sz w:val="16"/>
        <w:szCs w:val="16"/>
      </w:rPr>
      <w:fldChar w:fldCharType="begin"/>
      <w:instrText xml:space="preserve">PAGE</w:instrText>
      <w:fldChar w:fldCharType="separate"/>
      <w:fldChar w:fldCharType="end"/>
    </w:r>
    <w:r>
      <w:rPr>
        <w:rFonts w:ascii="Calibri" w:cs="Calibri" w:eastAsia="Calibri" w:hAnsi="Calibri"/>
        <w:color w:val="5B6B73"/>
        <w:sz w:val="16"/>
        <w:szCs w:val="16"/>
      </w:rPr>
      <w:t xml:space="preserve"> de </w:t>
    </w:r>
    <w:r>
      <w:rPr>
        <w:rFonts w:ascii="Calibri" w:cs="Calibri" w:eastAsia="Calibri" w:hAnsi="Calibri"/>
        <w:color w:val="5B6B7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B6B73"/>
        <w:sz w:val="16"/>
        <w:szCs w:val="16"/>
      </w:rPr>
      <w:t xml:space="preserve">Coodetrans Gestión — Manual Técnico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8" w:space="4"/>
      </w:pBdr>
      <w:spacing w:after="200" w:before="400"/>
    </w:pPr>
    <w:rPr>
      <w:rFonts w:ascii="Calibri" w:cs="Calibri" w:eastAsia="Calibri" w:hAnsi="Calibri"/>
      <w:b/>
      <w:bCs/>
      <w:color w:val="1F4E5F"/>
      <w:sz w:val="32"/>
      <w:szCs w:val="32"/>
    </w:rPr>
  </w:style>
  <w:style w:type="paragraph" w:styleId="Heading2">
    <w:name w:val="Heading 2"/>
    <w:basedOn w:val="Normal"/>
    <w:next w:val="Normal"/>
    <w:qFormat/>
    <w:pPr>
      <w:spacing w:after="150" w:before="300"/>
    </w:pPr>
    <w:rPr>
      <w:rFonts w:ascii="Calibri" w:cs="Calibri" w:eastAsia="Calibri" w:hAnsi="Calibri"/>
      <w:b/>
      <w:bCs/>
      <w:color w:val="C0392B"/>
      <w:sz w:val="26"/>
      <w:szCs w:val="26"/>
    </w:rPr>
  </w:style>
  <w:style w:type="paragraph" w:styleId="Heading3">
    <w:name w:val="Heading 3"/>
    <w:basedOn w:val="Normal"/>
    <w:next w:val="Normal"/>
    <w:qFormat/>
    <w:pPr>
      <w:spacing w:after="100" w:before="200"/>
    </w:pPr>
    <w:rPr>
      <w:rFonts w:ascii="Calibri" w:cs="Calibri" w:eastAsia="Calibri" w:hAnsi="Calibri"/>
      <w:b/>
      <w:bCs/>
      <w:color w:val="5B6B7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2026-09-05T17:42:50.468Z</dcterms:created>
  <dcterms:modified xsi:type="dcterms:W3CDTF">2026-09-05T17:42:50.468Z</dcterms:modified>
</cp:coreProperties>
</file>

<file path=docProps/custom.xml><?xml version="1.0" encoding="utf-8"?>
<Properties xmlns="http://schemas.openxmlformats.org/officeDocument/2006/custom-properties" xmlns:vt="http://schemas.openxmlformats.org/officeDocument/2006/docPropsVTypes"/>
</file>