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35030C28" w:rsidR="00B01FCD" w:rsidRPr="00AC78D1" w:rsidRDefault="00391610" w:rsidP="00AF6954">
      <w:pPr>
        <w:pStyle w:val="PaperNumber"/>
      </w:pPr>
      <w:r>
        <w:t>20</w:t>
      </w:r>
      <w:r w:rsidR="00DC14B5">
        <w:t>20-01-1024</w:t>
      </w:r>
      <w:bookmarkStart w:id="0" w:name="_GoBack"/>
      <w:bookmarkEnd w:id="0"/>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578BEC59" w:rsidR="00547DA7" w:rsidRDefault="00547DA7" w:rsidP="00547DA7">
      <w:pPr>
        <w:spacing w:after="160" w:line="259" w:lineRule="auto"/>
        <w:jc w:val="both"/>
        <w:rPr>
          <w:rFonts w:eastAsia="Calibri"/>
          <w:szCs w:val="18"/>
        </w:rPr>
      </w:pPr>
      <w:r w:rsidRPr="00547DA7">
        <w:rPr>
          <w:rFonts w:eastAsia="Calibri"/>
          <w:szCs w:val="18"/>
        </w:rPr>
        <w:t xml:space="preserve">Vehicle autonomy is critically dependent on an accurate identification and mathematical representation of road and lane geometries. Many road lane identification systems are ad hoc (e.g., machine vision and lane keeping systems) or </w:t>
      </w:r>
      <w:r w:rsidR="00FE5C8A">
        <w:rPr>
          <w:rFonts w:eastAsia="Calibri"/>
          <w:szCs w:val="18"/>
        </w:rPr>
        <w:t xml:space="preserve">utilize </w:t>
      </w:r>
      <w:r w:rsidRPr="00547DA7">
        <w:rPr>
          <w:rFonts w:eastAsia="Calibri"/>
          <w:szCs w:val="18"/>
        </w:rPr>
        <w:t xml:space="preserve">finely-discretized path data </w:t>
      </w:r>
      <w:r w:rsidR="00F827AF">
        <w:rPr>
          <w:rFonts w:eastAsia="Calibri"/>
          <w:szCs w:val="18"/>
        </w:rPr>
        <w:t>and</w:t>
      </w:r>
      <w:r w:rsidR="00F827AF" w:rsidRPr="00547DA7">
        <w:rPr>
          <w:rFonts w:eastAsia="Calibri"/>
          <w:szCs w:val="18"/>
        </w:rPr>
        <w:t xml:space="preserve"> </w:t>
      </w:r>
      <w:r w:rsidRPr="00547DA7">
        <w:rPr>
          <w:rFonts w:eastAsia="Calibri"/>
          <w:szCs w:val="18"/>
        </w:rPr>
        <w:t>vehicle tracking systems</w:t>
      </w:r>
      <w:r w:rsidR="00F827AF">
        <w:rPr>
          <w:rFonts w:eastAsia="Calibri"/>
          <w:szCs w:val="18"/>
        </w:rPr>
        <w:t xml:space="preserve"> such as GPS</w:t>
      </w:r>
      <w:r w:rsidRPr="00547DA7">
        <w:rPr>
          <w:rFonts w:eastAsia="Calibri"/>
          <w:szCs w:val="18"/>
        </w:rPr>
        <w:t xml:space="preserve">.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w:t>
      </w:r>
      <w:r w:rsidR="006A14F6">
        <w:rPr>
          <w:rFonts w:eastAsia="Calibri"/>
          <w:szCs w:val="18"/>
        </w:rPr>
        <w:t xml:space="preserve">the </w:t>
      </w:r>
      <w:r w:rsidR="006A14F6" w:rsidRPr="006A14F6">
        <w:rPr>
          <w:rFonts w:eastAsia="Calibri"/>
          <w:szCs w:val="18"/>
        </w:rPr>
        <w:t>American Association of State Highway and Transportation Officials</w:t>
      </w:r>
      <w:r w:rsidR="006A14F6">
        <w:rPr>
          <w:rFonts w:eastAsia="Calibri"/>
          <w:szCs w:val="18"/>
        </w:rPr>
        <w:t xml:space="preserve"> (</w:t>
      </w:r>
      <w:r w:rsidRPr="00547DA7">
        <w:rPr>
          <w:rFonts w:eastAsia="Calibri"/>
          <w:szCs w:val="18"/>
        </w:rPr>
        <w:t>AASHTO</w:t>
      </w:r>
      <w:r w:rsidR="006A14F6">
        <w:rPr>
          <w:rFonts w:eastAsia="Calibri"/>
          <w:szCs w:val="18"/>
        </w:rPr>
        <w:t>)</w:t>
      </w:r>
      <w:r w:rsidRPr="00547DA7">
        <w:rPr>
          <w:rFonts w:eastAsia="Calibri"/>
          <w:szCs w:val="18"/>
        </w:rPr>
        <w:t xml:space="preserve">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t>
      </w:r>
      <w:r w:rsidR="00C40BF5">
        <w:rPr>
          <w:rFonts w:eastAsia="Calibri"/>
          <w:szCs w:val="18"/>
        </w:rPr>
        <w:t>that</w:t>
      </w:r>
      <w:r w:rsidR="00C40BF5" w:rsidRPr="00547DA7">
        <w:rPr>
          <w:rFonts w:eastAsia="Calibri"/>
          <w:szCs w:val="18"/>
        </w:rPr>
        <w:t xml:space="preserve"> </w:t>
      </w:r>
      <w:r w:rsidRPr="00547DA7">
        <w:rPr>
          <w:rFonts w:eastAsia="Calibri"/>
          <w:szCs w:val="18"/>
        </w:rPr>
        <w:t>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27B48C4A"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657A40">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348BD8DC" w:rsidR="00293522" w:rsidRDefault="00C40BF5" w:rsidP="00293522">
      <w:pPr>
        <w:spacing w:after="160" w:line="259" w:lineRule="auto"/>
        <w:jc w:val="both"/>
        <w:rPr>
          <w:rFonts w:eastAsia="Calibri"/>
          <w:szCs w:val="18"/>
        </w:rPr>
      </w:pPr>
      <w:r>
        <w:rPr>
          <w:rFonts w:eastAsia="Calibri"/>
          <w:szCs w:val="18"/>
        </w:rPr>
        <w:t>D</w:t>
      </w:r>
      <w:r w:rsidR="00293522" w:rsidRPr="00293522">
        <w:rPr>
          <w:rFonts w:eastAsia="Calibri"/>
          <w:szCs w:val="18"/>
        </w:rPr>
        <w:t>riving augmentation devices, collectively termed “Advanced Drive</w:t>
      </w:r>
      <w:r w:rsidR="00293522">
        <w:rPr>
          <w:rFonts w:eastAsia="Calibri"/>
          <w:szCs w:val="18"/>
        </w:rPr>
        <w:t>r Assistance Systems” or ADAS</w:t>
      </w:r>
      <w:r>
        <w:rPr>
          <w:rFonts w:eastAsia="Calibri"/>
          <w:szCs w:val="18"/>
        </w:rPr>
        <w:t>, have undergone t</w:t>
      </w:r>
      <w:r w:rsidRPr="00293522">
        <w:rPr>
          <w:rFonts w:eastAsia="Calibri"/>
          <w:szCs w:val="18"/>
        </w:rPr>
        <w:t xml:space="preserve">remendous growth </w:t>
      </w:r>
      <w:r>
        <w:rPr>
          <w:rFonts w:eastAsia="Calibri"/>
          <w:szCs w:val="18"/>
        </w:rPr>
        <w:t>and development</w:t>
      </w:r>
      <w:r w:rsidRPr="00293522">
        <w:rPr>
          <w:rFonts w:eastAsia="Calibri"/>
          <w:szCs w:val="18"/>
        </w:rPr>
        <w:t xml:space="preserve"> </w:t>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_Ref30422746 \r \h </w:instrText>
      </w:r>
      <w:r w:rsidR="00293522">
        <w:rPr>
          <w:rFonts w:eastAsia="Calibri"/>
          <w:szCs w:val="18"/>
        </w:rPr>
      </w:r>
      <w:r w:rsidR="00293522">
        <w:rPr>
          <w:rFonts w:eastAsia="Calibri"/>
          <w:szCs w:val="18"/>
        </w:rPr>
        <w:fldChar w:fldCharType="separate"/>
      </w:r>
      <w:r w:rsidR="00657A40">
        <w:rPr>
          <w:rFonts w:eastAsia="Calibri"/>
          <w:szCs w:val="18"/>
        </w:rPr>
        <w:t>2</w:t>
      </w:r>
      <w:r w:rsidR="00293522">
        <w:rPr>
          <w:rFonts w:eastAsia="Calibri"/>
          <w:szCs w:val="18"/>
        </w:rPr>
        <w:fldChar w:fldCharType="end"/>
      </w:r>
      <w:r w:rsidR="00293522"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w:t>
      </w:r>
      <w:r w:rsidR="00293522" w:rsidRPr="00293522">
        <w:rPr>
          <w:rFonts w:eastAsia="Calibri"/>
          <w:szCs w:val="18"/>
        </w:rPr>
        <w:t>an overall reduction in annual crashes, and likely prevente</w:t>
      </w:r>
      <w:r w:rsidR="00293522">
        <w:rPr>
          <w:rFonts w:eastAsia="Calibri"/>
          <w:szCs w:val="18"/>
        </w:rPr>
        <w:t>d deaths and serious injuries [</w:t>
      </w:r>
      <w:r w:rsidR="00293522">
        <w:rPr>
          <w:rFonts w:eastAsia="Calibri"/>
          <w:szCs w:val="18"/>
        </w:rPr>
        <w:fldChar w:fldCharType="begin"/>
      </w:r>
      <w:r w:rsidR="00293522">
        <w:rPr>
          <w:rFonts w:eastAsia="Calibri"/>
          <w:szCs w:val="18"/>
        </w:rPr>
        <w:instrText xml:space="preserve"> REF _Ref30422762 \r \h </w:instrText>
      </w:r>
      <w:r w:rsidR="00293522">
        <w:rPr>
          <w:rFonts w:eastAsia="Calibri"/>
          <w:szCs w:val="18"/>
        </w:rPr>
      </w:r>
      <w:r w:rsidR="00293522">
        <w:rPr>
          <w:rFonts w:eastAsia="Calibri"/>
          <w:szCs w:val="18"/>
        </w:rPr>
        <w:fldChar w:fldCharType="separate"/>
      </w:r>
      <w:r w:rsidR="00657A40">
        <w:rPr>
          <w:rFonts w:eastAsia="Calibri"/>
          <w:szCs w:val="18"/>
        </w:rPr>
        <w:t>3</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_Ref30422773 \r \h </w:instrText>
      </w:r>
      <w:r w:rsidR="00293522">
        <w:rPr>
          <w:rFonts w:eastAsia="Calibri"/>
          <w:szCs w:val="18"/>
        </w:rPr>
      </w:r>
      <w:r w:rsidR="00293522">
        <w:rPr>
          <w:rFonts w:eastAsia="Calibri"/>
          <w:szCs w:val="18"/>
        </w:rPr>
        <w:fldChar w:fldCharType="separate"/>
      </w:r>
      <w:r w:rsidR="00657A40">
        <w:rPr>
          <w:rFonts w:eastAsia="Calibri"/>
          <w:szCs w:val="18"/>
        </w:rPr>
        <w:t>4</w:t>
      </w:r>
      <w:r w:rsidR="00293522">
        <w:rPr>
          <w:rFonts w:eastAsia="Calibri"/>
          <w:szCs w:val="18"/>
        </w:rPr>
        <w:fldChar w:fldCharType="end"/>
      </w:r>
      <w:r w:rsidR="00293522" w:rsidRPr="00293522">
        <w:rPr>
          <w:rFonts w:eastAsia="Calibri"/>
          <w:szCs w:val="18"/>
        </w:rPr>
        <w:t xml:space="preserve">]. </w:t>
      </w:r>
    </w:p>
    <w:p w14:paraId="1A349A1B" w14:textId="71220F52"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w:t>
      </w:r>
      <w:r w:rsidR="006A14F6">
        <w:rPr>
          <w:rFonts w:eastAsia="Calibri"/>
          <w:szCs w:val="18"/>
        </w:rPr>
        <w:t xml:space="preserve"> </w:t>
      </w:r>
      <w:r w:rsidR="006A14F6" w:rsidRPr="006A14F6">
        <w:rPr>
          <w:rFonts w:eastAsia="Calibri"/>
          <w:szCs w:val="18"/>
        </w:rPr>
        <w:t>Light Detection and Ranging</w:t>
      </w:r>
      <w:r>
        <w:rPr>
          <w:rFonts w:eastAsia="Calibri"/>
          <w:szCs w:val="18"/>
        </w:rPr>
        <w:t xml:space="preserve"> </w:t>
      </w:r>
      <w:r w:rsidR="006A14F6">
        <w:rPr>
          <w:rFonts w:eastAsia="Calibri"/>
          <w:szCs w:val="18"/>
        </w:rPr>
        <w:t>(</w:t>
      </w:r>
      <w:r>
        <w:rPr>
          <w:rFonts w:eastAsia="Calibri"/>
          <w:szCs w:val="18"/>
        </w:rPr>
        <w:t>LIDAR</w:t>
      </w:r>
      <w:r w:rsidR="006A14F6">
        <w:rPr>
          <w:rFonts w:eastAsia="Calibri"/>
          <w:szCs w:val="18"/>
        </w:rPr>
        <w:t>)</w:t>
      </w:r>
      <w:r>
        <w:rPr>
          <w:rFonts w:eastAsia="Calibri"/>
          <w:szCs w:val="18"/>
        </w:rPr>
        <w:t xml:space="preserve">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19D909C"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the framework for identifying boundary conditions for highly</w:t>
      </w:r>
      <w:r w:rsidR="00D474A5">
        <w:rPr>
          <w:rFonts w:eastAsia="Calibri"/>
          <w:bCs/>
          <w:szCs w:val="18"/>
        </w:rPr>
        <w:t xml:space="preserve"> </w:t>
      </w:r>
      <w:r>
        <w:rPr>
          <w:rFonts w:eastAsia="Calibri"/>
          <w:bCs/>
          <w:szCs w:val="18"/>
        </w:rPr>
        <w:t>accurate road path descriptions, including geospatial and non-holonomic boundary conditions, and to use those boundary conditions to formulate highly</w:t>
      </w:r>
      <w:r w:rsidR="00D474A5">
        <w:rPr>
          <w:rFonts w:eastAsia="Calibri"/>
          <w:bCs/>
          <w:szCs w:val="18"/>
        </w:rPr>
        <w:t xml:space="preserve"> </w:t>
      </w:r>
      <w:r>
        <w:rPr>
          <w:rFonts w:eastAsia="Calibri"/>
          <w:bCs/>
          <w:szCs w:val="18"/>
        </w:rPr>
        <w:t xml:space="preserve">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68AC84B1"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657A40">
        <w:t xml:space="preserve">Figure </w:t>
      </w:r>
      <w:r w:rsidR="00657A40">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w:t>
      </w:r>
      <w:r w:rsidR="00D474A5">
        <w:rPr>
          <w:rFonts w:eastAsia="Calibri"/>
          <w:szCs w:val="18"/>
        </w:rPr>
        <w:t>s</w:t>
      </w:r>
      <w:r w:rsidR="00DC128A">
        <w:rPr>
          <w:rFonts w:eastAsia="Calibri"/>
          <w:szCs w:val="18"/>
        </w:rPr>
        <w:t xml:space="preserve">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153F7A3A">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1699381"/>
                    </a:xfrm>
                    <a:prstGeom prst="rect">
                      <a:avLst/>
                    </a:prstGeom>
                  </pic:spPr>
                </pic:pic>
              </a:graphicData>
            </a:graphic>
          </wp:inline>
        </w:drawing>
      </w:r>
    </w:p>
    <w:p w14:paraId="3AA469EA" w14:textId="331BCAA4" w:rsidR="002B4AD8" w:rsidRPr="002B4AD8" w:rsidRDefault="003C3BA2" w:rsidP="003C3BA2">
      <w:pPr>
        <w:pStyle w:val="Caption"/>
        <w:rPr>
          <w:rFonts w:eastAsia="Calibri"/>
        </w:rPr>
      </w:pPr>
      <w:bookmarkStart w:id="1" w:name="_Ref22922417"/>
      <w:bookmarkStart w:id="2" w:name="_Ref22922363"/>
      <w:r>
        <w:t xml:space="preserve">Figure </w:t>
      </w:r>
      <w:fldSimple w:instr=" SEQ Figure \* ARABIC ">
        <w:r w:rsidR="00657A40">
          <w:rPr>
            <w:noProof/>
          </w:rPr>
          <w:t>1</w:t>
        </w:r>
      </w:fldSimple>
      <w:bookmarkEnd w:id="1"/>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2"/>
    </w:p>
    <w:p w14:paraId="63A45688" w14:textId="3D652033"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 xml:space="preserve">Characteristically, optimal paths are selected based on </w:t>
      </w:r>
      <w:r w:rsidR="00D474A5">
        <w:rPr>
          <w:rFonts w:eastAsia="Calibri"/>
          <w:szCs w:val="18"/>
        </w:rPr>
        <w:t xml:space="preserve">the </w:t>
      </w:r>
      <w:r>
        <w:rPr>
          <w:rFonts w:eastAsia="Calibri"/>
          <w:szCs w:val="18"/>
        </w:rPr>
        <w:t>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57A40">
        <w:rPr>
          <w:rFonts w:eastAsia="Calibri"/>
          <w:szCs w:val="18"/>
        </w:rPr>
        <w:t>5</w:t>
      </w:r>
      <w:r w:rsidR="00293522">
        <w:rPr>
          <w:rFonts w:eastAsia="Calibri"/>
          <w:szCs w:val="18"/>
        </w:rPr>
        <w:fldChar w:fldCharType="end"/>
      </w:r>
      <w:r w:rsidR="00293522">
        <w:rPr>
          <w:rFonts w:eastAsia="Calibri"/>
          <w:szCs w:val="18"/>
        </w:rPr>
        <w:t>].</w:t>
      </w:r>
    </w:p>
    <w:p w14:paraId="207423AD" w14:textId="76BE1C65"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57A40">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57A40">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w:t>
      </w:r>
      <w:r w:rsidR="00D474A5">
        <w:rPr>
          <w:rFonts w:eastAsia="Calibri"/>
          <w:szCs w:val="18"/>
        </w:rPr>
        <w:t>,</w:t>
      </w:r>
      <w:r w:rsidR="007740AF">
        <w:rPr>
          <w:rFonts w:eastAsia="Calibri"/>
          <w:szCs w:val="18"/>
        </w:rPr>
        <w:t xml:space="preserve"> which incorporates different sampling-based planning algorithms and compares them to extract the most optimal </w:t>
      </w:r>
      <w:r w:rsidR="006A14F6">
        <w:rPr>
          <w:rFonts w:eastAsia="Calibri"/>
          <w:szCs w:val="18"/>
        </w:rPr>
        <w:t xml:space="preserve">path </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57A40">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3D2F675E" w:rsidR="0050736F" w:rsidRDefault="0050736F" w:rsidP="002B4AD8">
      <w:pPr>
        <w:spacing w:after="160" w:line="259" w:lineRule="auto"/>
        <w:jc w:val="both"/>
        <w:rPr>
          <w:rFonts w:eastAsia="Calibri"/>
          <w:szCs w:val="18"/>
        </w:rPr>
      </w:pPr>
      <w:r>
        <w:rPr>
          <w:rFonts w:eastAsia="Calibri"/>
          <w:szCs w:val="18"/>
        </w:rPr>
        <w:t xml:space="preserve">All </w:t>
      </w:r>
      <w:r w:rsidR="00B64DC0">
        <w:rPr>
          <w:rFonts w:eastAsia="Calibri"/>
          <w:szCs w:val="18"/>
        </w:rPr>
        <w:t>currently implemented</w:t>
      </w:r>
      <w:r>
        <w:rPr>
          <w:rFonts w:eastAsia="Calibri"/>
          <w:szCs w:val="18"/>
        </w:rPr>
        <w:t xml:space="preserve"> Path Planning algorithms for autonomous vehicle controls rely on narrow sample spacing to limit error. Path </w:t>
      </w:r>
      <w:r w:rsidR="00B64DC0">
        <w:rPr>
          <w:rFonts w:eastAsia="Calibri"/>
          <w:szCs w:val="18"/>
        </w:rPr>
        <w:t xml:space="preserve">planning </w:t>
      </w:r>
      <w:r>
        <w:rPr>
          <w:rFonts w:eastAsia="Calibri"/>
          <w:szCs w:val="18"/>
        </w:rPr>
        <w:t>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w:t>
      </w:r>
      <w:r w:rsidR="00B64DC0">
        <w:rPr>
          <w:rFonts w:eastAsia="Calibri"/>
          <w:szCs w:val="18"/>
        </w:rPr>
        <w:t xml:space="preserve">to </w:t>
      </w:r>
      <w:r w:rsidR="00A917E8" w:rsidRPr="002B4AD8">
        <w:rPr>
          <w:rFonts w:eastAsia="Calibri"/>
          <w:szCs w:val="18"/>
        </w:rPr>
        <w:t>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for example</w:t>
      </w:r>
      <w:r w:rsidR="00B64DC0">
        <w:rPr>
          <w:rFonts w:eastAsia="Calibri"/>
          <w:szCs w:val="18"/>
        </w:rPr>
        <w:t>,</w:t>
      </w:r>
      <w:r w:rsidR="00A917E8" w:rsidRPr="002B4AD8">
        <w:rPr>
          <w:rFonts w:eastAsia="Calibri"/>
          <w:szCs w:val="18"/>
        </w:rPr>
        <w:t xml:space="preserv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0716661C"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on-road driving, parameters such as velocity</w:t>
      </w:r>
      <w:r w:rsidR="00B64DC0">
        <w:rPr>
          <w:rFonts w:eastAsia="Calibri"/>
          <w:szCs w:val="18"/>
        </w:rPr>
        <w:t xml:space="preserve"> and</w:t>
      </w:r>
      <w:r w:rsidR="00D4770B">
        <w:rPr>
          <w:rFonts w:eastAsia="Calibri"/>
          <w:szCs w:val="18"/>
        </w:rPr>
        <w:t xml:space="preserve">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657A40">
        <w:rPr>
          <w:rFonts w:eastAsia="Calibri"/>
          <w:szCs w:val="18"/>
        </w:rPr>
        <w:t>7</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657A40">
        <w:rPr>
          <w:rFonts w:eastAsia="Calibri"/>
          <w:szCs w:val="18"/>
        </w:rPr>
        <w:t>8</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657A40">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657A40">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657A40">
        <w:rPr>
          <w:rFonts w:eastAsia="Calibri"/>
          <w:szCs w:val="18"/>
        </w:rPr>
        <w:t>11</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657A40">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 xml:space="preserve">studied in autonomous research because of their effectiveness </w:t>
      </w:r>
      <w:r w:rsidR="00B64DC0">
        <w:rPr>
          <w:rFonts w:eastAsia="Calibri"/>
          <w:szCs w:val="18"/>
        </w:rPr>
        <w:t>in</w:t>
      </w:r>
      <w:r w:rsidR="00B64DC0" w:rsidRPr="002B4AD8">
        <w:rPr>
          <w:rFonts w:eastAsia="Calibri"/>
          <w:szCs w:val="18"/>
        </w:rPr>
        <w:t xml:space="preserve"> </w:t>
      </w:r>
      <w:r w:rsidR="00E87314" w:rsidRPr="002B4AD8">
        <w:rPr>
          <w:rFonts w:eastAsia="Calibri"/>
          <w:szCs w:val="18"/>
        </w:rPr>
        <w:t>connect</w:t>
      </w:r>
      <w:r w:rsidR="00B64DC0">
        <w:rPr>
          <w:rFonts w:eastAsia="Calibri"/>
          <w:szCs w:val="18"/>
        </w:rPr>
        <w:t>ing</w:t>
      </w:r>
      <w:r w:rsidR="00E87314" w:rsidRPr="002B4AD8">
        <w:rPr>
          <w:rFonts w:eastAsia="Calibri"/>
          <w:szCs w:val="18"/>
        </w:rPr>
        <w:t xml:space="preserve">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657A40">
        <w:rPr>
          <w:rFonts w:eastAsia="Calibri"/>
          <w:szCs w:val="18"/>
        </w:rPr>
        <w:t>13</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657A40">
        <w:rPr>
          <w:rFonts w:eastAsia="Calibri"/>
          <w:szCs w:val="18"/>
        </w:rPr>
        <w:t>14</w:t>
      </w:r>
      <w:r w:rsidR="00293522">
        <w:rPr>
          <w:rFonts w:eastAsia="Calibri"/>
          <w:szCs w:val="18"/>
        </w:rPr>
        <w:fldChar w:fldCharType="end"/>
      </w:r>
      <w:r w:rsidR="00293522">
        <w:rPr>
          <w:rFonts w:eastAsia="Calibri"/>
          <w:szCs w:val="18"/>
        </w:rPr>
        <w:t>][</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657A40">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7E39FF90"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657A40">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657A40">
        <w:rPr>
          <w:rFonts w:eastAsia="Calibri"/>
          <w:szCs w:val="18"/>
        </w:rPr>
        <w:t>17</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657A40">
        <w:rPr>
          <w:rFonts w:eastAsia="Calibri"/>
          <w:szCs w:val="18"/>
        </w:rPr>
        <w:t>18</w:t>
      </w:r>
      <w:r w:rsidR="00883A26">
        <w:rPr>
          <w:rFonts w:eastAsia="Calibri"/>
          <w:szCs w:val="18"/>
        </w:rPr>
        <w:fldChar w:fldCharType="end"/>
      </w:r>
      <w:r w:rsidR="00C43DCE">
        <w:rPr>
          <w:rFonts w:eastAsia="Calibri"/>
          <w:szCs w:val="18"/>
        </w:rPr>
        <w:t>].</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520DF506"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657A40">
        <w:rPr>
          <w:rFonts w:eastAsia="Calibri"/>
          <w:szCs w:val="18"/>
        </w:rPr>
        <w:t>19</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657A40">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7F866EA3" w:rsidR="00B7002F" w:rsidRPr="002B4AD8" w:rsidRDefault="00B7002F" w:rsidP="00B7002F">
      <w:pPr>
        <w:jc w:val="both"/>
        <w:rPr>
          <w:rFonts w:eastAsia="Calibri"/>
          <w:szCs w:val="18"/>
        </w:rPr>
      </w:pPr>
      <w:r w:rsidRPr="002B4AD8">
        <w:rPr>
          <w:rFonts w:eastAsia="Calibri"/>
          <w:szCs w:val="18"/>
        </w:rPr>
        <w:t>A Frenet-Serret reference frame is used along with unit vectors of N (normal), T (tangential), and B (binormal, out of plane)</w:t>
      </w:r>
      <w:r w:rsidR="00303381">
        <w:rPr>
          <w:rFonts w:eastAsia="Calibri"/>
          <w:szCs w:val="18"/>
        </w:rPr>
        <w:t>,</w:t>
      </w:r>
      <w:r w:rsidRPr="002B4AD8">
        <w:rPr>
          <w:rFonts w:eastAsia="Calibri"/>
          <w:szCs w:val="18"/>
        </w:rPr>
        <w:t xml:space="preserv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657A40">
        <w:t xml:space="preserve">Figure </w:t>
      </w:r>
      <w:r w:rsidR="00657A40">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212A8D7E" w:rsidR="00B7002F" w:rsidRPr="002B4AD8" w:rsidRDefault="00B7002F" w:rsidP="00B7002F">
      <w:pPr>
        <w:pStyle w:val="Caption"/>
        <w:jc w:val="both"/>
        <w:rPr>
          <w:rFonts w:eastAsia="Calibri"/>
        </w:rPr>
      </w:pPr>
      <w:bookmarkStart w:id="3" w:name="_Ref22922505"/>
      <w:r>
        <w:t xml:space="preserve">Figure </w:t>
      </w:r>
      <w:fldSimple w:instr=" SEQ Figure \* ARABIC ">
        <w:r w:rsidR="00657A40">
          <w:rPr>
            <w:noProof/>
          </w:rPr>
          <w:t>2</w:t>
        </w:r>
      </w:fldSimple>
      <w:bookmarkEnd w:id="3"/>
      <w:r>
        <w:t xml:space="preserve">. </w:t>
      </w:r>
      <w:r w:rsidRPr="00925340">
        <w:t>Normal-Tangential Coordinates Example in Vehicle’s Center of Mass</w:t>
      </w:r>
      <w:r>
        <w:t>.</w:t>
      </w:r>
    </w:p>
    <w:p w14:paraId="1B102F4C" w14:textId="62ABF9CA"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w:t>
      </w:r>
      <w:r w:rsidR="00303381">
        <w:rPr>
          <w:rFonts w:eastAsia="Calibri"/>
          <w:szCs w:val="18"/>
        </w:rPr>
        <w:t xml:space="preserve">of </w:t>
      </w:r>
      <w:r w:rsidRPr="002B4AD8">
        <w:rPr>
          <w:rFonts w:eastAsia="Calibri"/>
          <w:szCs w:val="18"/>
        </w:rPr>
        <w:t xml:space="preserve">a vehicle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2A55436A" w:rsidR="00B7002F" w:rsidRPr="002B4AD8" w:rsidRDefault="00B7002F" w:rsidP="00B7002F">
      <w:pPr>
        <w:spacing w:after="160" w:line="259" w:lineRule="auto"/>
        <w:jc w:val="both"/>
        <w:rPr>
          <w:rFonts w:eastAsia="Calibri"/>
          <w:szCs w:val="18"/>
        </w:rPr>
      </w:pPr>
      <w:r w:rsidRPr="002B4AD8">
        <w:rPr>
          <w:rFonts w:eastAsia="Calibri"/>
          <w:szCs w:val="18"/>
        </w:rPr>
        <w:t xml:space="preserve">a = Total </w:t>
      </w:r>
      <w:r w:rsidR="00303381">
        <w:rPr>
          <w:rFonts w:eastAsia="Calibri"/>
          <w:szCs w:val="18"/>
        </w:rPr>
        <w:t>a</w:t>
      </w:r>
      <w:r w:rsidR="00303381" w:rsidRPr="002B4AD8">
        <w:rPr>
          <w:rFonts w:eastAsia="Calibri"/>
          <w:szCs w:val="18"/>
        </w:rPr>
        <w:t xml:space="preserve">cceleration </w:t>
      </w:r>
      <w:r w:rsidRPr="002B4AD8">
        <w:rPr>
          <w:rFonts w:eastAsia="Calibri"/>
          <w:szCs w:val="18"/>
        </w:rPr>
        <w:t xml:space="preserve">of </w:t>
      </w:r>
      <w:r w:rsidR="00303381">
        <w:rPr>
          <w:rFonts w:eastAsia="Calibri"/>
          <w:szCs w:val="18"/>
        </w:rPr>
        <w:t>v</w:t>
      </w:r>
      <w:r w:rsidR="00303381" w:rsidRPr="002B4AD8">
        <w:rPr>
          <w:rFonts w:eastAsia="Calibri"/>
          <w:szCs w:val="18"/>
        </w:rPr>
        <w:t xml:space="preserve">ehicle </w:t>
      </w:r>
      <w:r w:rsidRPr="002B4AD8">
        <w:rPr>
          <w:rFonts w:eastAsia="Calibri"/>
          <w:szCs w:val="18"/>
        </w:rPr>
        <w:t>(m/s</w:t>
      </w:r>
      <w:r w:rsidRPr="002B4AD8">
        <w:rPr>
          <w:rFonts w:eastAsia="Calibri"/>
          <w:szCs w:val="18"/>
          <w:vertAlign w:val="superscript"/>
        </w:rPr>
        <w:t>2</w:t>
      </w:r>
      <w:r w:rsidRPr="002B4AD8">
        <w:rPr>
          <w:rFonts w:eastAsia="Calibri"/>
          <w:szCs w:val="18"/>
        </w:rPr>
        <w:t>)</w:t>
      </w:r>
    </w:p>
    <w:p w14:paraId="44EA65CA" w14:textId="2D5D90A2" w:rsidR="00B7002F" w:rsidRPr="002B4AD8" w:rsidRDefault="00B7002F" w:rsidP="00B7002F">
      <w:pPr>
        <w:spacing w:after="160" w:line="259" w:lineRule="auto"/>
        <w:jc w:val="both"/>
        <w:rPr>
          <w:rFonts w:eastAsia="Calibri"/>
          <w:szCs w:val="18"/>
        </w:rPr>
      </w:pPr>
      <w:r w:rsidRPr="002B4AD8">
        <w:rPr>
          <w:rFonts w:eastAsia="Calibri"/>
          <w:szCs w:val="18"/>
        </w:rPr>
        <w:t xml:space="preserve">v = Tangential </w:t>
      </w:r>
      <w:r w:rsidR="00303381">
        <w:rPr>
          <w:rFonts w:eastAsia="Calibri"/>
          <w:szCs w:val="18"/>
        </w:rPr>
        <w:t>v</w:t>
      </w:r>
      <w:r w:rsidR="00303381" w:rsidRPr="002B4AD8">
        <w:rPr>
          <w:rFonts w:eastAsia="Calibri"/>
          <w:szCs w:val="18"/>
        </w:rPr>
        <w:t xml:space="preserve">elocity </w:t>
      </w:r>
      <w:r w:rsidRPr="002B4AD8">
        <w:rPr>
          <w:rFonts w:eastAsia="Calibri"/>
          <w:szCs w:val="18"/>
        </w:rPr>
        <w:t xml:space="preserve">of </w:t>
      </w:r>
      <w:r w:rsidR="00303381">
        <w:rPr>
          <w:rFonts w:eastAsia="Calibri"/>
          <w:szCs w:val="18"/>
        </w:rPr>
        <w:t>v</w:t>
      </w:r>
      <w:r w:rsidR="00303381" w:rsidRPr="002B4AD8">
        <w:rPr>
          <w:rFonts w:eastAsia="Calibri"/>
          <w:szCs w:val="18"/>
        </w:rPr>
        <w:t xml:space="preserve">ehicle </w:t>
      </w:r>
      <w:r w:rsidRPr="002B4AD8">
        <w:rPr>
          <w:rFonts w:eastAsia="Calibri"/>
          <w:szCs w:val="18"/>
        </w:rPr>
        <w:t>(m/s)</w:t>
      </w:r>
    </w:p>
    <w:p w14:paraId="6F4FDF34" w14:textId="5309B66A"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xml:space="preserve">= Curvature at an </w:t>
      </w:r>
      <w:r w:rsidR="00303381">
        <w:rPr>
          <w:rFonts w:eastAsia="Calibri"/>
          <w:szCs w:val="18"/>
        </w:rPr>
        <w:t>i</w:t>
      </w:r>
      <w:r w:rsidR="00303381" w:rsidRPr="002B4AD8">
        <w:rPr>
          <w:rFonts w:eastAsia="Calibri"/>
          <w:szCs w:val="18"/>
        </w:rPr>
        <w:t xml:space="preserve">nstantaneous </w:t>
      </w:r>
      <w:r w:rsidR="00303381">
        <w:rPr>
          <w:rFonts w:eastAsia="Calibri"/>
          <w:szCs w:val="18"/>
        </w:rPr>
        <w:t>p</w:t>
      </w:r>
      <w:r w:rsidR="00303381" w:rsidRPr="002B4AD8">
        <w:rPr>
          <w:rFonts w:eastAsia="Calibri"/>
          <w:szCs w:val="18"/>
        </w:rPr>
        <w:t xml:space="preserve">oint </w:t>
      </w:r>
      <w:r w:rsidRPr="002B4AD8">
        <w:rPr>
          <w:rFonts w:eastAsia="Calibri"/>
          <w:szCs w:val="18"/>
        </w:rPr>
        <w:t>(m</w:t>
      </w:r>
      <w:r w:rsidRPr="002B4AD8">
        <w:rPr>
          <w:rFonts w:eastAsia="Calibri"/>
          <w:szCs w:val="18"/>
          <w:vertAlign w:val="superscript"/>
        </w:rPr>
        <w:t>-1</w:t>
      </w:r>
      <w:r w:rsidRPr="002B4AD8">
        <w:rPr>
          <w:rFonts w:eastAsia="Calibri"/>
          <w:szCs w:val="18"/>
        </w:rPr>
        <w:t>)</w:t>
      </w:r>
    </w:p>
    <w:p w14:paraId="6632D283" w14:textId="74A2F262" w:rsidR="00B7002F" w:rsidRPr="002B4AD8" w:rsidRDefault="00B7002F" w:rsidP="00B7002F">
      <w:pPr>
        <w:spacing w:after="160" w:line="259" w:lineRule="auto"/>
        <w:jc w:val="both"/>
        <w:rPr>
          <w:rFonts w:eastAsia="Calibri"/>
          <w:szCs w:val="18"/>
        </w:rPr>
      </w:pPr>
      <w:r w:rsidRPr="002B4AD8">
        <w:rPr>
          <w:rFonts w:eastAsia="Calibri"/>
          <w:szCs w:val="18"/>
        </w:rPr>
        <w:t xml:space="preserve">N =Normal </w:t>
      </w:r>
      <w:r w:rsidR="00303381">
        <w:rPr>
          <w:rFonts w:eastAsia="Calibri"/>
          <w:szCs w:val="18"/>
        </w:rPr>
        <w:t>u</w:t>
      </w:r>
      <w:r w:rsidR="00303381" w:rsidRPr="002B4AD8">
        <w:rPr>
          <w:rFonts w:eastAsia="Calibri"/>
          <w:szCs w:val="18"/>
        </w:rPr>
        <w:t xml:space="preserve">nit </w:t>
      </w:r>
      <w:r w:rsidR="00303381">
        <w:rPr>
          <w:rFonts w:eastAsia="Calibri"/>
          <w:szCs w:val="18"/>
        </w:rPr>
        <w:t>v</w:t>
      </w:r>
      <w:r w:rsidR="00303381" w:rsidRPr="002B4AD8">
        <w:rPr>
          <w:rFonts w:eastAsia="Calibri"/>
          <w:szCs w:val="18"/>
        </w:rPr>
        <w:t>ector</w:t>
      </w:r>
    </w:p>
    <w:p w14:paraId="46C2D8E9" w14:textId="48497E02"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w:t>
      </w:r>
      <w:r w:rsidR="00303381">
        <w:rPr>
          <w:rFonts w:eastAsia="Calibri"/>
          <w:szCs w:val="18"/>
        </w:rPr>
        <w:t>u</w:t>
      </w:r>
      <w:r w:rsidR="00303381" w:rsidRPr="002B4AD8">
        <w:rPr>
          <w:rFonts w:eastAsia="Calibri"/>
          <w:szCs w:val="18"/>
        </w:rPr>
        <w:t xml:space="preserve">nit </w:t>
      </w:r>
      <w:r w:rsidR="00303381">
        <w:rPr>
          <w:rFonts w:eastAsia="Calibri"/>
          <w:szCs w:val="18"/>
        </w:rPr>
        <w:t>v</w:t>
      </w:r>
      <w:r w:rsidR="00303381" w:rsidRPr="002B4AD8">
        <w:rPr>
          <w:rFonts w:eastAsia="Calibri"/>
          <w:szCs w:val="18"/>
        </w:rPr>
        <w:t xml:space="preserve">ector  </w:t>
      </w:r>
    </w:p>
    <w:p w14:paraId="3C083D02" w14:textId="135A19BF"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657A40">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657A40">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657A40">
        <w:rPr>
          <w:rFonts w:eastAsia="Calibri"/>
          <w:szCs w:val="18"/>
        </w:rPr>
        <w:t>23</w:t>
      </w:r>
      <w:r w:rsidR="00883A26">
        <w:rPr>
          <w:rFonts w:eastAsia="Calibri"/>
          <w:szCs w:val="18"/>
        </w:rPr>
        <w:fldChar w:fldCharType="end"/>
      </w:r>
      <w:r w:rsidR="00883A26">
        <w:rPr>
          <w:rFonts w:eastAsia="Calibri"/>
          <w:szCs w:val="18"/>
        </w:rPr>
        <w:t>].</w:t>
      </w:r>
    </w:p>
    <w:p w14:paraId="1D647B78" w14:textId="502AE64F" w:rsidR="00B7002F" w:rsidRDefault="00B7002F" w:rsidP="00B7002F">
      <w:pPr>
        <w:jc w:val="both"/>
        <w:rPr>
          <w:rFonts w:eastAsia="Calibri"/>
          <w:szCs w:val="18"/>
        </w:rPr>
      </w:pPr>
      <w:r>
        <w:t>In recognition of measurable data on the vehicle and ve</w:t>
      </w:r>
      <w:r w:rsidR="00823896">
        <w:t xml:space="preserve">hicle dynamics constraints, </w:t>
      </w:r>
      <w:r w:rsidR="00823896">
        <w:rPr>
          <w:rFonts w:eastAsia="Calibri"/>
          <w:szCs w:val="18"/>
        </w:rPr>
        <w:t xml:space="preserve">AASHTO </w:t>
      </w:r>
      <w:r>
        <w:rPr>
          <w:rFonts w:eastAsia="Calibri"/>
          <w:szCs w:val="18"/>
        </w:rPr>
        <w:t>standardized road designs which control for tire-pavement friction using equations for superelevation, 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657A40">
        <w:rPr>
          <w:rFonts w:eastAsia="Calibri"/>
          <w:szCs w:val="18"/>
        </w:rPr>
        <w:t>24</w:t>
      </w:r>
      <w:r w:rsidR="00883A26">
        <w:rPr>
          <w:rFonts w:eastAsia="Calibri"/>
          <w:szCs w:val="18"/>
        </w:rPr>
        <w:fldChar w:fldCharType="end"/>
      </w:r>
      <w:r>
        <w:rPr>
          <w:rFonts w:eastAsia="Calibri"/>
          <w:szCs w:val="18"/>
        </w:rPr>
        <w:t xml:space="preserve">]. These road design parameters are based on </w:t>
      </w:r>
      <w:r>
        <w:rPr>
          <w:rFonts w:eastAsia="Calibri"/>
          <w:szCs w:val="18"/>
        </w:rPr>
        <w:lastRenderedPageBreak/>
        <w:t>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657A40">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657A40">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50A906CD"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657A40">
        <w:t>19</w:t>
      </w:r>
      <w:r w:rsidR="00883A26">
        <w:fldChar w:fldCharType="end"/>
      </w:r>
      <w:r>
        <w:t>][</w:t>
      </w:r>
      <w:r w:rsidR="00883A26">
        <w:fldChar w:fldCharType="begin"/>
      </w:r>
      <w:r w:rsidR="00883A26">
        <w:instrText xml:space="preserve"> REF _Ref30423936 \r \h </w:instrText>
      </w:r>
      <w:r w:rsidR="00883A26">
        <w:fldChar w:fldCharType="separate"/>
      </w:r>
      <w:r w:rsidR="00657A40">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7695CAAE"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657A40">
        <w:t xml:space="preserve">Figure </w:t>
      </w:r>
      <w:r w:rsidR="00657A40">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 xml:space="preserve">Researchers therefore generated mathematical relationships to identify the non-holonomic constraints which aligned with </w:t>
      </w:r>
      <w:r w:rsidR="007B6E3D">
        <w:rPr>
          <w:rFonts w:eastAsia="Calibri"/>
          <w:szCs w:val="18"/>
        </w:rPr>
        <w:t>Frenet-</w:t>
      </w:r>
      <w:r>
        <w:rPr>
          <w:rFonts w:eastAsia="Calibri"/>
          <w:szCs w:val="18"/>
        </w:rPr>
        <w:t>Serret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2B37A831"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657A40">
        <w:rPr>
          <w:rFonts w:eastAsia="Calibri"/>
          <w:szCs w:val="18"/>
        </w:rPr>
        <w:t>27</w:t>
      </w:r>
      <w:r w:rsidR="00883A26">
        <w:rPr>
          <w:rFonts w:eastAsia="Calibri"/>
          <w:szCs w:val="18"/>
        </w:rPr>
        <w:fldChar w:fldCharType="end"/>
      </w:r>
      <w:r w:rsidR="00C43DCE">
        <w:rPr>
          <w:rFonts w:eastAsia="Calibri"/>
          <w:szCs w:val="18"/>
        </w:rPr>
        <w:t>].</w:t>
      </w:r>
    </w:p>
    <w:p w14:paraId="60624F07" w14:textId="6D8F8C14"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657A40">
        <w:t xml:space="preserve">Figure </w:t>
      </w:r>
      <w:r w:rsidR="00657A40">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7A2B6517" w:rsidR="002B4AD8" w:rsidRPr="002B4AD8" w:rsidRDefault="003C3BA2" w:rsidP="003C3BA2">
      <w:pPr>
        <w:pStyle w:val="Caption"/>
        <w:jc w:val="center"/>
        <w:rPr>
          <w:rFonts w:eastAsia="Calibri"/>
        </w:rPr>
      </w:pPr>
      <w:bookmarkStart w:id="4" w:name="_Ref22922596"/>
      <w:r>
        <w:t xml:space="preserve">Figure </w:t>
      </w:r>
      <w:fldSimple w:instr=" SEQ Figure \* ARABIC ">
        <w:r w:rsidR="00657A40">
          <w:rPr>
            <w:noProof/>
          </w:rPr>
          <w:t>3</w:t>
        </w:r>
      </w:fldSimple>
      <w:bookmarkEnd w:id="4"/>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98709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1E33BC59"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007B6E3D">
        <w:rPr>
          <w:rFonts w:eastAsia="Calibri"/>
          <w:szCs w:val="18"/>
        </w:rPr>
        <w:t>,</w:t>
      </w:r>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657A40">
        <w:t xml:space="preserve">Figure </w:t>
      </w:r>
      <w:r w:rsidR="00657A40">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98709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6655D546" w:rsidR="002B4AD8" w:rsidRPr="002B4AD8" w:rsidRDefault="003C3BA2" w:rsidP="003C3BA2">
      <w:pPr>
        <w:pStyle w:val="Caption"/>
        <w:jc w:val="center"/>
        <w:rPr>
          <w:rFonts w:eastAsia="Calibri"/>
        </w:rPr>
      </w:pPr>
      <w:bookmarkStart w:id="5" w:name="_Ref22922619"/>
      <w:r>
        <w:t xml:space="preserve">Figure </w:t>
      </w:r>
      <w:fldSimple w:instr=" SEQ Figure \* ARABIC ">
        <w:r w:rsidR="00657A40">
          <w:rPr>
            <w:noProof/>
          </w:rPr>
          <w:t>4</w:t>
        </w:r>
      </w:fldSimple>
      <w:bookmarkEnd w:id="5"/>
      <w:r>
        <w:t>. First Unit Vector Direction on Triangle.</w:t>
      </w:r>
    </w:p>
    <w:p w14:paraId="0FECC876" w14:textId="7F1777BD"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657A40">
        <w:t xml:space="preserve">Figure </w:t>
      </w:r>
      <w:r w:rsidR="00657A40">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98709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56DB8810" w:rsidR="002B4AD8" w:rsidRPr="002B4AD8" w:rsidRDefault="003C3BA2" w:rsidP="003C3BA2">
      <w:pPr>
        <w:pStyle w:val="Caption"/>
        <w:jc w:val="center"/>
        <w:rPr>
          <w:rFonts w:eastAsia="Calibri"/>
        </w:rPr>
      </w:pPr>
      <w:bookmarkStart w:id="6" w:name="_Ref22922677"/>
      <w:r>
        <w:t xml:space="preserve">Figure </w:t>
      </w:r>
      <w:fldSimple w:instr=" SEQ Figure \* ARABIC ">
        <w:r w:rsidR="00657A40">
          <w:rPr>
            <w:noProof/>
          </w:rPr>
          <w:t>5</w:t>
        </w:r>
      </w:fldSimple>
      <w:bookmarkEnd w:id="6"/>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1D60CDE7"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w:t>
      </w:r>
      <w:r w:rsidR="007B6E3D">
        <w:rPr>
          <w:rFonts w:eastAsia="Calibri"/>
          <w:szCs w:val="18"/>
        </w:rPr>
        <w:t>,</w:t>
      </w:r>
      <w:r w:rsidR="002B4AD8" w:rsidRPr="002B4AD8">
        <w:rPr>
          <w:rFonts w:eastAsia="Calibri"/>
          <w:szCs w:val="18"/>
        </w:rPr>
        <w:t xml:space="preserve">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657A40">
        <w:t xml:space="preserve">Figure </w:t>
      </w:r>
      <w:r w:rsidR="00657A40">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07870F69" w:rsidR="002B4AD8" w:rsidRPr="002B4AD8" w:rsidRDefault="001C31F9" w:rsidP="001C31F9">
      <w:pPr>
        <w:pStyle w:val="Caption"/>
        <w:jc w:val="center"/>
        <w:rPr>
          <w:rFonts w:eastAsia="Calibri"/>
        </w:rPr>
      </w:pPr>
      <w:bookmarkStart w:id="7" w:name="_Ref22922715"/>
      <w:r>
        <w:t xml:space="preserve">Figure </w:t>
      </w:r>
      <w:fldSimple w:instr=" SEQ Figure \* ARABIC ">
        <w:r w:rsidR="00657A40">
          <w:rPr>
            <w:noProof/>
          </w:rPr>
          <w:t>6</w:t>
        </w:r>
      </w:fldSimple>
      <w:bookmarkEnd w:id="7"/>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6239A8E3"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657A40">
        <w:t xml:space="preserve">Figure </w:t>
      </w:r>
      <w:r w:rsidR="00657A40">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6FFC5F0B" w:rsidR="00F17A44" w:rsidRPr="002B4AD8" w:rsidRDefault="00F17A44" w:rsidP="00F17A44">
      <w:pPr>
        <w:pStyle w:val="Caption"/>
        <w:jc w:val="center"/>
        <w:rPr>
          <w:rFonts w:eastAsia="Calibri"/>
        </w:rPr>
      </w:pPr>
      <w:bookmarkStart w:id="8" w:name="_Ref22922762"/>
      <w:r>
        <w:t xml:space="preserve">Figure </w:t>
      </w:r>
      <w:fldSimple w:instr=" SEQ Figure \* ARABIC ">
        <w:r w:rsidR="00657A40">
          <w:rPr>
            <w:noProof/>
          </w:rPr>
          <w:t>7</w:t>
        </w:r>
      </w:fldSimple>
      <w:bookmarkEnd w:id="8"/>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987095"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1B49B878"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519F5314"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657A40">
        <w:t xml:space="preserve">Figure </w:t>
      </w:r>
      <w:r w:rsidR="00657A40">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61C7C02E" w:rsidR="00F17A44" w:rsidRDefault="00F17A44" w:rsidP="00F17A44">
      <w:pPr>
        <w:pStyle w:val="Caption"/>
        <w:jc w:val="center"/>
      </w:pPr>
      <w:bookmarkStart w:id="9" w:name="_Ref23255373"/>
      <w:bookmarkStart w:id="10" w:name="_Ref23255364"/>
      <w:r>
        <w:t xml:space="preserve">Figure </w:t>
      </w:r>
      <w:fldSimple w:instr=" SEQ Figure \* ARABIC ">
        <w:r w:rsidR="00657A40">
          <w:rPr>
            <w:noProof/>
          </w:rPr>
          <w:t>8</w:t>
        </w:r>
      </w:fldSimple>
      <w:bookmarkEnd w:id="9"/>
      <w:r>
        <w:t xml:space="preserve">. </w:t>
      </w:r>
      <w:r w:rsidRPr="00E84C99">
        <w:t>Road with Discrete Curvature Sections</w:t>
      </w:r>
      <w:bookmarkEnd w:id="10"/>
      <w:r w:rsidR="00D1462A">
        <w:t>.</w:t>
      </w:r>
    </w:p>
    <w:p w14:paraId="69F8B915" w14:textId="28059F3F"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657A40">
        <w:t xml:space="preserve">Figure </w:t>
      </w:r>
      <w:r w:rsidR="00657A40">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2E425653" w:rsidR="00F17A44" w:rsidRDefault="00F17A44" w:rsidP="00F17A44">
      <w:pPr>
        <w:pStyle w:val="Caption"/>
        <w:jc w:val="center"/>
      </w:pPr>
      <w:bookmarkStart w:id="11" w:name="_Ref22922779"/>
      <w:r>
        <w:t xml:space="preserve">Figure </w:t>
      </w:r>
      <w:fldSimple w:instr=" SEQ Figure \* ARABIC ">
        <w:r w:rsidR="00657A40">
          <w:rPr>
            <w:noProof/>
          </w:rPr>
          <w:t>9</w:t>
        </w:r>
      </w:fldSimple>
      <w:bookmarkEnd w:id="11"/>
      <w:r>
        <w:t>. Road</w:t>
      </w:r>
      <w:r w:rsidRPr="00C015C4">
        <w:t xml:space="preserve"> with Discrete </w:t>
      </w:r>
      <w:r>
        <w:t xml:space="preserve">Radius of Curvature </w:t>
      </w:r>
      <w:r w:rsidRPr="00C015C4">
        <w:t>Sections</w:t>
      </w:r>
      <w:r w:rsidR="00D1462A">
        <w:t>.</w:t>
      </w:r>
    </w:p>
    <w:p w14:paraId="1F774E9B" w14:textId="77777777" w:rsidR="00F17A44" w:rsidRPr="00F17A44" w:rsidRDefault="00F17A44" w:rsidP="00F17A44"/>
    <w:p w14:paraId="3F0F55FE" w14:textId="727FC28A" w:rsidR="00F17A44" w:rsidRDefault="00F17A44" w:rsidP="00F17A44">
      <w:pPr>
        <w:jc w:val="both"/>
        <w:rPr>
          <w:rFonts w:eastAsia="Calibri"/>
        </w:rPr>
      </w:pPr>
      <w:r>
        <w:rPr>
          <w:rFonts w:eastAsia="Calibri"/>
        </w:rPr>
        <w:t>With the use of different technologies such as Aerial Photography, LIDAR scanning, GPS collection, or Road Surveying, it is possible to obtain a geospatial map of roadway centerlines or roadway lane edges (or limits of travelway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657A40">
        <w:t xml:space="preserve">Figure </w:t>
      </w:r>
      <w:r w:rsidR="00657A40">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014B7663" w:rsidR="00F17A44" w:rsidRDefault="00F17A44" w:rsidP="00F17A44">
      <w:pPr>
        <w:pStyle w:val="Caption"/>
      </w:pPr>
      <w:bookmarkStart w:id="12" w:name="_Ref23256101"/>
      <w:r>
        <w:t xml:space="preserve">Figure </w:t>
      </w:r>
      <w:fldSimple w:instr=" SEQ Figure \* ARABIC ">
        <w:r w:rsidR="00657A40">
          <w:rPr>
            <w:noProof/>
          </w:rPr>
          <w:t>10</w:t>
        </w:r>
      </w:fldSimple>
      <w:bookmarkEnd w:id="12"/>
      <w:r>
        <w:t>. Road Curvature Decomposition Example</w:t>
      </w:r>
      <w:r w:rsidR="00D1462A">
        <w:t>.</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272ED6A3" w:rsidR="002B4AD8" w:rsidRDefault="002B4AD8" w:rsidP="002B4AD8">
      <w:pPr>
        <w:pStyle w:val="Head1"/>
      </w:pPr>
      <w:r>
        <w:t>Implementation</w:t>
      </w:r>
    </w:p>
    <w:p w14:paraId="15E409A1" w14:textId="6599F0BE"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657A40">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6A9C8170"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strictly </w:t>
      </w:r>
      <w:r w:rsidR="00AF536E" w:rsidRPr="002B4AD8">
        <w:rPr>
          <w:rFonts w:eastAsia="Calibri"/>
          <w:bCs/>
          <w:szCs w:val="18"/>
        </w:rPr>
        <w:t>us</w:t>
      </w:r>
      <w:r w:rsidR="00AF536E">
        <w:rPr>
          <w:rFonts w:eastAsia="Calibri"/>
          <w:bCs/>
          <w:szCs w:val="18"/>
        </w:rPr>
        <w:t>ed</w:t>
      </w:r>
      <w:r w:rsidR="00AF536E" w:rsidRPr="002B4AD8">
        <w:rPr>
          <w:rFonts w:eastAsia="Calibri"/>
          <w:bCs/>
          <w:szCs w:val="18"/>
        </w:rPr>
        <w:t xml:space="preserve"> </w:t>
      </w:r>
      <w:r w:rsidRPr="002B4AD8">
        <w:rPr>
          <w:rFonts w:eastAsia="Calibri"/>
          <w:bCs/>
          <w:szCs w:val="18"/>
        </w:rPr>
        <w:t>AASHTO guidelines to design an ideal highway road for a vehicle traversing at constant 60 mph. The curve consisted of 5 different sections that can be classified as: straight section, entrance transition, constant radius curve, exit transition</w:t>
      </w:r>
      <w:r w:rsidR="00AF536E">
        <w:rPr>
          <w:rFonts w:eastAsia="Calibri"/>
          <w:bCs/>
          <w:szCs w:val="18"/>
        </w:rPr>
        <w:t>,</w:t>
      </w:r>
      <w:r w:rsidRPr="002B4AD8">
        <w:rPr>
          <w:rFonts w:eastAsia="Calibri"/>
          <w:bCs/>
          <w:szCs w:val="18"/>
        </w:rPr>
        <w:t xml:space="preserve">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657A40">
        <w:t xml:space="preserve">Figure </w:t>
      </w:r>
      <w:r w:rsidR="00657A40">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0018BE20" w:rsidR="00C87FC1" w:rsidRPr="001C31F9" w:rsidRDefault="00C87FC1" w:rsidP="00C87FC1">
      <w:pPr>
        <w:pStyle w:val="Caption"/>
        <w:jc w:val="both"/>
        <w:rPr>
          <w:rFonts w:eastAsia="Calibri"/>
          <w:bCs/>
          <w:i w:val="0"/>
          <w:iCs w:val="0"/>
        </w:rPr>
      </w:pPr>
      <w:bookmarkStart w:id="13" w:name="_Ref22922954"/>
      <w:r>
        <w:t xml:space="preserve">Figure </w:t>
      </w:r>
      <w:fldSimple w:instr=" SEQ Figure \* ARABIC ">
        <w:r w:rsidR="00657A40">
          <w:rPr>
            <w:noProof/>
          </w:rPr>
          <w:t>11</w:t>
        </w:r>
      </w:fldSimple>
      <w:bookmarkEnd w:id="13"/>
      <w:r>
        <w:t xml:space="preserve">. Finely-Discretized </w:t>
      </w:r>
      <w:r w:rsidRPr="00936DBB">
        <w:t>AASHTO Base Model: Road with Velocity Vectors</w:t>
      </w:r>
      <w:r>
        <w:t>.</w:t>
      </w:r>
    </w:p>
    <w:p w14:paraId="45DA353A" w14:textId="4D491F5B"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w:t>
      </w:r>
      <w:r w:rsidR="00AF536E">
        <w:rPr>
          <w:rFonts w:eastAsia="Calibri"/>
          <w:bCs/>
          <w:szCs w:val="18"/>
        </w:rPr>
        <w:t>,</w:t>
      </w:r>
      <w:r w:rsidRPr="002B4AD8">
        <w:rPr>
          <w:rFonts w:eastAsia="Calibri"/>
          <w:bCs/>
          <w:szCs w:val="18"/>
        </w:rPr>
        <w:t xml:space="preserve">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657A40">
        <w:t xml:space="preserve">Figure </w:t>
      </w:r>
      <w:r w:rsidR="00657A40">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w:t>
      </w:r>
      <w:r w:rsidR="00AF536E">
        <w:rPr>
          <w:rFonts w:eastAsia="Calibri"/>
          <w:bCs/>
          <w:szCs w:val="18"/>
        </w:rPr>
        <w:t>,</w:t>
      </w:r>
      <w:r w:rsidRPr="002B4AD8">
        <w:rPr>
          <w:rFonts w:eastAsia="Calibri"/>
          <w:bCs/>
          <w:szCs w:val="18"/>
        </w:rPr>
        <w:t xml:space="preserv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657A40">
        <w:t xml:space="preserve">Figure </w:t>
      </w:r>
      <w:r w:rsidR="00657A40">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1DA9430D" w:rsidR="002B4AD8" w:rsidRPr="002B4AD8" w:rsidRDefault="001C31F9" w:rsidP="001C31F9">
      <w:pPr>
        <w:pStyle w:val="Caption"/>
        <w:jc w:val="both"/>
        <w:rPr>
          <w:rFonts w:eastAsia="Calibri"/>
          <w:bCs/>
        </w:rPr>
      </w:pPr>
      <w:bookmarkStart w:id="14" w:name="_Ref22922822"/>
      <w:r>
        <w:t xml:space="preserve">Figure </w:t>
      </w:r>
      <w:fldSimple w:instr=" SEQ Figure \* ARABIC ">
        <w:r w:rsidR="00657A40">
          <w:rPr>
            <w:noProof/>
          </w:rPr>
          <w:t>12</w:t>
        </w:r>
      </w:fldSimple>
      <w:bookmarkEnd w:id="14"/>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651862D9" w:rsidR="002B4AD8" w:rsidRDefault="001C31F9" w:rsidP="001C31F9">
      <w:pPr>
        <w:pStyle w:val="Caption"/>
        <w:jc w:val="both"/>
      </w:pPr>
      <w:bookmarkStart w:id="15" w:name="_Ref22922860"/>
      <w:r>
        <w:t xml:space="preserve">Figure </w:t>
      </w:r>
      <w:fldSimple w:instr=" SEQ Figure \* ARABIC ">
        <w:r w:rsidR="00657A40">
          <w:rPr>
            <w:noProof/>
          </w:rPr>
          <w:t>13</w:t>
        </w:r>
      </w:fldSimple>
      <w:bookmarkEnd w:id="15"/>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0721E17E" w:rsidR="00C87FC1" w:rsidRPr="002B4AD8" w:rsidRDefault="00C87FC1" w:rsidP="00C87FC1">
      <w:pPr>
        <w:pStyle w:val="Caption"/>
        <w:jc w:val="both"/>
        <w:rPr>
          <w:rFonts w:eastAsia="Calibri"/>
          <w:bCs/>
        </w:rPr>
      </w:pPr>
      <w:bookmarkStart w:id="16" w:name="_Ref22922919"/>
      <w:r>
        <w:t xml:space="preserve">Figure </w:t>
      </w:r>
      <w:fldSimple w:instr=" SEQ Figure \* ARABIC ">
        <w:r w:rsidR="00657A40">
          <w:rPr>
            <w:noProof/>
          </w:rPr>
          <w:t>14</w:t>
        </w:r>
      </w:fldSimple>
      <w:bookmarkEnd w:id="16"/>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2AEE4473" w:rsidR="002B4AD8" w:rsidRDefault="00C87FC1" w:rsidP="002B4AD8">
      <w:pPr>
        <w:spacing w:after="160" w:line="259" w:lineRule="auto"/>
        <w:jc w:val="both"/>
        <w:rPr>
          <w:rFonts w:eastAsia="Calibri"/>
          <w:bCs/>
          <w:szCs w:val="18"/>
        </w:rPr>
      </w:pPr>
      <w:bookmarkStart w:id="17"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7"/>
      <w:r w:rsidR="002B4AD8" w:rsidRPr="002B4AD8">
        <w:rPr>
          <w:rFonts w:eastAsia="Calibri"/>
          <w:bCs/>
          <w:szCs w:val="18"/>
        </w:rPr>
        <w:t xml:space="preserve">. </w:t>
      </w:r>
      <w:r w:rsidR="00361A3C" w:rsidRPr="00361A3C">
        <w:rPr>
          <w:rFonts w:eastAsia="Calibri"/>
          <w:bCs/>
          <w:szCs w:val="18"/>
        </w:rPr>
        <w:t>The road</w:t>
      </w:r>
      <w:r w:rsidR="00AF536E">
        <w:rPr>
          <w:rFonts w:eastAsia="Calibri"/>
          <w:bCs/>
          <w:szCs w:val="18"/>
        </w:rPr>
        <w:t xml:space="preserve"> segment</w:t>
      </w:r>
      <w:r w:rsidR="00361A3C" w:rsidRPr="00361A3C">
        <w:rPr>
          <w:rFonts w:eastAsia="Calibri"/>
          <w:bCs/>
          <w:szCs w:val="18"/>
        </w:rPr>
        <w:t xml:space="preserve"> </w:t>
      </w:r>
      <w:r w:rsidR="00AF536E">
        <w:rPr>
          <w:rFonts w:eastAsia="Calibri"/>
          <w:bCs/>
          <w:szCs w:val="18"/>
        </w:rPr>
        <w:t>is a part of</w:t>
      </w:r>
      <w:r w:rsidR="00361A3C" w:rsidRPr="00361A3C">
        <w:rPr>
          <w:rFonts w:eastAsia="Calibri"/>
          <w:bCs/>
          <w:szCs w:val="18"/>
        </w:rPr>
        <w:t xml:space="preserve"> I</w:t>
      </w:r>
      <w:r w:rsidR="00AF536E">
        <w:rPr>
          <w:rFonts w:eastAsia="Calibri"/>
          <w:bCs/>
          <w:szCs w:val="18"/>
        </w:rPr>
        <w:t xml:space="preserve">nterstate </w:t>
      </w:r>
      <w:r w:rsidR="00361A3C" w:rsidRPr="00361A3C">
        <w:rPr>
          <w:rFonts w:eastAsia="Calibri"/>
          <w:bCs/>
          <w:szCs w:val="18"/>
        </w:rPr>
        <w:t>80</w:t>
      </w:r>
      <w:r w:rsidR="00AF536E">
        <w:rPr>
          <w:rFonts w:eastAsia="Calibri"/>
          <w:bCs/>
          <w:szCs w:val="18"/>
        </w:rPr>
        <w:t xml:space="preserve"> (I-80),</w:t>
      </w:r>
      <w:r w:rsidR="00361A3C" w:rsidRPr="00361A3C">
        <w:rPr>
          <w:rFonts w:eastAsia="Calibri"/>
          <w:bCs/>
          <w:szCs w:val="18"/>
        </w:rPr>
        <w:t xml:space="preserve"> </w:t>
      </w:r>
      <w:r w:rsidR="00AF536E">
        <w:rPr>
          <w:rFonts w:eastAsia="Calibri"/>
          <w:bCs/>
          <w:szCs w:val="18"/>
        </w:rPr>
        <w:t xml:space="preserve">which </w:t>
      </w:r>
      <w:r w:rsidR="00AF536E" w:rsidRPr="00361A3C">
        <w:rPr>
          <w:rFonts w:eastAsia="Calibri"/>
          <w:bCs/>
          <w:szCs w:val="18"/>
        </w:rPr>
        <w:t>connect</w:t>
      </w:r>
      <w:r w:rsidR="00AF536E">
        <w:rPr>
          <w:rFonts w:eastAsia="Calibri"/>
          <w:bCs/>
          <w:szCs w:val="18"/>
        </w:rPr>
        <w:t>s</w:t>
      </w:r>
      <w:r w:rsidR="00AF536E" w:rsidRPr="00361A3C">
        <w:rPr>
          <w:rFonts w:eastAsia="Calibri"/>
          <w:bCs/>
          <w:szCs w:val="18"/>
        </w:rPr>
        <w:t xml:space="preserve"> </w:t>
      </w:r>
      <w:r w:rsidR="00361A3C" w:rsidRPr="00361A3C">
        <w:rPr>
          <w:rFonts w:eastAsia="Calibri"/>
          <w:bCs/>
          <w:szCs w:val="18"/>
        </w:rPr>
        <w:t>Lincoln and Omaha i</w:t>
      </w:r>
      <w:r w:rsidR="00361A3C">
        <w:rPr>
          <w:rFonts w:eastAsia="Calibri"/>
          <w:bCs/>
          <w:szCs w:val="18"/>
        </w:rPr>
        <w:t>n Nebraska</w:t>
      </w:r>
      <w:r w:rsidR="00AF536E">
        <w:rPr>
          <w:rFonts w:eastAsia="Calibri"/>
          <w:bCs/>
          <w:szCs w:val="18"/>
        </w:rPr>
        <w:t>,</w:t>
      </w:r>
      <w:r w:rsidR="00361A3C">
        <w:rPr>
          <w:rFonts w:eastAsia="Calibri"/>
          <w:bCs/>
          <w:szCs w:val="18"/>
        </w:rPr>
        <w:t xml:space="preserve">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657A40">
        <w:t xml:space="preserve">Figure </w:t>
      </w:r>
      <w:r w:rsidR="00657A40">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657A40">
        <w:t xml:space="preserve">Figure </w:t>
      </w:r>
      <w:r w:rsidR="00657A40">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657A40">
        <w:t xml:space="preserve">Figure </w:t>
      </w:r>
      <w:r w:rsidR="00657A40">
        <w:rPr>
          <w:noProof/>
        </w:rPr>
        <w:t>17</w:t>
      </w:r>
      <w:r w:rsidR="00361A3C">
        <w:rPr>
          <w:rFonts w:eastAsia="Calibri"/>
          <w:bCs/>
          <w:szCs w:val="18"/>
        </w:rPr>
        <w:fldChar w:fldCharType="end"/>
      </w:r>
      <w:r w:rsidR="00AF536E">
        <w:rPr>
          <w:rFonts w:eastAsia="Calibri"/>
          <w:bCs/>
          <w:szCs w:val="18"/>
        </w:rPr>
        <w:t>,</w:t>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6A1D1BE7" w:rsidR="00361A3C" w:rsidRPr="002B4AD8" w:rsidRDefault="00361A3C" w:rsidP="00361A3C">
      <w:pPr>
        <w:pStyle w:val="Caption"/>
        <w:jc w:val="both"/>
        <w:rPr>
          <w:rFonts w:eastAsia="Calibri"/>
          <w:bCs/>
        </w:rPr>
      </w:pPr>
      <w:bookmarkStart w:id="18" w:name="_Ref30424706"/>
      <w:bookmarkStart w:id="19" w:name="_Ref30424700"/>
      <w:r>
        <w:t xml:space="preserve">Figure </w:t>
      </w:r>
      <w:fldSimple w:instr=" SEQ Figure \* ARABIC ">
        <w:r w:rsidR="00657A40">
          <w:rPr>
            <w:noProof/>
          </w:rPr>
          <w:t>15</w:t>
        </w:r>
      </w:fldSimple>
      <w:bookmarkEnd w:id="18"/>
      <w:r>
        <w:t>. Google Earth: I-80 Road Example</w:t>
      </w:r>
      <w:bookmarkEnd w:id="19"/>
      <w:r w:rsidR="00D1462A">
        <w:t>.</w:t>
      </w:r>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59C73D18" w:rsidR="002B4AD8" w:rsidRPr="002B4AD8" w:rsidRDefault="001C31F9" w:rsidP="001C31F9">
      <w:pPr>
        <w:pStyle w:val="Caption"/>
        <w:jc w:val="both"/>
        <w:rPr>
          <w:rFonts w:eastAsia="Calibri"/>
          <w:bCs/>
        </w:rPr>
      </w:pPr>
      <w:bookmarkStart w:id="20" w:name="_Ref22923083"/>
      <w:r>
        <w:t xml:space="preserve">Figure </w:t>
      </w:r>
      <w:fldSimple w:instr=" SEQ Figure \* ARABIC ">
        <w:r w:rsidR="00657A40">
          <w:rPr>
            <w:noProof/>
          </w:rPr>
          <w:t>16</w:t>
        </w:r>
      </w:fldSimple>
      <w:bookmarkEnd w:id="20"/>
      <w:r>
        <w:t xml:space="preserve">. </w:t>
      </w:r>
      <w:r w:rsidRPr="00AD35EA">
        <w:t>Google</w:t>
      </w:r>
      <w:r w:rsidR="003E601F">
        <w:t xml:space="preserve"> Earth Model: Road with </w:t>
      </w:r>
      <w:r w:rsidR="006A14F6">
        <w:t>Curvature</w:t>
      </w:r>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3831C8AA" w:rsidR="002B4AD8" w:rsidRDefault="001C31F9" w:rsidP="001C31F9">
      <w:pPr>
        <w:pStyle w:val="Caption"/>
        <w:jc w:val="both"/>
      </w:pPr>
      <w:bookmarkStart w:id="21" w:name="_Ref22923103"/>
      <w:r>
        <w:t xml:space="preserve">Figure </w:t>
      </w:r>
      <w:fldSimple w:instr=" SEQ Figure \* ARABIC ">
        <w:r w:rsidR="00657A40">
          <w:rPr>
            <w:noProof/>
          </w:rPr>
          <w:t>17</w:t>
        </w:r>
      </w:fldSimple>
      <w:bookmarkEnd w:id="21"/>
      <w:r>
        <w:t xml:space="preserve">. </w:t>
      </w:r>
      <w:r w:rsidRPr="000C5448">
        <w:t>Google Earth Model: Curvature κ vs. Cumulative Curve Length</w:t>
      </w:r>
      <w:r>
        <w:t>.</w:t>
      </w:r>
    </w:p>
    <w:p w14:paraId="2BCEB6DE" w14:textId="5B38832A"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00AF536E">
        <w:rPr>
          <w:rFonts w:eastAsia="Calibri"/>
          <w:bCs/>
          <w:szCs w:val="18"/>
        </w:rPr>
        <w:t>,</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657A40">
        <w:t xml:space="preserve">Figure </w:t>
      </w:r>
      <w:r w:rsidR="00657A40">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58A95DC8" w:rsidR="00C87FC1" w:rsidRPr="002B4AD8" w:rsidRDefault="00C87FC1" w:rsidP="00C87FC1">
      <w:pPr>
        <w:pStyle w:val="Caption"/>
        <w:jc w:val="both"/>
        <w:rPr>
          <w:rFonts w:eastAsia="Calibri"/>
          <w:bCs/>
        </w:rPr>
      </w:pPr>
      <w:bookmarkStart w:id="22" w:name="_Ref22923141"/>
      <w:r>
        <w:t xml:space="preserve">Figure </w:t>
      </w:r>
      <w:fldSimple w:instr=" SEQ Figure \* ARABIC ">
        <w:r w:rsidR="00657A40">
          <w:rPr>
            <w:noProof/>
          </w:rPr>
          <w:t>18</w:t>
        </w:r>
      </w:fldSimple>
      <w:bookmarkEnd w:id="22"/>
      <w:r>
        <w:t xml:space="preserve">. </w:t>
      </w:r>
      <w:r w:rsidRPr="00F020BA">
        <w:t>Google Earth Model: Orthogonal Phase Shift Approach</w:t>
      </w:r>
      <w:r>
        <w:t>.</w:t>
      </w:r>
    </w:p>
    <w:p w14:paraId="484B25AB" w14:textId="48F0C44B"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the resulting plot of estimated lane centerline matched the road profile with excellent accuracy. An overplot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657A40">
        <w:t xml:space="preserve">Figure </w:t>
      </w:r>
      <w:r w:rsidR="00657A40">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4A8385E2" w:rsidR="002B4AD8" w:rsidRDefault="001C31F9" w:rsidP="0022281C">
      <w:pPr>
        <w:pStyle w:val="Caption"/>
        <w:jc w:val="both"/>
      </w:pPr>
      <w:bookmarkStart w:id="23" w:name="_Ref22923154"/>
      <w:r>
        <w:t xml:space="preserve">Figure </w:t>
      </w:r>
      <w:fldSimple w:instr=" SEQ Figure \* ARABIC ">
        <w:r w:rsidR="00657A40">
          <w:rPr>
            <w:noProof/>
          </w:rPr>
          <w:t>19</w:t>
        </w:r>
      </w:fldSimple>
      <w:bookmarkEnd w:id="23"/>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2AF66775"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r w:rsidR="004A78EB" w:rsidRPr="00C87FC1">
        <w:rPr>
          <w:bCs/>
          <w:szCs w:val="18"/>
        </w:rPr>
        <w:t>data collected</w:t>
      </w:r>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w:t>
      </w:r>
      <w:r w:rsidR="004A78EB">
        <w:rPr>
          <w:bCs/>
          <w:szCs w:val="18"/>
        </w:rPr>
        <w:t xml:space="preserve"> </w:t>
      </w:r>
      <w:r w:rsidR="00C87FC1" w:rsidRPr="00C87FC1">
        <w:rPr>
          <w:bCs/>
          <w:szCs w:val="18"/>
        </w:rPr>
        <w:t>Vericom Computers, Inc</w:t>
      </w:r>
      <w:r w:rsidR="00AF536E">
        <w:rPr>
          <w:bCs/>
          <w:szCs w:val="18"/>
        </w:rPr>
        <w:t>.</w:t>
      </w:r>
      <w:r w:rsidR="00C87FC1" w:rsidRPr="00C87FC1">
        <w:rPr>
          <w:bCs/>
          <w:szCs w:val="18"/>
        </w:rPr>
        <w:t>,</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657A40">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657A40">
        <w:t xml:space="preserve">Figure </w:t>
      </w:r>
      <w:r w:rsidR="00657A40">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657A40">
        <w:t xml:space="preserve">Figure </w:t>
      </w:r>
      <w:r w:rsidR="00657A40">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657A40">
        <w:t xml:space="preserve">Figure </w:t>
      </w:r>
      <w:r w:rsidR="00657A40">
        <w:rPr>
          <w:noProof/>
        </w:rPr>
        <w:t>22</w:t>
      </w:r>
      <w:r w:rsidR="002323B6">
        <w:rPr>
          <w:bCs/>
          <w:szCs w:val="18"/>
        </w:rPr>
        <w:fldChar w:fldCharType="end"/>
      </w:r>
      <w:r w:rsidR="00C87FC1" w:rsidRPr="00C87FC1">
        <w:rPr>
          <w:bCs/>
          <w:szCs w:val="18"/>
        </w:rPr>
        <w:t>. It is expected that with larger datasets from multiple vehicle trips, highly</w:t>
      </w:r>
      <w:r w:rsidR="00AF536E">
        <w:rPr>
          <w:bCs/>
          <w:szCs w:val="18"/>
        </w:rPr>
        <w:t xml:space="preserve"> </w:t>
      </w:r>
      <w:r w:rsidR="00C87FC1" w:rsidRPr="00C87FC1">
        <w:rPr>
          <w:bCs/>
          <w:szCs w:val="18"/>
        </w:rPr>
        <w:t>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014E8D1C" w:rsidR="00E16933" w:rsidRDefault="003E601F" w:rsidP="003E601F">
      <w:pPr>
        <w:pStyle w:val="Caption"/>
        <w:jc w:val="both"/>
        <w:rPr>
          <w:bCs/>
        </w:rPr>
      </w:pPr>
      <w:bookmarkStart w:id="24" w:name="_Ref23515666"/>
      <w:bookmarkStart w:id="25" w:name="_Ref30424921"/>
      <w:r>
        <w:t xml:space="preserve">Figure </w:t>
      </w:r>
      <w:fldSimple w:instr=" SEQ Figure \* ARABIC ">
        <w:r w:rsidR="00657A40">
          <w:rPr>
            <w:noProof/>
          </w:rPr>
          <w:t>20</w:t>
        </w:r>
      </w:fldSimple>
      <w:bookmarkEnd w:id="24"/>
      <w:r>
        <w:t>. GPS</w:t>
      </w:r>
      <w:r w:rsidRPr="0086785C">
        <w:t xml:space="preserve"> Model: Road with</w:t>
      </w:r>
      <w:r>
        <w:t xml:space="preserve"> Curvature</w:t>
      </w:r>
      <w:r w:rsidRPr="0086785C">
        <w:t xml:space="preserve"> Vectors.</w:t>
      </w:r>
      <w:bookmarkEnd w:id="25"/>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1BBC75B0" w:rsidR="00E16933" w:rsidRDefault="003E601F" w:rsidP="003E601F">
      <w:pPr>
        <w:pStyle w:val="Caption"/>
        <w:rPr>
          <w:rFonts w:eastAsia="Calibri"/>
        </w:rPr>
      </w:pPr>
      <w:bookmarkStart w:id="26" w:name="_Ref23515725"/>
      <w:r>
        <w:t xml:space="preserve">Figure </w:t>
      </w:r>
      <w:fldSimple w:instr=" SEQ Figure \* ARABIC ">
        <w:r w:rsidR="00657A40">
          <w:rPr>
            <w:noProof/>
          </w:rPr>
          <w:t>21</w:t>
        </w:r>
      </w:fldSimple>
      <w:bookmarkEnd w:id="26"/>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507F19A0" w:rsidR="006254B2" w:rsidRPr="00E16933" w:rsidRDefault="003E601F" w:rsidP="003E601F">
      <w:pPr>
        <w:pStyle w:val="Caption"/>
        <w:rPr>
          <w:rFonts w:eastAsia="Calibri"/>
          <w:i w:val="0"/>
          <w:iCs w:val="0"/>
          <w:sz w:val="18"/>
          <w:szCs w:val="24"/>
        </w:rPr>
      </w:pPr>
      <w:bookmarkStart w:id="27" w:name="_Ref23515686"/>
      <w:r>
        <w:t xml:space="preserve">Figure </w:t>
      </w:r>
      <w:fldSimple w:instr=" SEQ Figure \* ARABIC ">
        <w:r w:rsidR="00657A40">
          <w:rPr>
            <w:noProof/>
          </w:rPr>
          <w:t>22</w:t>
        </w:r>
      </w:fldSimple>
      <w:bookmarkEnd w:id="27"/>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3A65C884"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657A40">
        <w:t>29</w:t>
      </w:r>
      <w:r w:rsidR="002323B6">
        <w:fldChar w:fldCharType="end"/>
      </w:r>
      <w:r w:rsidR="002323B6">
        <w:t>] [</w:t>
      </w:r>
      <w:r w:rsidR="002323B6">
        <w:fldChar w:fldCharType="begin"/>
      </w:r>
      <w:r w:rsidR="002323B6">
        <w:instrText xml:space="preserve"> REF _Ref30425004 \r \h </w:instrText>
      </w:r>
      <w:r w:rsidR="002323B6">
        <w:fldChar w:fldCharType="separate"/>
      </w:r>
      <w:r w:rsidR="00657A40">
        <w:t>30</w:t>
      </w:r>
      <w:r w:rsidR="002323B6">
        <w:fldChar w:fldCharType="end"/>
      </w:r>
      <w:r w:rsidR="00857C83">
        <w:t xml:space="preserve">]. </w:t>
      </w:r>
      <w:r w:rsidR="00AB0AAF">
        <w:t xml:space="preserve">Given that the </w:t>
      </w:r>
      <w:r w:rsidR="007E762B">
        <w:t xml:space="preserve">presented </w:t>
      </w:r>
      <w:r w:rsidR="00AB0AAF">
        <w:t>approach obtains heading angle based on discrete data sets</w:t>
      </w:r>
      <w:r w:rsidR="000B5740">
        <w:t xml:space="preserve"> for later storage</w:t>
      </w:r>
      <w:r w:rsidR="00AB0AAF">
        <w:t xml:space="preserve">,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10C6AD56" w:rsidR="00005FAF" w:rsidRDefault="004F518C" w:rsidP="00AB0AAF">
      <w:pPr>
        <w:jc w:val="both"/>
      </w:pPr>
      <w:r>
        <w:t>Ma</w:t>
      </w:r>
      <w:r w:rsidR="000B5740">
        <w:t>ny methods</w:t>
      </w:r>
      <w:r w:rsidR="007E762B">
        <w:t>,</w:t>
      </w:r>
      <w:r w:rsidR="000B5740">
        <w:t xml:space="preserve"> such as </w:t>
      </w:r>
      <w:r>
        <w:t>Lagrange’s interpolation</w:t>
      </w:r>
      <w:r w:rsidR="000B5740">
        <w:t xml:space="preserve"> and Linear Regressions</w:t>
      </w:r>
      <w:r w:rsidR="007E762B">
        <w:t>,</w:t>
      </w:r>
      <w:r>
        <w:t xml:space="preserve">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657A40">
        <w:t>31</w:t>
      </w:r>
      <w:r w:rsidR="00FC2B03">
        <w:fldChar w:fldCharType="end"/>
      </w:r>
      <w:r w:rsidR="00B36D85">
        <w:t>]</w:t>
      </w:r>
      <w:r>
        <w:t>. However,</w:t>
      </w:r>
      <w:r w:rsidR="00D31BE0">
        <w:t xml:space="preserve"> for this ap</w:t>
      </w:r>
      <w:r w:rsidR="000B5740">
        <w:t>plication, a local regression with weighted linear least squares was selected to maintain a minimum contribution of the data outliers. This avoids misrepresentation of data often provided by GPS sampling</w:t>
      </w:r>
      <w:r w:rsidR="007E762B">
        <w:t>,</w:t>
      </w:r>
      <w:r w:rsidR="000B5740">
        <w:t xml:space="preserve"> shown in </w:t>
      </w:r>
      <w:r w:rsidR="000B5740">
        <w:fldChar w:fldCharType="begin"/>
      </w:r>
      <w:r w:rsidR="000B5740">
        <w:instrText xml:space="preserve"> REF _Ref23515725 \h </w:instrText>
      </w:r>
      <w:r w:rsidR="000B5740">
        <w:fldChar w:fldCharType="separate"/>
      </w:r>
      <w:r w:rsidR="00657A40">
        <w:t xml:space="preserve">Figure </w:t>
      </w:r>
      <w:r w:rsidR="00657A40">
        <w:rPr>
          <w:noProof/>
        </w:rPr>
        <w:t>21</w:t>
      </w:r>
      <w:r w:rsidR="000B5740">
        <w:fldChar w:fldCharType="end"/>
      </w:r>
      <w:r w:rsidR="000B5740">
        <w:t xml:space="preserve"> as peaks.</w:t>
      </w:r>
    </w:p>
    <w:p w14:paraId="7BC86C94" w14:textId="24D237E3" w:rsidR="008942A8" w:rsidRDefault="008942A8" w:rsidP="00AB0AAF">
      <w:pPr>
        <w:jc w:val="both"/>
      </w:pPr>
      <w:r>
        <w:t xml:space="preserve">The data was given a span of 15% for outlier acceptance, and the resulting smoothed GPS data is shown in </w:t>
      </w:r>
      <w:r>
        <w:fldChar w:fldCharType="begin"/>
      </w:r>
      <w:r>
        <w:instrText xml:space="preserve"> REF _Ref30503920 \h </w:instrText>
      </w:r>
      <w:r>
        <w:fldChar w:fldCharType="separate"/>
      </w:r>
      <w:r w:rsidR="00657A40">
        <w:t xml:space="preserve">Figure </w:t>
      </w:r>
      <w:r w:rsidR="00657A40">
        <w:rPr>
          <w:noProof/>
        </w:rPr>
        <w:t>23</w:t>
      </w:r>
      <w:r>
        <w:fldChar w:fldCharType="end"/>
      </w:r>
      <w:r>
        <w:t xml:space="preserve">, in which outliers are not part of the desired prescribed angle values. Smoothed data was plotted and compared to </w:t>
      </w:r>
      <w:r w:rsidR="007E762B">
        <w:t xml:space="preserve">the </w:t>
      </w:r>
      <w:r>
        <w:t xml:space="preserve">original GPS model in </w:t>
      </w:r>
      <w:r>
        <w:fldChar w:fldCharType="begin"/>
      </w:r>
      <w:r>
        <w:instrText xml:space="preserve"> REF _Ref30504018 \h </w:instrText>
      </w:r>
      <w:r>
        <w:fldChar w:fldCharType="separate"/>
      </w:r>
      <w:r w:rsidR="00657A40">
        <w:t xml:space="preserve">Figure </w:t>
      </w:r>
      <w:r w:rsidR="00657A40">
        <w:rPr>
          <w:noProof/>
        </w:rPr>
        <w:t>24</w:t>
      </w:r>
      <w:r>
        <w:fldChar w:fldCharType="end"/>
      </w:r>
      <w:r>
        <w:t>. It is noticeable</w:t>
      </w:r>
      <w:r w:rsidR="004A78EB">
        <w:t xml:space="preserve"> how the data is easily smoothed from a GPS receiver. However, there is an initial swerving behavior on the heading data which could be due to initialization of the GPS.  </w:t>
      </w:r>
      <w:r>
        <w:t xml:space="preserve">  </w:t>
      </w:r>
    </w:p>
    <w:p w14:paraId="0939E46C" w14:textId="77777777" w:rsidR="008942A8" w:rsidRDefault="008942A8" w:rsidP="008942A8">
      <w:pPr>
        <w:keepNext/>
        <w:jc w:val="both"/>
      </w:pPr>
      <w:r w:rsidRPr="008942A8">
        <w:rPr>
          <w:noProof/>
        </w:rPr>
        <w:drawing>
          <wp:inline distT="0" distB="0" distL="0" distR="0" wp14:anchorId="223CFF7D" wp14:editId="701A8A08">
            <wp:extent cx="3271838" cy="1676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3591" cy="1677715"/>
                    </a:xfrm>
                    <a:prstGeom prst="rect">
                      <a:avLst/>
                    </a:prstGeom>
                    <a:noFill/>
                    <a:ln>
                      <a:noFill/>
                    </a:ln>
                  </pic:spPr>
                </pic:pic>
              </a:graphicData>
            </a:graphic>
          </wp:inline>
        </w:drawing>
      </w:r>
    </w:p>
    <w:p w14:paraId="1CE1252D" w14:textId="1C9644E8" w:rsidR="008942A8" w:rsidRDefault="008942A8" w:rsidP="004A78EB">
      <w:pPr>
        <w:pStyle w:val="Caption"/>
        <w:jc w:val="both"/>
      </w:pPr>
      <w:bookmarkStart w:id="28" w:name="_Ref30503920"/>
      <w:bookmarkStart w:id="29" w:name="_Ref30503914"/>
      <w:r>
        <w:t xml:space="preserve">Figure </w:t>
      </w:r>
      <w:fldSimple w:instr=" SEQ Figure \* ARABIC ">
        <w:r w:rsidR="00657A40">
          <w:rPr>
            <w:noProof/>
          </w:rPr>
          <w:t>23</w:t>
        </w:r>
      </w:fldSimple>
      <w:bookmarkEnd w:id="28"/>
      <w:r>
        <w:t>. GPS Data: Smoothed Tangent Vector Data</w:t>
      </w:r>
      <w:bookmarkEnd w:id="29"/>
      <w:r w:rsidR="00D1462A">
        <w:t>.</w:t>
      </w:r>
    </w:p>
    <w:p w14:paraId="21155585" w14:textId="77777777" w:rsidR="008942A8" w:rsidRDefault="008942A8" w:rsidP="008942A8">
      <w:pPr>
        <w:keepNext/>
        <w:jc w:val="both"/>
      </w:pPr>
      <w:r w:rsidRPr="008942A8">
        <w:rPr>
          <w:noProof/>
        </w:rPr>
        <w:drawing>
          <wp:inline distT="0" distB="0" distL="0" distR="0" wp14:anchorId="76DE8EB7" wp14:editId="539D02EF">
            <wp:extent cx="3397303" cy="2547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7935" cy="2547777"/>
                    </a:xfrm>
                    <a:prstGeom prst="rect">
                      <a:avLst/>
                    </a:prstGeom>
                    <a:noFill/>
                    <a:ln>
                      <a:noFill/>
                    </a:ln>
                  </pic:spPr>
                </pic:pic>
              </a:graphicData>
            </a:graphic>
          </wp:inline>
        </w:drawing>
      </w:r>
    </w:p>
    <w:p w14:paraId="54967535" w14:textId="51230418" w:rsidR="000B5740" w:rsidRPr="00005FAF" w:rsidRDefault="008942A8" w:rsidP="008942A8">
      <w:pPr>
        <w:pStyle w:val="Caption"/>
        <w:jc w:val="both"/>
      </w:pPr>
      <w:bookmarkStart w:id="30" w:name="_Ref30504018"/>
      <w:r>
        <w:t xml:space="preserve">Figure </w:t>
      </w:r>
      <w:fldSimple w:instr=" SEQ Figure \* ARABIC ">
        <w:r w:rsidR="00657A40">
          <w:rPr>
            <w:noProof/>
          </w:rPr>
          <w:t>24</w:t>
        </w:r>
      </w:fldSimple>
      <w:bookmarkEnd w:id="30"/>
      <w:r>
        <w:t>. GPS Model: Original Data (Left) and Smoothed Data (Right)</w:t>
      </w:r>
      <w:r w:rsidR="00D1462A">
        <w:t>.</w:t>
      </w:r>
    </w:p>
    <w:p w14:paraId="1A1677BB" w14:textId="5355B557" w:rsidR="006A3AC3" w:rsidRDefault="00C87FC1" w:rsidP="0022281C">
      <w:pPr>
        <w:pStyle w:val="Head1"/>
        <w:jc w:val="both"/>
        <w:rPr>
          <w:i/>
          <w:iCs/>
          <w:sz w:val="22"/>
          <w:szCs w:val="22"/>
        </w:rPr>
      </w:pPr>
      <w:r>
        <w:rPr>
          <w:i/>
          <w:iCs/>
          <w:sz w:val="22"/>
          <w:szCs w:val="22"/>
        </w:rPr>
        <w:t>Discussion</w:t>
      </w:r>
    </w:p>
    <w:p w14:paraId="060A8F32" w14:textId="5F446FAA" w:rsidR="006A3AC3" w:rsidRPr="006A3AC3" w:rsidRDefault="00C87FC1" w:rsidP="0022281C">
      <w:pPr>
        <w:pStyle w:val="Head1"/>
        <w:jc w:val="both"/>
        <w:rPr>
          <w:b w:val="0"/>
          <w:bCs/>
          <w:sz w:val="18"/>
          <w:szCs w:val="18"/>
        </w:rPr>
      </w:pPr>
      <w:r>
        <w:rPr>
          <w:b w:val="0"/>
          <w:bCs/>
          <w:sz w:val="18"/>
          <w:szCs w:val="18"/>
        </w:rPr>
        <w:t xml:space="preserve">Road sampling data is critical </w:t>
      </w:r>
      <w:r w:rsidR="007E762B">
        <w:rPr>
          <w:b w:val="0"/>
          <w:bCs/>
          <w:sz w:val="18"/>
          <w:szCs w:val="18"/>
        </w:rPr>
        <w:t>to</w:t>
      </w:r>
      <w:r>
        <w:rPr>
          <w:b w:val="0"/>
          <w:bCs/>
          <w:sz w:val="18"/>
          <w:szCs w:val="18"/>
        </w:rPr>
        <w:t xml:space="preserve"> use the MDC method for identifying non-holonomic boundary constraints on target road paths. </w:t>
      </w:r>
      <w:r w:rsidR="007E762B">
        <w:rPr>
          <w:b w:val="0"/>
          <w:bCs/>
          <w:sz w:val="18"/>
          <w:szCs w:val="18"/>
        </w:rPr>
        <w:t>A</w:t>
      </w:r>
      <w:r>
        <w:rPr>
          <w:b w:val="0"/>
          <w:bCs/>
          <w:sz w:val="18"/>
          <w:szCs w:val="18"/>
        </w:rPr>
        <w:t>erial data and LIDAR or survey data are two methods discussed herein.</w:t>
      </w:r>
    </w:p>
    <w:p w14:paraId="2F44671C" w14:textId="40BBB2CF" w:rsidR="006A3AC3" w:rsidRDefault="006A3AC3" w:rsidP="006A3AC3">
      <w:pPr>
        <w:pStyle w:val="Head3"/>
      </w:pPr>
      <w:r>
        <w:t>Aerial or Satellite Photography</w:t>
      </w:r>
    </w:p>
    <w:p w14:paraId="2AE3C384" w14:textId="1A12BCD2"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w:t>
      </w:r>
      <w:r w:rsidR="00C87FC1">
        <w:rPr>
          <w:rFonts w:eastAsia="Calibri"/>
        </w:rPr>
        <w:lastRenderedPageBreak/>
        <w:t xml:space="preserve">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w:t>
      </w:r>
      <w:r w:rsidR="007E762B">
        <w:rPr>
          <w:rFonts w:eastAsia="Calibri"/>
        </w:rPr>
        <w:t>,</w:t>
      </w:r>
      <w:r w:rsidR="00C87FC1">
        <w:rPr>
          <w:rFonts w:eastAsia="Calibri"/>
        </w:rPr>
        <w:t xml:space="preserve">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59D4A178" w:rsidR="00C87FC1" w:rsidRDefault="0022281C" w:rsidP="0022281C">
      <w:pPr>
        <w:pStyle w:val="Head1"/>
        <w:jc w:val="both"/>
        <w:rPr>
          <w:rFonts w:eastAsia="Calibri"/>
          <w:b w:val="0"/>
          <w:sz w:val="18"/>
          <w:szCs w:val="18"/>
        </w:rPr>
      </w:pPr>
      <w:r w:rsidRPr="0022281C">
        <w:rPr>
          <w:rFonts w:eastAsia="Calibri"/>
          <w:b w:val="0"/>
          <w:sz w:val="18"/>
          <w:szCs w:val="18"/>
        </w:rPr>
        <w:t xml:space="preserve">The </w:t>
      </w:r>
      <w:r w:rsidR="00D1462A" w:rsidRPr="0022281C">
        <w:rPr>
          <w:rFonts w:eastAsia="Calibri"/>
          <w:b w:val="0"/>
          <w:sz w:val="18"/>
          <w:szCs w:val="18"/>
        </w:rPr>
        <w:t xml:space="preserve">presented </w:t>
      </w:r>
      <w:r w:rsidRPr="0022281C">
        <w:rPr>
          <w:rFonts w:eastAsia="Calibri"/>
          <w:b w:val="0"/>
          <w:sz w:val="18"/>
          <w:szCs w:val="18"/>
        </w:rPr>
        <w:t xml:space="preserve">study has the potential to be implemented </w:t>
      </w:r>
      <w:r w:rsidR="00C87FC1">
        <w:rPr>
          <w:rFonts w:eastAsia="Calibri"/>
          <w:b w:val="0"/>
          <w:sz w:val="18"/>
          <w:szCs w:val="18"/>
        </w:rPr>
        <w:t>in a distributed model of vehicle autom</w:t>
      </w:r>
      <w:r w:rsidR="00D1462A">
        <w:rPr>
          <w:rFonts w:eastAsia="Calibri"/>
          <w:b w:val="0"/>
          <w:sz w:val="18"/>
          <w:szCs w:val="18"/>
        </w:rPr>
        <w:t>at</w:t>
      </w:r>
      <w:r w:rsidR="00C87FC1">
        <w:rPr>
          <w:rFonts w:eastAsia="Calibri"/>
          <w:b w:val="0"/>
          <w:sz w:val="18"/>
          <w:szCs w:val="18"/>
        </w:rPr>
        <w:t>ization,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5660B4D9"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D1462A">
        <w:rPr>
          <w:rFonts w:eastAsia="Calibri"/>
          <w:b w:val="0"/>
          <w:sz w:val="18"/>
          <w:szCs w:val="18"/>
        </w:rPr>
        <w:t>,</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657A40" w:rsidRPr="00657A40">
        <w:rPr>
          <w:b w:val="0"/>
          <w:sz w:val="18"/>
          <w:szCs w:val="18"/>
        </w:rPr>
        <w:t xml:space="preserve">Figure </w:t>
      </w:r>
      <w:r w:rsidR="00657A40" w:rsidRPr="00657A40">
        <w:rPr>
          <w:b w:val="0"/>
          <w:noProof/>
          <w:sz w:val="18"/>
          <w:szCs w:val="18"/>
        </w:rPr>
        <w:t>25</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w:t>
      </w:r>
      <w:r w:rsidR="00D1462A">
        <w:rPr>
          <w:rFonts w:eastAsia="Calibri"/>
          <w:b w:val="0"/>
          <w:sz w:val="18"/>
          <w:szCs w:val="18"/>
        </w:rPr>
        <w:t>d</w:t>
      </w:r>
      <w:r w:rsidR="00D1462A" w:rsidRPr="0022281C">
        <w:rPr>
          <w:rFonts w:eastAsia="Calibri"/>
          <w:b w:val="0"/>
          <w:sz w:val="18"/>
          <w:szCs w:val="18"/>
        </w:rPr>
        <w:t>ata</w:t>
      </w:r>
      <w:r w:rsidRPr="0022281C">
        <w:rPr>
          <w:rFonts w:eastAsia="Calibri"/>
          <w:b w:val="0"/>
          <w:sz w:val="18"/>
          <w:szCs w:val="18"/>
        </w:rPr>
        <w:t xml:space="preserve">, </w:t>
      </w:r>
      <w:r w:rsidR="00D1462A">
        <w:rPr>
          <w:rFonts w:eastAsia="Calibri"/>
          <w:b w:val="0"/>
          <w:sz w:val="18"/>
          <w:szCs w:val="18"/>
        </w:rPr>
        <w:t>s</w:t>
      </w:r>
      <w:r w:rsidR="00D1462A" w:rsidRPr="0022281C">
        <w:rPr>
          <w:rFonts w:eastAsia="Calibri"/>
          <w:b w:val="0"/>
          <w:sz w:val="18"/>
          <w:szCs w:val="18"/>
        </w:rPr>
        <w:t>urveying</w:t>
      </w:r>
      <w:r w:rsidRPr="0022281C">
        <w:rPr>
          <w:rFonts w:eastAsia="Calibri"/>
          <w:b w:val="0"/>
          <w:sz w:val="18"/>
          <w:szCs w:val="18"/>
        </w:rPr>
        <w:t xml:space="preserve">, </w:t>
      </w:r>
      <w:r w:rsidR="00C87FC1">
        <w:rPr>
          <w:rFonts w:eastAsia="Calibri"/>
          <w:b w:val="0"/>
          <w:sz w:val="18"/>
          <w:szCs w:val="18"/>
        </w:rPr>
        <w:t>or</w:t>
      </w:r>
      <w:r w:rsidR="006B4DC3" w:rsidRPr="0022281C">
        <w:rPr>
          <w:rFonts w:eastAsia="Calibri"/>
          <w:b w:val="0"/>
          <w:sz w:val="18"/>
          <w:szCs w:val="18"/>
        </w:rPr>
        <w:t xml:space="preserve"> </w:t>
      </w:r>
      <w:r w:rsidR="00D1462A">
        <w:rPr>
          <w:rFonts w:eastAsia="Calibri"/>
          <w:b w:val="0"/>
          <w:sz w:val="18"/>
          <w:szCs w:val="18"/>
        </w:rPr>
        <w:t>a</w:t>
      </w:r>
      <w:r w:rsidR="00D1462A" w:rsidRPr="0022281C">
        <w:rPr>
          <w:rFonts w:eastAsia="Calibri"/>
          <w:b w:val="0"/>
          <w:sz w:val="18"/>
          <w:szCs w:val="18"/>
        </w:rPr>
        <w:t xml:space="preserve">erial </w:t>
      </w:r>
      <w:r w:rsidR="00D1462A">
        <w:rPr>
          <w:rFonts w:eastAsia="Calibri"/>
          <w:b w:val="0"/>
          <w:sz w:val="18"/>
          <w:szCs w:val="18"/>
        </w:rPr>
        <w:t>s</w:t>
      </w:r>
      <w:r w:rsidR="00D1462A" w:rsidRPr="0022281C">
        <w:rPr>
          <w:rFonts w:eastAsia="Calibri"/>
          <w:b w:val="0"/>
          <w:sz w:val="18"/>
          <w:szCs w:val="18"/>
        </w:rPr>
        <w:t>canning</w:t>
      </w:r>
      <w:r w:rsidRPr="0022281C">
        <w:rPr>
          <w:rFonts w:eastAsia="Calibri"/>
          <w:b w:val="0"/>
          <w:sz w:val="18"/>
          <w:szCs w:val="18"/>
        </w:rPr>
        <w:t>.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w:t>
      </w:r>
      <w:r w:rsidRPr="0022281C">
        <w:rPr>
          <w:rFonts w:eastAsia="Calibri"/>
          <w:b w:val="0"/>
          <w:sz w:val="18"/>
          <w:szCs w:val="18"/>
        </w:rPr>
        <w:t xml:space="preserve">Finally, a controller is developed to consider the heading based </w:t>
      </w:r>
      <w:r w:rsidR="00D1462A">
        <w:rPr>
          <w:rFonts w:eastAsia="Calibri"/>
          <w:b w:val="0"/>
          <w:sz w:val="18"/>
          <w:szCs w:val="18"/>
        </w:rPr>
        <w:t>on</w:t>
      </w:r>
      <w:r w:rsidR="00D1462A" w:rsidRPr="0022281C">
        <w:rPr>
          <w:rFonts w:eastAsia="Calibri"/>
          <w:b w:val="0"/>
          <w:sz w:val="18"/>
          <w:szCs w:val="18"/>
        </w:rPr>
        <w:t xml:space="preserve"> </w:t>
      </w:r>
      <w:r w:rsidRPr="0022281C">
        <w:rPr>
          <w:rFonts w:eastAsia="Calibri"/>
          <w:b w:val="0"/>
          <w:sz w:val="18"/>
          <w:szCs w:val="18"/>
        </w:rPr>
        <w:t>the discrete road decomposition and navigate safely through the road</w:t>
      </w:r>
      <w:r>
        <w:rPr>
          <w:rFonts w:eastAsia="Calibri"/>
          <w:b w:val="0"/>
          <w:sz w:val="18"/>
          <w:szCs w:val="18"/>
        </w:rPr>
        <w:t>.</w:t>
      </w:r>
    </w:p>
    <w:p w14:paraId="0CC342AB" w14:textId="77777777" w:rsidR="00FE5C8A" w:rsidRDefault="00FE5C8A" w:rsidP="0022281C">
      <w:pPr>
        <w:pStyle w:val="Head1"/>
        <w:jc w:val="both"/>
        <w:rPr>
          <w:rFonts w:eastAsia="Calibri"/>
          <w:b w:val="0"/>
          <w:sz w:val="18"/>
          <w:szCs w:val="18"/>
        </w:rPr>
      </w:pP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1567" cy="2701412"/>
                    </a:xfrm>
                    <a:prstGeom prst="rect">
                      <a:avLst/>
                    </a:prstGeom>
                  </pic:spPr>
                </pic:pic>
              </a:graphicData>
            </a:graphic>
          </wp:inline>
        </w:drawing>
      </w:r>
    </w:p>
    <w:p w14:paraId="52EB9F0C" w14:textId="49333A66" w:rsidR="00000BEA" w:rsidRDefault="00000BEA" w:rsidP="00000BEA">
      <w:pPr>
        <w:pStyle w:val="Caption"/>
        <w:jc w:val="center"/>
      </w:pPr>
      <w:bookmarkStart w:id="31" w:name="_Ref23163525"/>
      <w:r>
        <w:t xml:space="preserve">Figure </w:t>
      </w:r>
      <w:fldSimple w:instr=" SEQ Figure \* ARABIC ">
        <w:r w:rsidR="00657A40">
          <w:rPr>
            <w:noProof/>
          </w:rPr>
          <w:t>25</w:t>
        </w:r>
      </w:fldSimple>
      <w:bookmarkEnd w:id="31"/>
      <w:r>
        <w:t>. Implementation Scheme for Road Curvature Decomposition</w:t>
      </w:r>
      <w:r w:rsidR="00D1462A">
        <w:t>.</w:t>
      </w:r>
    </w:p>
    <w:p w14:paraId="2990E768" w14:textId="7E0856CB"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AD3B82B"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6A14F6">
        <w:t xml:space="preserve">smoothing techniques </w:t>
      </w:r>
      <w:r w:rsidR="00D31BE0">
        <w:t>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2B0AE3BF" w:rsidR="00547DA7" w:rsidRDefault="00547DA7" w:rsidP="00547DA7">
      <w:pPr>
        <w:pStyle w:val="Default"/>
        <w:numPr>
          <w:ilvl w:val="0"/>
          <w:numId w:val="6"/>
        </w:numPr>
        <w:spacing w:after="29"/>
        <w:rPr>
          <w:sz w:val="18"/>
          <w:szCs w:val="18"/>
        </w:rPr>
      </w:pPr>
      <w:bookmarkStart w:id="32" w:name="_Ref30422708"/>
      <w:r>
        <w:rPr>
          <w:sz w:val="18"/>
          <w:szCs w:val="18"/>
        </w:rPr>
        <w:t>Stolle, C., Jacome, R., and Sweigard, M., “Autonomous Technology, A Review - MATC Year One Report</w:t>
      </w:r>
      <w:r w:rsidR="00C40BF5">
        <w:rPr>
          <w:sz w:val="18"/>
          <w:szCs w:val="18"/>
        </w:rPr>
        <w:t>,</w:t>
      </w:r>
      <w:r>
        <w:rPr>
          <w:sz w:val="18"/>
          <w:szCs w:val="18"/>
        </w:rPr>
        <w:t>” Internal Report, 2018.</w:t>
      </w:r>
      <w:bookmarkEnd w:id="32"/>
      <w:r>
        <w:rPr>
          <w:sz w:val="18"/>
          <w:szCs w:val="18"/>
        </w:rPr>
        <w:t xml:space="preserve"> </w:t>
      </w:r>
    </w:p>
    <w:p w14:paraId="6B72DD8E" w14:textId="12F200CA" w:rsidR="00547DA7" w:rsidRDefault="00547DA7" w:rsidP="00547DA7">
      <w:pPr>
        <w:pStyle w:val="Default"/>
        <w:numPr>
          <w:ilvl w:val="0"/>
          <w:numId w:val="6"/>
        </w:numPr>
        <w:spacing w:after="29"/>
        <w:rPr>
          <w:sz w:val="18"/>
          <w:szCs w:val="18"/>
        </w:rPr>
      </w:pPr>
      <w:bookmarkStart w:id="33" w:name="_Ref30422746"/>
      <w:r>
        <w:rPr>
          <w:sz w:val="18"/>
          <w:szCs w:val="18"/>
        </w:rPr>
        <w:t xml:space="preserve">Huetter, </w:t>
      </w:r>
      <w:r w:rsidR="00C40BF5">
        <w:rPr>
          <w:sz w:val="18"/>
          <w:szCs w:val="18"/>
        </w:rPr>
        <w:t>J</w:t>
      </w:r>
      <w:r>
        <w:rPr>
          <w:sz w:val="18"/>
          <w:szCs w:val="18"/>
        </w:rPr>
        <w:t xml:space="preserve">.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9"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3"/>
      <w:r>
        <w:rPr>
          <w:sz w:val="18"/>
          <w:szCs w:val="18"/>
        </w:rPr>
        <w:t xml:space="preserve"> </w:t>
      </w:r>
    </w:p>
    <w:p w14:paraId="30AA7118" w14:textId="16D4BDA0" w:rsidR="00547DA7" w:rsidRDefault="00547DA7" w:rsidP="00547DA7">
      <w:pPr>
        <w:pStyle w:val="Default"/>
        <w:numPr>
          <w:ilvl w:val="0"/>
          <w:numId w:val="6"/>
        </w:numPr>
        <w:spacing w:after="29"/>
        <w:rPr>
          <w:sz w:val="18"/>
          <w:szCs w:val="18"/>
        </w:rPr>
      </w:pPr>
      <w:bookmarkStart w:id="34" w:name="_Ref30422762"/>
      <w:r>
        <w:rPr>
          <w:sz w:val="18"/>
          <w:szCs w:val="18"/>
        </w:rPr>
        <w:t>HLDI Bulletin, “Compendium of HLDI collision avoidance research</w:t>
      </w:r>
      <w:r w:rsidR="00885286">
        <w:rPr>
          <w:sz w:val="18"/>
          <w:szCs w:val="18"/>
        </w:rPr>
        <w:t>,</w:t>
      </w:r>
      <w:r>
        <w:rPr>
          <w:sz w:val="18"/>
          <w:szCs w:val="18"/>
        </w:rPr>
        <w:t>” vol. 35, No. 34: September 2018.</w:t>
      </w:r>
      <w:bookmarkEnd w:id="34"/>
      <w:r>
        <w:rPr>
          <w:sz w:val="18"/>
          <w:szCs w:val="18"/>
        </w:rPr>
        <w:t xml:space="preserve"> </w:t>
      </w:r>
    </w:p>
    <w:p w14:paraId="15C17DC3" w14:textId="62F49517" w:rsidR="00547DA7" w:rsidRDefault="00547DA7" w:rsidP="00547DA7">
      <w:pPr>
        <w:pStyle w:val="Default"/>
        <w:numPr>
          <w:ilvl w:val="0"/>
          <w:numId w:val="6"/>
        </w:numPr>
        <w:spacing w:after="29"/>
        <w:rPr>
          <w:sz w:val="18"/>
          <w:szCs w:val="18"/>
        </w:rPr>
      </w:pPr>
      <w:bookmarkStart w:id="35" w:name="_Ref30422773"/>
      <w:r>
        <w:rPr>
          <w:sz w:val="18"/>
          <w:szCs w:val="18"/>
        </w:rPr>
        <w:t xml:space="preserve">Benson, A.J., Tefft, B.C., Svancara, A.M., </w:t>
      </w:r>
      <w:r w:rsidR="00D474A5">
        <w:rPr>
          <w:sz w:val="18"/>
          <w:szCs w:val="18"/>
        </w:rPr>
        <w:t xml:space="preserve">and </w:t>
      </w:r>
      <w:r>
        <w:rPr>
          <w:sz w:val="18"/>
          <w:szCs w:val="18"/>
        </w:rPr>
        <w:t>Horrey, W.J. (2018). Potential Reductions in Crashes, Injuries, and Deaths from Large-Scale Deployment of Advanced Driver Assistance Systems (Research Brief). Washington, D.C.: AAA Foundation for Traffic Safety.</w:t>
      </w:r>
      <w:bookmarkEnd w:id="35"/>
      <w:r>
        <w:rPr>
          <w:sz w:val="18"/>
          <w:szCs w:val="18"/>
        </w:rPr>
        <w:t xml:space="preserve"> </w:t>
      </w:r>
    </w:p>
    <w:p w14:paraId="3B0265BA" w14:textId="66B88C7F" w:rsidR="00547DA7" w:rsidRDefault="00547DA7" w:rsidP="00547DA7">
      <w:pPr>
        <w:pStyle w:val="Default"/>
        <w:numPr>
          <w:ilvl w:val="0"/>
          <w:numId w:val="6"/>
        </w:numPr>
        <w:spacing w:after="29"/>
        <w:rPr>
          <w:sz w:val="18"/>
          <w:szCs w:val="18"/>
        </w:rPr>
      </w:pPr>
      <w:bookmarkStart w:id="36" w:name="_Ref30422841"/>
      <w:r>
        <w:rPr>
          <w:sz w:val="18"/>
          <w:szCs w:val="18"/>
        </w:rPr>
        <w:t xml:space="preserve">LaValle, </w:t>
      </w:r>
      <w:r w:rsidR="00D474A5">
        <w:rPr>
          <w:sz w:val="18"/>
          <w:szCs w:val="18"/>
        </w:rPr>
        <w:t>S.</w:t>
      </w:r>
      <w:r>
        <w:rPr>
          <w:sz w:val="18"/>
          <w:szCs w:val="18"/>
        </w:rPr>
        <w:t xml:space="preserve">M. “Planning Algorithms,” 2006. </w:t>
      </w:r>
      <w:hyperlink r:id="rId40" w:history="1">
        <w:r w:rsidRPr="003F79C3">
          <w:rPr>
            <w:rStyle w:val="Hyperlink"/>
            <w:sz w:val="18"/>
            <w:szCs w:val="18"/>
          </w:rPr>
          <w:t>https://doi.org/10.1017/cbo9780511546877</w:t>
        </w:r>
      </w:hyperlink>
      <w:r>
        <w:rPr>
          <w:color w:val="0000FF"/>
          <w:sz w:val="18"/>
          <w:szCs w:val="18"/>
        </w:rPr>
        <w:t>.</w:t>
      </w:r>
      <w:bookmarkEnd w:id="3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7" w:name="_Ref30422886"/>
      <w:r>
        <w:rPr>
          <w:sz w:val="18"/>
          <w:szCs w:val="18"/>
        </w:rPr>
        <w:t xml:space="preserve">Heinrich, S., “Planning Universal On-Road Driving Strategies for Automated Vehicles,” AutoUni – Schriftenreihe. Springer, 2018. </w:t>
      </w:r>
      <w:hyperlink r:id="rId41" w:history="1">
        <w:r w:rsidRPr="003F79C3">
          <w:rPr>
            <w:rStyle w:val="Hyperlink"/>
            <w:sz w:val="18"/>
            <w:szCs w:val="18"/>
          </w:rPr>
          <w:t>https://doi.org/10.1007/978-3-658-21954-3</w:t>
        </w:r>
      </w:hyperlink>
      <w:r>
        <w:rPr>
          <w:color w:val="0000FF"/>
          <w:sz w:val="18"/>
          <w:szCs w:val="18"/>
        </w:rPr>
        <w:t>.</w:t>
      </w:r>
      <w:bookmarkEnd w:id="3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8" w:name="_Ref30422958"/>
      <w:r>
        <w:rPr>
          <w:sz w:val="18"/>
          <w:szCs w:val="18"/>
        </w:rPr>
        <w:t xml:space="preserve">Kelly, A., and Nagy, B., “Reactive Nonholonomic Trajectory Generation via Parametric Optimal Control.” I. J. Robotics Res. 22 (2003): 583–602. </w:t>
      </w:r>
      <w:hyperlink r:id="rId42" w:history="1">
        <w:r w:rsidRPr="003F79C3">
          <w:rPr>
            <w:rStyle w:val="Hyperlink"/>
            <w:sz w:val="18"/>
            <w:szCs w:val="18"/>
          </w:rPr>
          <w:t>https://doi.org/10.1177/02783649030227008</w:t>
        </w:r>
      </w:hyperlink>
      <w:r>
        <w:rPr>
          <w:color w:val="0000FF"/>
          <w:sz w:val="18"/>
          <w:szCs w:val="18"/>
        </w:rPr>
        <w:t>.</w:t>
      </w:r>
      <w:bookmarkEnd w:id="38"/>
      <w:r>
        <w:rPr>
          <w:sz w:val="18"/>
          <w:szCs w:val="18"/>
        </w:rPr>
        <w:t xml:space="preserve">  </w:t>
      </w:r>
    </w:p>
    <w:p w14:paraId="3FEBCA97" w14:textId="79A8C018" w:rsidR="00547DA7" w:rsidRDefault="00547DA7" w:rsidP="00547DA7">
      <w:pPr>
        <w:pStyle w:val="Default"/>
        <w:numPr>
          <w:ilvl w:val="0"/>
          <w:numId w:val="6"/>
        </w:numPr>
        <w:spacing w:after="29"/>
        <w:rPr>
          <w:sz w:val="18"/>
          <w:szCs w:val="18"/>
        </w:rPr>
      </w:pPr>
      <w:bookmarkStart w:id="39" w:name="_Ref30422965"/>
      <w:r>
        <w:rPr>
          <w:sz w:val="18"/>
          <w:szCs w:val="18"/>
        </w:rPr>
        <w:t xml:space="preserve">Dubins, L.E., “On Curves of Minimal Length with a Constraint on Average Curvature, and with Prescribed Initial and Terminal Positions and Tangents,” American Journal of Mathematics 79, no. 3 (1957): 497–516. </w:t>
      </w:r>
      <w:hyperlink r:id="rId43" w:history="1">
        <w:r w:rsidRPr="003F79C3">
          <w:rPr>
            <w:rStyle w:val="Hyperlink"/>
            <w:sz w:val="18"/>
            <w:szCs w:val="18"/>
          </w:rPr>
          <w:t>https://doi.org/10.2307/2372560</w:t>
        </w:r>
      </w:hyperlink>
      <w:r>
        <w:rPr>
          <w:color w:val="0000FF"/>
          <w:sz w:val="18"/>
          <w:szCs w:val="18"/>
        </w:rPr>
        <w:t>.</w:t>
      </w:r>
      <w:bookmarkEnd w:id="3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40" w:name="_Ref30422971"/>
      <w:r>
        <w:rPr>
          <w:sz w:val="18"/>
          <w:szCs w:val="18"/>
        </w:rPr>
        <w:t xml:space="preserve">Ziegler, J., Bender, P., Dang, T., and Stiller, C., “Trajectory Planning for Bertha — A Local, Continuous Method.” In 2014 IEEE Intelligent Vehicles Symposium Proceedings, 450–57, 2014. </w:t>
      </w:r>
      <w:hyperlink r:id="rId44" w:history="1">
        <w:r w:rsidRPr="003F79C3">
          <w:rPr>
            <w:rStyle w:val="Hyperlink"/>
            <w:sz w:val="18"/>
            <w:szCs w:val="18"/>
          </w:rPr>
          <w:t>https://doi.org/10.1109/IVS.2014.6856581</w:t>
        </w:r>
      </w:hyperlink>
      <w:r>
        <w:rPr>
          <w:color w:val="0000FF"/>
          <w:sz w:val="18"/>
          <w:szCs w:val="18"/>
        </w:rPr>
        <w:t>.</w:t>
      </w:r>
      <w:bookmarkEnd w:id="4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41" w:name="_Ref30422983"/>
      <w:r>
        <w:rPr>
          <w:sz w:val="18"/>
          <w:szCs w:val="18"/>
        </w:rPr>
        <w:t>Fox, C., “An Introduction to the Calculus of Variations. Courier Corporation,” 1987.</w:t>
      </w:r>
      <w:bookmarkEnd w:id="41"/>
      <w:r>
        <w:rPr>
          <w:sz w:val="18"/>
          <w:szCs w:val="18"/>
        </w:rPr>
        <w:t xml:space="preserve"> </w:t>
      </w:r>
    </w:p>
    <w:p w14:paraId="6C7AF8DF" w14:textId="0172E973" w:rsidR="00547DA7" w:rsidRDefault="00547DA7" w:rsidP="00547DA7">
      <w:pPr>
        <w:pStyle w:val="Default"/>
        <w:numPr>
          <w:ilvl w:val="0"/>
          <w:numId w:val="6"/>
        </w:numPr>
        <w:spacing w:after="29"/>
        <w:rPr>
          <w:sz w:val="18"/>
          <w:szCs w:val="18"/>
        </w:rPr>
      </w:pPr>
      <w:bookmarkStart w:id="42" w:name="_Ref30422993"/>
      <w:r>
        <w:rPr>
          <w:sz w:val="18"/>
          <w:szCs w:val="18"/>
        </w:rPr>
        <w:t xml:space="preserve">Takahashi, A., Hongo, T., Ninomiya, Y., and Sugimoto, G., “Local Path Planning And Motion Control For AGV In Positioning.” In Proceedings. IEEE/RSJ International Workshop on Intelligent Robots and Systems’. (IROS ’89) The Autonomous Mobile Robots and Its Applications, 392–97, 1989. </w:t>
      </w:r>
      <w:hyperlink r:id="rId45" w:history="1">
        <w:r w:rsidRPr="003F79C3">
          <w:rPr>
            <w:rStyle w:val="Hyperlink"/>
            <w:sz w:val="18"/>
            <w:szCs w:val="18"/>
          </w:rPr>
          <w:t>https://doi.org/10.1109/IROS.1989.637936</w:t>
        </w:r>
      </w:hyperlink>
      <w:r>
        <w:rPr>
          <w:color w:val="0000FF"/>
          <w:sz w:val="18"/>
          <w:szCs w:val="18"/>
        </w:rPr>
        <w:t>.</w:t>
      </w:r>
      <w:bookmarkEnd w:id="42"/>
      <w:r>
        <w:rPr>
          <w:sz w:val="18"/>
          <w:szCs w:val="18"/>
        </w:rPr>
        <w:t xml:space="preserve">  </w:t>
      </w:r>
    </w:p>
    <w:p w14:paraId="44AA6A6A" w14:textId="15076D92" w:rsidR="00547DA7" w:rsidRDefault="00547DA7" w:rsidP="00547DA7">
      <w:pPr>
        <w:pStyle w:val="Default"/>
        <w:numPr>
          <w:ilvl w:val="0"/>
          <w:numId w:val="6"/>
        </w:numPr>
        <w:spacing w:after="29"/>
        <w:rPr>
          <w:sz w:val="18"/>
          <w:szCs w:val="18"/>
        </w:rPr>
      </w:pPr>
      <w:bookmarkStart w:id="43" w:name="_Ref30423001"/>
      <w:r w:rsidRPr="006A14F6">
        <w:rPr>
          <w:sz w:val="18"/>
          <w:szCs w:val="18"/>
        </w:rPr>
        <w:t xml:space="preserve">Piazzi, A., and </w:t>
      </w:r>
      <w:r w:rsidR="00B64DC0" w:rsidRPr="006A14F6">
        <w:rPr>
          <w:sz w:val="18"/>
          <w:szCs w:val="18"/>
        </w:rPr>
        <w:t xml:space="preserve">Guarino Lo Bianco, </w:t>
      </w:r>
      <w:r w:rsidRPr="006A14F6">
        <w:rPr>
          <w:sz w:val="18"/>
          <w:szCs w:val="18"/>
        </w:rPr>
        <w:t xml:space="preserve">C. </w:t>
      </w:r>
      <w:r>
        <w:rPr>
          <w:sz w:val="18"/>
          <w:szCs w:val="18"/>
        </w:rPr>
        <w:t>“Quintic G2-Splines for Trajectory Planning of Autonomous Vehicles.” In Proceedings of the IEEE Intelligent Vehicles Symposium 2000 (Cat. No.00TH8511), 198–203, 2000.</w:t>
      </w:r>
      <w:bookmarkEnd w:id="4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4" w:name="_Ref30423014"/>
      <w:r>
        <w:rPr>
          <w:sz w:val="18"/>
          <w:szCs w:val="18"/>
        </w:rPr>
        <w:t xml:space="preserve">Sun, Y., Zhan, Z., Fang, Y., Zheng, L. et al., “A Dynamic Local Trajectory Planning and Tracking Method for UGV Based on Optimal Algorithm,” 2019-01–0871, 2019. </w:t>
      </w:r>
      <w:hyperlink r:id="rId46" w:history="1">
        <w:r w:rsidRPr="003F79C3">
          <w:rPr>
            <w:rStyle w:val="Hyperlink"/>
            <w:sz w:val="18"/>
            <w:szCs w:val="18"/>
          </w:rPr>
          <w:t>https://doi.org/10.4271/2019-01-0871</w:t>
        </w:r>
      </w:hyperlink>
      <w:r>
        <w:rPr>
          <w:color w:val="0000FF"/>
          <w:sz w:val="18"/>
          <w:szCs w:val="18"/>
        </w:rPr>
        <w:t>.</w:t>
      </w:r>
      <w:bookmarkEnd w:id="4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5" w:name="_Ref30423022"/>
      <w:r>
        <w:rPr>
          <w:sz w:val="18"/>
          <w:szCs w:val="18"/>
        </w:rPr>
        <w:t xml:space="preserve">Wilde, D., “Computing Clothoid-Arc Segments for Trajectory Generation,” In 2009 IEEE/RSJ International Conference on Intelligent Robots and Systems, 2440–45, 2009. </w:t>
      </w:r>
      <w:hyperlink r:id="rId47" w:history="1">
        <w:r w:rsidRPr="003F79C3">
          <w:rPr>
            <w:rStyle w:val="Hyperlink"/>
            <w:sz w:val="18"/>
            <w:szCs w:val="18"/>
          </w:rPr>
          <w:t>https://doi.org/10.1109/IROS.2009.5354700</w:t>
        </w:r>
      </w:hyperlink>
      <w:r>
        <w:rPr>
          <w:color w:val="0000FF"/>
          <w:sz w:val="18"/>
          <w:szCs w:val="18"/>
        </w:rPr>
        <w:t>.</w:t>
      </w:r>
      <w:bookmarkEnd w:id="45"/>
      <w:r>
        <w:rPr>
          <w:color w:val="0000FF"/>
          <w:sz w:val="18"/>
          <w:szCs w:val="18"/>
        </w:rPr>
        <w:t xml:space="preserve"> </w:t>
      </w:r>
      <w:r>
        <w:rPr>
          <w:sz w:val="18"/>
          <w:szCs w:val="18"/>
        </w:rPr>
        <w:t xml:space="preserve"> </w:t>
      </w:r>
    </w:p>
    <w:p w14:paraId="5AAE108F" w14:textId="1AFA1B72" w:rsidR="00547DA7" w:rsidRDefault="00547DA7" w:rsidP="006A14F6">
      <w:pPr>
        <w:pStyle w:val="Default"/>
        <w:keepNext/>
        <w:keepLines/>
        <w:numPr>
          <w:ilvl w:val="0"/>
          <w:numId w:val="6"/>
        </w:numPr>
        <w:spacing w:after="29"/>
        <w:rPr>
          <w:sz w:val="18"/>
          <w:szCs w:val="18"/>
        </w:rPr>
      </w:pPr>
      <w:bookmarkStart w:id="46" w:name="_Ref30423029"/>
      <w:r>
        <w:rPr>
          <w:sz w:val="18"/>
          <w:szCs w:val="18"/>
        </w:rPr>
        <w:t xml:space="preserve">Delingette, H., </w:t>
      </w:r>
      <w:r w:rsidR="00B64DC0">
        <w:rPr>
          <w:sz w:val="18"/>
          <w:szCs w:val="18"/>
        </w:rPr>
        <w:t xml:space="preserve">Hebert, </w:t>
      </w:r>
      <w:r>
        <w:rPr>
          <w:sz w:val="18"/>
          <w:szCs w:val="18"/>
        </w:rPr>
        <w:t xml:space="preserve">M., and </w:t>
      </w:r>
      <w:r w:rsidR="00B64DC0">
        <w:rPr>
          <w:sz w:val="18"/>
          <w:szCs w:val="18"/>
        </w:rPr>
        <w:t xml:space="preserve">Ikeuchi, </w:t>
      </w:r>
      <w:r>
        <w:rPr>
          <w:sz w:val="18"/>
          <w:szCs w:val="18"/>
        </w:rPr>
        <w:t xml:space="preserve">K. “Trajectory Generation with Curvature Constraint Based on Energy Minimization.” In Proceedings IROS ’91:IEEE/RSJ International Workshop on Intelligent Robots and Systems ’91, 206–11 vol.1, 1991. </w:t>
      </w:r>
      <w:hyperlink r:id="rId48" w:history="1">
        <w:r w:rsidRPr="003F79C3">
          <w:rPr>
            <w:rStyle w:val="Hyperlink"/>
            <w:sz w:val="18"/>
            <w:szCs w:val="18"/>
          </w:rPr>
          <w:t>https://doi.org/10.1109/IROS.1991.174451</w:t>
        </w:r>
      </w:hyperlink>
      <w:r>
        <w:rPr>
          <w:color w:val="0000FF"/>
          <w:sz w:val="18"/>
          <w:szCs w:val="18"/>
        </w:rPr>
        <w:t>.</w:t>
      </w:r>
      <w:bookmarkEnd w:id="4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7"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49" w:history="1">
        <w:r w:rsidRPr="003F79C3">
          <w:rPr>
            <w:rStyle w:val="Hyperlink"/>
            <w:sz w:val="18"/>
            <w:szCs w:val="18"/>
          </w:rPr>
          <w:t>https://doi.org/10.1109/ROBOT.2010.5509799</w:t>
        </w:r>
      </w:hyperlink>
      <w:r>
        <w:rPr>
          <w:color w:val="0000FF"/>
          <w:sz w:val="18"/>
          <w:szCs w:val="18"/>
        </w:rPr>
        <w:t>.</w:t>
      </w:r>
      <w:bookmarkEnd w:id="47"/>
      <w:r>
        <w:rPr>
          <w:sz w:val="18"/>
          <w:szCs w:val="18"/>
        </w:rPr>
        <w:t xml:space="preserve">  </w:t>
      </w:r>
    </w:p>
    <w:p w14:paraId="31BD50E4" w14:textId="1AFDC61B" w:rsidR="00547DA7" w:rsidRDefault="00547DA7" w:rsidP="00547DA7">
      <w:pPr>
        <w:pStyle w:val="Default"/>
        <w:numPr>
          <w:ilvl w:val="0"/>
          <w:numId w:val="6"/>
        </w:numPr>
        <w:spacing w:after="29"/>
        <w:rPr>
          <w:sz w:val="18"/>
          <w:szCs w:val="18"/>
        </w:rPr>
      </w:pPr>
      <w:bookmarkStart w:id="48" w:name="_Ref30423868"/>
      <w:r>
        <w:rPr>
          <w:sz w:val="18"/>
          <w:szCs w:val="18"/>
        </w:rPr>
        <w:t xml:space="preserve">Werling, M., Kammel, S., Ziegler, J., </w:t>
      </w:r>
      <w:r w:rsidR="00B64DC0">
        <w:rPr>
          <w:sz w:val="18"/>
          <w:szCs w:val="18"/>
        </w:rPr>
        <w:t xml:space="preserve">and </w:t>
      </w:r>
      <w:r>
        <w:rPr>
          <w:sz w:val="18"/>
          <w:szCs w:val="18"/>
        </w:rPr>
        <w:t xml:space="preserve">Groll, L., “Optimal Trajectories for Time-Critical Street Scenarios Using Discretized Terminal Manifolds.” The International Journal of Robotics Research 31, no. 3 (March 2012): 346–59. </w:t>
      </w:r>
      <w:hyperlink r:id="rId50" w:history="1">
        <w:r w:rsidRPr="003F79C3">
          <w:rPr>
            <w:rStyle w:val="Hyperlink"/>
            <w:sz w:val="18"/>
            <w:szCs w:val="18"/>
          </w:rPr>
          <w:t>https://doi.org/10.1177/0278364911423042</w:t>
        </w:r>
      </w:hyperlink>
      <w:r>
        <w:rPr>
          <w:color w:val="0000FF"/>
          <w:sz w:val="18"/>
          <w:szCs w:val="18"/>
        </w:rPr>
        <w:t>.</w:t>
      </w:r>
      <w:bookmarkEnd w:id="4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9" w:name="_Ref30423877"/>
      <w:r>
        <w:rPr>
          <w:sz w:val="18"/>
          <w:szCs w:val="18"/>
        </w:rPr>
        <w:t xml:space="preserve">Sun, Y., Zhan, Z., Fang, Y., Zheng, L. et al., “A Dynamic Local Trajectory Planning and Tracking Method for UGV Based on Optimal Algorithm,” 2019-01–0871, 2019. </w:t>
      </w:r>
      <w:hyperlink r:id="rId51" w:history="1">
        <w:r w:rsidRPr="003F79C3">
          <w:rPr>
            <w:rStyle w:val="Hyperlink"/>
            <w:sz w:val="18"/>
            <w:szCs w:val="18"/>
          </w:rPr>
          <w:t>https://doi.org/10.4271/2019-01-0871</w:t>
        </w:r>
      </w:hyperlink>
      <w:r>
        <w:rPr>
          <w:color w:val="0000FF"/>
          <w:sz w:val="18"/>
          <w:szCs w:val="18"/>
        </w:rPr>
        <w:t>.</w:t>
      </w:r>
      <w:bookmarkEnd w:id="49"/>
      <w:r>
        <w:rPr>
          <w:sz w:val="18"/>
          <w:szCs w:val="18"/>
        </w:rPr>
        <w:t xml:space="preserve">  </w:t>
      </w:r>
    </w:p>
    <w:p w14:paraId="77A6545E" w14:textId="313C67A1" w:rsidR="00547DA7" w:rsidRDefault="00547DA7" w:rsidP="00547DA7">
      <w:pPr>
        <w:pStyle w:val="Default"/>
        <w:numPr>
          <w:ilvl w:val="0"/>
          <w:numId w:val="6"/>
        </w:numPr>
        <w:spacing w:after="29"/>
        <w:rPr>
          <w:sz w:val="18"/>
          <w:szCs w:val="18"/>
        </w:rPr>
      </w:pPr>
      <w:bookmarkStart w:id="50" w:name="_Ref30423926"/>
      <w:r>
        <w:rPr>
          <w:sz w:val="18"/>
          <w:szCs w:val="18"/>
        </w:rPr>
        <w:t>Gillespie, T.D. “Fundamentals of Vehicle Dynamics,” SAE Int. ISBN 1-56091-199-9, 1992.</w:t>
      </w:r>
      <w:bookmarkEnd w:id="50"/>
      <w:r>
        <w:rPr>
          <w:sz w:val="18"/>
          <w:szCs w:val="18"/>
        </w:rPr>
        <w:t xml:space="preserve"> </w:t>
      </w:r>
    </w:p>
    <w:p w14:paraId="42FF92EF" w14:textId="3CAADF1A" w:rsidR="00547DA7" w:rsidRDefault="00547DA7" w:rsidP="00547DA7">
      <w:pPr>
        <w:pStyle w:val="Default"/>
        <w:numPr>
          <w:ilvl w:val="0"/>
          <w:numId w:val="6"/>
        </w:numPr>
        <w:spacing w:after="29"/>
        <w:rPr>
          <w:sz w:val="18"/>
          <w:szCs w:val="18"/>
        </w:rPr>
      </w:pPr>
      <w:bookmarkStart w:id="51" w:name="_Ref30423936"/>
      <w:r>
        <w:rPr>
          <w:sz w:val="18"/>
          <w:szCs w:val="18"/>
        </w:rPr>
        <w:t>Pacejka, H.B. Tyre and Vehicle Dynamics. Butterworth-Heinemann, 2006.</w:t>
      </w:r>
      <w:bookmarkEnd w:id="51"/>
      <w:r>
        <w:rPr>
          <w:sz w:val="18"/>
          <w:szCs w:val="18"/>
        </w:rPr>
        <w:t xml:space="preserve"> </w:t>
      </w:r>
    </w:p>
    <w:p w14:paraId="61B4AD2B" w14:textId="263A8FB5" w:rsidR="00547DA7" w:rsidRDefault="00B64DC0" w:rsidP="00547DA7">
      <w:pPr>
        <w:pStyle w:val="Default"/>
        <w:numPr>
          <w:ilvl w:val="0"/>
          <w:numId w:val="6"/>
        </w:numPr>
        <w:spacing w:after="29"/>
        <w:rPr>
          <w:sz w:val="18"/>
          <w:szCs w:val="18"/>
        </w:rPr>
      </w:pPr>
      <w:bookmarkStart w:id="52" w:name="_Ref30423962"/>
      <w:r>
        <w:rPr>
          <w:sz w:val="18"/>
          <w:szCs w:val="18"/>
        </w:rPr>
        <w:t xml:space="preserve">do </w:t>
      </w:r>
      <w:r w:rsidR="00547DA7">
        <w:rPr>
          <w:sz w:val="18"/>
          <w:szCs w:val="18"/>
        </w:rPr>
        <w:t xml:space="preserve">Carmo, </w:t>
      </w:r>
      <w:r>
        <w:rPr>
          <w:sz w:val="18"/>
          <w:szCs w:val="18"/>
        </w:rPr>
        <w:t>M.</w:t>
      </w:r>
      <w:r w:rsidR="00547DA7">
        <w:rPr>
          <w:sz w:val="18"/>
          <w:szCs w:val="18"/>
        </w:rPr>
        <w:t>P. Differential Geometry of Curves and Surfaces. 1</w:t>
      </w:r>
      <w:r>
        <w:rPr>
          <w:sz w:val="18"/>
          <w:szCs w:val="18"/>
        </w:rPr>
        <w:t>st</w:t>
      </w:r>
      <w:r w:rsidR="00547DA7">
        <w:rPr>
          <w:sz w:val="18"/>
          <w:szCs w:val="18"/>
        </w:rPr>
        <w:t xml:space="preserve"> ed. Englewood Cliffs, N.J: Prentice-Hall, 1976.</w:t>
      </w:r>
      <w:bookmarkEnd w:id="52"/>
      <w:r w:rsidR="00547DA7">
        <w:rPr>
          <w:sz w:val="18"/>
          <w:szCs w:val="18"/>
        </w:rPr>
        <w:t xml:space="preserve"> </w:t>
      </w:r>
    </w:p>
    <w:p w14:paraId="6B643C5C" w14:textId="6D579BD3" w:rsidR="00547DA7" w:rsidRDefault="00547DA7" w:rsidP="00547DA7">
      <w:pPr>
        <w:pStyle w:val="Default"/>
        <w:numPr>
          <w:ilvl w:val="0"/>
          <w:numId w:val="6"/>
        </w:numPr>
        <w:spacing w:after="29"/>
        <w:rPr>
          <w:sz w:val="18"/>
          <w:szCs w:val="18"/>
        </w:rPr>
      </w:pPr>
      <w:bookmarkStart w:id="53" w:name="_Ref30423966"/>
      <w:r>
        <w:rPr>
          <w:sz w:val="18"/>
          <w:szCs w:val="18"/>
        </w:rPr>
        <w:t xml:space="preserve">Pressley, A.N. Elementary Differential Geometry. 2nd ed. Springer Undergraduate Mathematics Series. London: Springer-Verlag, 2010. </w:t>
      </w:r>
      <w:hyperlink r:id="rId52" w:history="1">
        <w:r w:rsidRPr="003F79C3">
          <w:rPr>
            <w:rStyle w:val="Hyperlink"/>
            <w:sz w:val="18"/>
            <w:szCs w:val="18"/>
          </w:rPr>
          <w:t>https://doi.org/10.1007/978-1-84882-891-9</w:t>
        </w:r>
      </w:hyperlink>
      <w:r>
        <w:rPr>
          <w:color w:val="0000FF"/>
          <w:sz w:val="18"/>
          <w:szCs w:val="18"/>
        </w:rPr>
        <w:t>.</w:t>
      </w:r>
      <w:bookmarkEnd w:id="53"/>
      <w:r>
        <w:rPr>
          <w:sz w:val="18"/>
          <w:szCs w:val="18"/>
        </w:rPr>
        <w:t xml:space="preserve">  </w:t>
      </w:r>
    </w:p>
    <w:p w14:paraId="7F6C8B48" w14:textId="38288079" w:rsidR="00547DA7" w:rsidRDefault="00547DA7" w:rsidP="00547DA7">
      <w:pPr>
        <w:pStyle w:val="Default"/>
        <w:numPr>
          <w:ilvl w:val="0"/>
          <w:numId w:val="6"/>
        </w:numPr>
        <w:spacing w:after="29"/>
        <w:rPr>
          <w:sz w:val="18"/>
          <w:szCs w:val="18"/>
        </w:rPr>
      </w:pPr>
      <w:bookmarkStart w:id="54" w:name="_Ref30423971"/>
      <w:r>
        <w:rPr>
          <w:sz w:val="18"/>
          <w:szCs w:val="18"/>
        </w:rPr>
        <w:t xml:space="preserve">O’Reilly, </w:t>
      </w:r>
      <w:r w:rsidR="00095179">
        <w:rPr>
          <w:sz w:val="18"/>
          <w:szCs w:val="18"/>
        </w:rPr>
        <w:t>O.</w:t>
      </w:r>
      <w:r>
        <w:rPr>
          <w:sz w:val="18"/>
          <w:szCs w:val="18"/>
        </w:rPr>
        <w:t>M. Engineering Dynamics: A Primer. Springer Science &amp; Business Media, 2010.</w:t>
      </w:r>
      <w:bookmarkEnd w:id="54"/>
      <w:r>
        <w:rPr>
          <w:sz w:val="18"/>
          <w:szCs w:val="18"/>
        </w:rPr>
        <w:t xml:space="preserve"> </w:t>
      </w:r>
    </w:p>
    <w:p w14:paraId="02283EB9" w14:textId="30F1A7CC" w:rsidR="00547DA7" w:rsidRDefault="00547DA7" w:rsidP="00547DA7">
      <w:pPr>
        <w:pStyle w:val="Default"/>
        <w:numPr>
          <w:ilvl w:val="0"/>
          <w:numId w:val="6"/>
        </w:numPr>
        <w:spacing w:after="29"/>
        <w:rPr>
          <w:sz w:val="18"/>
          <w:szCs w:val="18"/>
        </w:rPr>
      </w:pPr>
      <w:bookmarkStart w:id="55" w:name="_Ref30424026"/>
      <w:r>
        <w:rPr>
          <w:sz w:val="18"/>
          <w:szCs w:val="18"/>
        </w:rPr>
        <w:t xml:space="preserve">A Policy on Geometric Design of Highways and Streets, (The Green Book) 6th </w:t>
      </w:r>
      <w:r w:rsidR="00095179">
        <w:rPr>
          <w:sz w:val="18"/>
          <w:szCs w:val="18"/>
        </w:rPr>
        <w:t>ed</w:t>
      </w:r>
      <w:r>
        <w:rPr>
          <w:sz w:val="18"/>
          <w:szCs w:val="18"/>
        </w:rPr>
        <w:t>. American Association of State Highway</w:t>
      </w:r>
      <w:r w:rsidR="00095179">
        <w:rPr>
          <w:sz w:val="18"/>
          <w:szCs w:val="18"/>
        </w:rPr>
        <w:t xml:space="preserve"> </w:t>
      </w:r>
      <w:r w:rsidR="00303381">
        <w:rPr>
          <w:sz w:val="18"/>
          <w:szCs w:val="18"/>
        </w:rPr>
        <w:t xml:space="preserve">and Transportation </w:t>
      </w:r>
      <w:r w:rsidR="00095179">
        <w:rPr>
          <w:sz w:val="18"/>
          <w:szCs w:val="18"/>
        </w:rPr>
        <w:t>Officials</w:t>
      </w:r>
      <w:r>
        <w:rPr>
          <w:sz w:val="18"/>
          <w:szCs w:val="18"/>
        </w:rPr>
        <w:t>, 2011.</w:t>
      </w:r>
      <w:bookmarkEnd w:id="55"/>
      <w:r>
        <w:rPr>
          <w:sz w:val="18"/>
          <w:szCs w:val="18"/>
        </w:rPr>
        <w:t xml:space="preserve"> </w:t>
      </w:r>
    </w:p>
    <w:p w14:paraId="5CFAF288" w14:textId="221A9E67" w:rsidR="00547DA7" w:rsidRDefault="00547DA7" w:rsidP="00547DA7">
      <w:pPr>
        <w:pStyle w:val="Default"/>
        <w:numPr>
          <w:ilvl w:val="0"/>
          <w:numId w:val="6"/>
        </w:numPr>
        <w:spacing w:after="29"/>
        <w:rPr>
          <w:sz w:val="18"/>
          <w:szCs w:val="18"/>
        </w:rPr>
      </w:pPr>
      <w:bookmarkStart w:id="56" w:name="_Ref30424035"/>
      <w:r>
        <w:rPr>
          <w:sz w:val="18"/>
          <w:szCs w:val="18"/>
        </w:rPr>
        <w:t>Morral, J.F., and Talarico, R.J., “Side Friction Demanded and Margin of Safety on Horizontal Curves,” Journal of the Transportation Research Board, 1994, pp. 145-152.</w:t>
      </w:r>
      <w:bookmarkEnd w:id="56"/>
      <w:r>
        <w:rPr>
          <w:sz w:val="18"/>
          <w:szCs w:val="18"/>
        </w:rPr>
        <w:t xml:space="preserve"> </w:t>
      </w:r>
    </w:p>
    <w:p w14:paraId="22373582" w14:textId="2921984E" w:rsidR="00547DA7" w:rsidRDefault="00547DA7" w:rsidP="00547DA7">
      <w:pPr>
        <w:pStyle w:val="Default"/>
        <w:numPr>
          <w:ilvl w:val="0"/>
          <w:numId w:val="6"/>
        </w:numPr>
        <w:spacing w:after="29"/>
        <w:rPr>
          <w:sz w:val="18"/>
          <w:szCs w:val="18"/>
        </w:rPr>
      </w:pPr>
      <w:bookmarkStart w:id="57" w:name="_Ref30424042"/>
      <w:r>
        <w:rPr>
          <w:sz w:val="18"/>
          <w:szCs w:val="18"/>
        </w:rPr>
        <w:t>Henry, J.J. “Evaluation of Pavement Friction Characteristics, a Synthesis of Highway Practice.” 2000, NCHRP Synthesis 291, 7p.</w:t>
      </w:r>
      <w:bookmarkEnd w:id="5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8" w:name="_Ref30424130"/>
      <w:r>
        <w:rPr>
          <w:sz w:val="18"/>
          <w:szCs w:val="18"/>
        </w:rPr>
        <w:t>Are Mjaavatten (2019). Curvature of a 2D or 3D curve (https://www.mathworks.com/matlabcentral/fileexchange/69452-curvature-of-a-2d-or-3d-curve), MATLAB Central File Exchange. Retrieved May 24, 2019.</w:t>
      </w:r>
      <w:bookmarkEnd w:id="5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9" w:name="_Ref30424879"/>
      <w:r>
        <w:rPr>
          <w:sz w:val="18"/>
          <w:szCs w:val="18"/>
        </w:rPr>
        <w:t>William J. Hughes Technical Center, “Global Positioning System (GPS) Standard Positioning Service (SPS) Performance Analysis Report,” Federal Aviation Administration, 2017.</w:t>
      </w:r>
      <w:bookmarkEnd w:id="59"/>
      <w:r>
        <w:rPr>
          <w:sz w:val="18"/>
          <w:szCs w:val="18"/>
        </w:rPr>
        <w:t xml:space="preserve"> </w:t>
      </w:r>
    </w:p>
    <w:p w14:paraId="47682644" w14:textId="1A89E618" w:rsidR="00547DA7" w:rsidRDefault="00547DA7" w:rsidP="00547DA7">
      <w:pPr>
        <w:pStyle w:val="Default"/>
        <w:numPr>
          <w:ilvl w:val="0"/>
          <w:numId w:val="6"/>
        </w:numPr>
        <w:spacing w:after="29"/>
        <w:rPr>
          <w:sz w:val="18"/>
          <w:szCs w:val="18"/>
        </w:rPr>
      </w:pPr>
      <w:bookmarkStart w:id="60" w:name="_Ref30425022"/>
      <w:r>
        <w:rPr>
          <w:sz w:val="18"/>
          <w:szCs w:val="18"/>
        </w:rPr>
        <w:t>Levien, R.L., “From Spiral to Spline: Optimal Techniques in Interactive Curve Design,” n.d., 191.</w:t>
      </w:r>
      <w:bookmarkEnd w:id="6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61" w:name="_Ref30425004"/>
      <w:r>
        <w:rPr>
          <w:sz w:val="18"/>
          <w:szCs w:val="18"/>
        </w:rPr>
        <w:t xml:space="preserve">Akima, H. “A New Method of Interpolation and Smooth Curve Fitting based on Local Procedures,” J. ACM 17, no. 4 (October 1970): 589–602. </w:t>
      </w:r>
      <w:hyperlink r:id="rId53" w:history="1">
        <w:r w:rsidRPr="003F79C3">
          <w:rPr>
            <w:rStyle w:val="Hyperlink"/>
            <w:sz w:val="18"/>
            <w:szCs w:val="18"/>
          </w:rPr>
          <w:t>https://doi.org/10.1145/321607.321609</w:t>
        </w:r>
      </w:hyperlink>
      <w:r>
        <w:rPr>
          <w:color w:val="0000FF"/>
          <w:sz w:val="18"/>
          <w:szCs w:val="18"/>
        </w:rPr>
        <w:t>.</w:t>
      </w:r>
      <w:bookmarkEnd w:id="61"/>
      <w:r>
        <w:rPr>
          <w:sz w:val="18"/>
          <w:szCs w:val="18"/>
        </w:rPr>
        <w:t xml:space="preserve">  </w:t>
      </w:r>
    </w:p>
    <w:p w14:paraId="2B26B14F" w14:textId="11520EE1" w:rsidR="00547DA7" w:rsidRDefault="00547DA7" w:rsidP="00547DA7">
      <w:pPr>
        <w:pStyle w:val="Default"/>
        <w:numPr>
          <w:ilvl w:val="0"/>
          <w:numId w:val="6"/>
        </w:numPr>
        <w:rPr>
          <w:sz w:val="18"/>
          <w:szCs w:val="18"/>
        </w:rPr>
      </w:pPr>
      <w:bookmarkStart w:id="62" w:name="_Ref30425952"/>
      <w:r>
        <w:rPr>
          <w:sz w:val="18"/>
          <w:szCs w:val="18"/>
        </w:rPr>
        <w:t>Heath, M</w:t>
      </w:r>
      <w:r w:rsidR="00095179">
        <w:rPr>
          <w:sz w:val="18"/>
          <w:szCs w:val="18"/>
        </w:rPr>
        <w:t>.</w:t>
      </w:r>
      <w:r>
        <w:rPr>
          <w:sz w:val="18"/>
          <w:szCs w:val="18"/>
        </w:rPr>
        <w:t>T. Scientific Computing: An Introductory Survey, Revised Second Edition. SIAM, 2018.</w:t>
      </w:r>
      <w:bookmarkEnd w:id="6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4"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5"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6"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4E41B0" w16cid:durableId="21D3E891"/>
  <w16cid:commentId w16cid:paraId="05A7D761" w16cid:durableId="21D3EAD4"/>
  <w16cid:commentId w16cid:paraId="243111F2" w16cid:durableId="21D3EA21"/>
  <w16cid:commentId w16cid:paraId="2A5FA851" w16cid:durableId="21D3EFD9"/>
  <w16cid:commentId w16cid:paraId="6EF2685A" w16cid:durableId="21D3F69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5CBE7" w14:textId="77777777" w:rsidR="00987095" w:rsidRDefault="00987095" w:rsidP="00A418D3">
      <w:r>
        <w:separator/>
      </w:r>
    </w:p>
  </w:endnote>
  <w:endnote w:type="continuationSeparator" w:id="0">
    <w:p w14:paraId="5C7657AC" w14:textId="77777777" w:rsidR="00987095" w:rsidRDefault="00987095"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135FBF" w:rsidRPr="009F7DCB" w:rsidRDefault="00135FBF" w:rsidP="009F7DCB">
    <w:r w:rsidRPr="009F7DCB">
      <w:fldChar w:fldCharType="begin"/>
    </w:r>
    <w:r w:rsidRPr="009F7DCB">
      <w:instrText xml:space="preserve">PAGE  </w:instrText>
    </w:r>
    <w:r w:rsidRPr="009F7DCB">
      <w:fldChar w:fldCharType="end"/>
    </w:r>
  </w:p>
  <w:p w14:paraId="5853FC6D" w14:textId="77777777" w:rsidR="00135FBF" w:rsidRDefault="00135FBF" w:rsidP="00C621E9"/>
  <w:p w14:paraId="2907D404" w14:textId="77777777" w:rsidR="00135FBF" w:rsidRDefault="00135FB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44D89615" w:rsidR="00135FBF" w:rsidRPr="00BF0C74" w:rsidRDefault="00135FBF" w:rsidP="004676DD">
        <w:r w:rsidRPr="00BF0C74">
          <w:t xml:space="preserve">Page </w:t>
        </w:r>
        <w:r>
          <w:fldChar w:fldCharType="begin"/>
        </w:r>
        <w:r>
          <w:instrText xml:space="preserve"> PAGE </w:instrText>
        </w:r>
        <w:r>
          <w:fldChar w:fldCharType="separate"/>
        </w:r>
        <w:r w:rsidR="00657A40">
          <w:rPr>
            <w:noProof/>
          </w:rPr>
          <w:t>1</w:t>
        </w:r>
        <w:r>
          <w:rPr>
            <w:noProof/>
          </w:rPr>
          <w:fldChar w:fldCharType="end"/>
        </w:r>
        <w:r w:rsidRPr="00BF0C74">
          <w:t xml:space="preserve"> of </w:t>
        </w:r>
        <w:fldSimple w:instr=" NUMPAGES  ">
          <w:r w:rsidR="00657A40">
            <w:rPr>
              <w:noProof/>
            </w:rPr>
            <w:t>11</w:t>
          </w:r>
        </w:fldSimple>
      </w:p>
    </w:sdtContent>
  </w:sdt>
  <w:p w14:paraId="24DA274C" w14:textId="57D28614" w:rsidR="00135FBF" w:rsidRDefault="00135FBF" w:rsidP="00A418D3">
    <w:r>
      <w:fldChar w:fldCharType="begin"/>
    </w:r>
    <w:r>
      <w:instrText xml:space="preserve"> DATE \@ "M/d/yyyy" </w:instrText>
    </w:r>
    <w:r>
      <w:fldChar w:fldCharType="separate"/>
    </w:r>
    <w:r w:rsidR="00657A40">
      <w:rPr>
        <w:noProof/>
      </w:rPr>
      <w:t>1/24/2020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B0340" w14:textId="77777777" w:rsidR="00987095" w:rsidRDefault="00987095" w:rsidP="00A418D3">
      <w:r>
        <w:separator/>
      </w:r>
    </w:p>
  </w:footnote>
  <w:footnote w:type="continuationSeparator" w:id="0">
    <w:p w14:paraId="6EC3B65F" w14:textId="77777777" w:rsidR="00987095" w:rsidRDefault="00987095"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ctiveWritingStyle w:appName="MSWord" w:lang="es-MX"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95179"/>
    <w:rsid w:val="000A1AA0"/>
    <w:rsid w:val="000A1CA4"/>
    <w:rsid w:val="000A65D3"/>
    <w:rsid w:val="000A7D3D"/>
    <w:rsid w:val="000B1307"/>
    <w:rsid w:val="000B1A34"/>
    <w:rsid w:val="000B5740"/>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35FBF"/>
    <w:rsid w:val="0014104B"/>
    <w:rsid w:val="00145F4C"/>
    <w:rsid w:val="00151E0C"/>
    <w:rsid w:val="00176CFC"/>
    <w:rsid w:val="00180AA2"/>
    <w:rsid w:val="00184623"/>
    <w:rsid w:val="00187F22"/>
    <w:rsid w:val="0019704F"/>
    <w:rsid w:val="001B0AF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010B"/>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38F4"/>
    <w:rsid w:val="002F41FF"/>
    <w:rsid w:val="002F5464"/>
    <w:rsid w:val="002F58C3"/>
    <w:rsid w:val="0030027D"/>
    <w:rsid w:val="00303381"/>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6666"/>
    <w:rsid w:val="003A6260"/>
    <w:rsid w:val="003B012B"/>
    <w:rsid w:val="003B2388"/>
    <w:rsid w:val="003C05EF"/>
    <w:rsid w:val="003C1FE8"/>
    <w:rsid w:val="003C2E11"/>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57A40"/>
    <w:rsid w:val="00664FCD"/>
    <w:rsid w:val="00677A47"/>
    <w:rsid w:val="006812CF"/>
    <w:rsid w:val="00682EE1"/>
    <w:rsid w:val="00684B6B"/>
    <w:rsid w:val="00687131"/>
    <w:rsid w:val="0069397B"/>
    <w:rsid w:val="00693ABA"/>
    <w:rsid w:val="006A1471"/>
    <w:rsid w:val="006A14F6"/>
    <w:rsid w:val="006A1984"/>
    <w:rsid w:val="006A3AC3"/>
    <w:rsid w:val="006A5D2E"/>
    <w:rsid w:val="006B1A70"/>
    <w:rsid w:val="006B4DC3"/>
    <w:rsid w:val="006B751B"/>
    <w:rsid w:val="006C0D2C"/>
    <w:rsid w:val="006C5FCD"/>
    <w:rsid w:val="006D2C3D"/>
    <w:rsid w:val="006D2C81"/>
    <w:rsid w:val="006D3C6E"/>
    <w:rsid w:val="006D7235"/>
    <w:rsid w:val="006E120E"/>
    <w:rsid w:val="006E5CB1"/>
    <w:rsid w:val="007029E1"/>
    <w:rsid w:val="0072764B"/>
    <w:rsid w:val="00733DD9"/>
    <w:rsid w:val="00736401"/>
    <w:rsid w:val="00747564"/>
    <w:rsid w:val="00753D77"/>
    <w:rsid w:val="00755DAB"/>
    <w:rsid w:val="00765313"/>
    <w:rsid w:val="007740AF"/>
    <w:rsid w:val="0077749E"/>
    <w:rsid w:val="007871A8"/>
    <w:rsid w:val="007959D7"/>
    <w:rsid w:val="00795DD7"/>
    <w:rsid w:val="00796FA0"/>
    <w:rsid w:val="007A3256"/>
    <w:rsid w:val="007A7560"/>
    <w:rsid w:val="007B3EFE"/>
    <w:rsid w:val="007B6E3D"/>
    <w:rsid w:val="007C0327"/>
    <w:rsid w:val="007C2166"/>
    <w:rsid w:val="007D22DD"/>
    <w:rsid w:val="007E3CEA"/>
    <w:rsid w:val="007E718F"/>
    <w:rsid w:val="007E7374"/>
    <w:rsid w:val="007E762B"/>
    <w:rsid w:val="007F5607"/>
    <w:rsid w:val="007F70DE"/>
    <w:rsid w:val="00800529"/>
    <w:rsid w:val="00804FAB"/>
    <w:rsid w:val="00812A8D"/>
    <w:rsid w:val="008137EB"/>
    <w:rsid w:val="00823896"/>
    <w:rsid w:val="00824BDB"/>
    <w:rsid w:val="00840A4A"/>
    <w:rsid w:val="00842151"/>
    <w:rsid w:val="00843C30"/>
    <w:rsid w:val="00853F8C"/>
    <w:rsid w:val="008554A6"/>
    <w:rsid w:val="00857C83"/>
    <w:rsid w:val="00866A7E"/>
    <w:rsid w:val="00867DF2"/>
    <w:rsid w:val="0088184E"/>
    <w:rsid w:val="00883A26"/>
    <w:rsid w:val="00884E84"/>
    <w:rsid w:val="00885286"/>
    <w:rsid w:val="00886E8E"/>
    <w:rsid w:val="00887EB9"/>
    <w:rsid w:val="00892FD4"/>
    <w:rsid w:val="008942A8"/>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33497"/>
    <w:rsid w:val="0095524D"/>
    <w:rsid w:val="009556F7"/>
    <w:rsid w:val="00955ABA"/>
    <w:rsid w:val="00965339"/>
    <w:rsid w:val="009662C3"/>
    <w:rsid w:val="00974A40"/>
    <w:rsid w:val="00975EEF"/>
    <w:rsid w:val="009834C9"/>
    <w:rsid w:val="00987095"/>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536E"/>
    <w:rsid w:val="00AF608C"/>
    <w:rsid w:val="00AF6954"/>
    <w:rsid w:val="00B019CD"/>
    <w:rsid w:val="00B01FCD"/>
    <w:rsid w:val="00B0413D"/>
    <w:rsid w:val="00B10F00"/>
    <w:rsid w:val="00B227E7"/>
    <w:rsid w:val="00B22EC2"/>
    <w:rsid w:val="00B33F67"/>
    <w:rsid w:val="00B343DC"/>
    <w:rsid w:val="00B36D85"/>
    <w:rsid w:val="00B41D03"/>
    <w:rsid w:val="00B4560F"/>
    <w:rsid w:val="00B64DC0"/>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0BF5"/>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1462A"/>
    <w:rsid w:val="00D220FF"/>
    <w:rsid w:val="00D24567"/>
    <w:rsid w:val="00D25890"/>
    <w:rsid w:val="00D31655"/>
    <w:rsid w:val="00D317E2"/>
    <w:rsid w:val="00D31B92"/>
    <w:rsid w:val="00D31BE0"/>
    <w:rsid w:val="00D31CA6"/>
    <w:rsid w:val="00D32421"/>
    <w:rsid w:val="00D328BE"/>
    <w:rsid w:val="00D331E9"/>
    <w:rsid w:val="00D3332D"/>
    <w:rsid w:val="00D400A8"/>
    <w:rsid w:val="00D474A5"/>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C14B5"/>
    <w:rsid w:val="00DD1884"/>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59AD"/>
    <w:rsid w:val="00F17988"/>
    <w:rsid w:val="00F17A44"/>
    <w:rsid w:val="00F26681"/>
    <w:rsid w:val="00F345B4"/>
    <w:rsid w:val="00F34784"/>
    <w:rsid w:val="00F4768D"/>
    <w:rsid w:val="00F502DB"/>
    <w:rsid w:val="00F60F3F"/>
    <w:rsid w:val="00F628C1"/>
    <w:rsid w:val="00F641DA"/>
    <w:rsid w:val="00F6554A"/>
    <w:rsid w:val="00F76AEA"/>
    <w:rsid w:val="00F827AF"/>
    <w:rsid w:val="00F85EBC"/>
    <w:rsid w:val="00F910BE"/>
    <w:rsid w:val="00F93A6B"/>
    <w:rsid w:val="00FA2863"/>
    <w:rsid w:val="00FB53F1"/>
    <w:rsid w:val="00FB599C"/>
    <w:rsid w:val="00FC230D"/>
    <w:rsid w:val="00FC2B03"/>
    <w:rsid w:val="00FC30DF"/>
    <w:rsid w:val="00FD3482"/>
    <w:rsid w:val="00FE24DE"/>
    <w:rsid w:val="00FE434A"/>
    <w:rsid w:val="00FE5C8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repairerdrivennews.com/2018/02/02/iihs-hldi-estimates-24-of-fleet-had-backup-cameras-17-had-parking-sensors-in-2016/"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77/02783649030227008" TargetMode="External"/><Relationship Id="rId47" Type="http://schemas.openxmlformats.org/officeDocument/2006/relationships/hyperlink" Target="https://doi.org/10.1109/IROS.2009.5354700" TargetMode="External"/><Relationship Id="rId50" Type="http://schemas.openxmlformats.org/officeDocument/2006/relationships/hyperlink" Target="https://doi.org/10.1177/0278364911423042" TargetMode="External"/><Relationship Id="rId55" Type="http://schemas.openxmlformats.org/officeDocument/2006/relationships/hyperlink" Target="mailto:rjacome@huskers.unl.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s://doi.org/10.1017/cbo9780511546877" TargetMode="External"/><Relationship Id="rId45" Type="http://schemas.openxmlformats.org/officeDocument/2006/relationships/hyperlink" Target="https://doi.org/10.1109/IROS.1989.637936" TargetMode="External"/><Relationship Id="rId53" Type="http://schemas.openxmlformats.org/officeDocument/2006/relationships/hyperlink" Target="https://doi.org/10.1145/321607.32160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2307/2372560" TargetMode="External"/><Relationship Id="rId48" Type="http://schemas.openxmlformats.org/officeDocument/2006/relationships/hyperlink" Target="https://doi.org/10.1109/IROS.1991.174451" TargetMode="External"/><Relationship Id="rId56" Type="http://schemas.openxmlformats.org/officeDocument/2006/relationships/hyperlink" Target="mailto:mikesweigard@huskers.unl.edu" TargetMode="External"/><Relationship Id="rId8" Type="http://schemas.openxmlformats.org/officeDocument/2006/relationships/footer" Target="footer1.xml"/><Relationship Id="rId51" Type="http://schemas.openxmlformats.org/officeDocument/2006/relationships/hyperlink" Target="https://doi.org/10.4271/2019-01-087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hyperlink" Target="https://doi.org/10.4271/2019-01-0871" TargetMode="External"/><Relationship Id="rId59" Type="http://schemas.microsoft.com/office/2016/09/relationships/commentsIds" Target="commentsIds.xml"/><Relationship Id="rId20" Type="http://schemas.openxmlformats.org/officeDocument/2006/relationships/image" Target="media/image11.png"/><Relationship Id="rId41" Type="http://schemas.openxmlformats.org/officeDocument/2006/relationships/hyperlink" Target="https://doi.org/10.1007/978-3-658-21954-3" TargetMode="External"/><Relationship Id="rId54" Type="http://schemas.openxmlformats.org/officeDocument/2006/relationships/hyperlink" Target="mailto:cstolle2@un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hyperlink" Target="https://doi.org/10.1109/ROBOT.2010.5509799"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hyperlink" Target="https://doi.org/10.1109/IVS.2014.6856581" TargetMode="External"/><Relationship Id="rId52" Type="http://schemas.openxmlformats.org/officeDocument/2006/relationships/hyperlink" Target="https://doi.org/10.1007/978-1-84882-89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E8F73-C6B1-4F80-A2EC-327A2F910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6</TotalTime>
  <Pages>1</Pages>
  <Words>5893</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8</cp:revision>
  <cp:lastPrinted>2020-01-24T22:35:00Z</cp:lastPrinted>
  <dcterms:created xsi:type="dcterms:W3CDTF">2020-01-24T22:00:00Z</dcterms:created>
  <dcterms:modified xsi:type="dcterms:W3CDTF">2020-01-24T22:37:00Z</dcterms:modified>
</cp:coreProperties>
</file>