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1E265933"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5BC867E0" w14:textId="77777777" w:rsidR="00E83D2A" w:rsidRDefault="00E83D2A" w:rsidP="00E83D2A">
      <w:pPr>
        <w:spacing w:after="160" w:line="259" w:lineRule="auto"/>
        <w:jc w:val="both"/>
        <w:rPr>
          <w:rFonts w:eastAsia="Calibri"/>
          <w:szCs w:val="18"/>
        </w:rPr>
      </w:pPr>
      <w:r>
        <w:rPr>
          <w:rFonts w:eastAsia="Calibri"/>
          <w:szCs w:val="18"/>
        </w:rPr>
        <w:t xml:space="preserve">To present this testing, and signal analysis, the paper is organized in the following sections: Experimental Setup, Wavelet Formulation, Test Data Results, and Recommendations. Conclusions about ABS behavior under split surfaces, and efficiency of wavelet decomposition for acceleration during braking are provided. </w:t>
      </w:r>
    </w:p>
    <w:p w14:paraId="755CCFAB" w14:textId="7D99244D" w:rsidR="00E83D2A" w:rsidRDefault="00E83D2A" w:rsidP="00547DA7">
      <w:pPr>
        <w:pStyle w:val="Head1"/>
      </w:pPr>
    </w:p>
    <w:p w14:paraId="7712A8E3" w14:textId="21E603AE" w:rsidR="00A14C4E" w:rsidRDefault="00A14C4E" w:rsidP="00547DA7">
      <w:pPr>
        <w:pStyle w:val="Head1"/>
      </w:pPr>
    </w:p>
    <w:p w14:paraId="1027DD64" w14:textId="6464FB20" w:rsidR="00A14C4E" w:rsidRDefault="00A14C4E" w:rsidP="00547DA7">
      <w:pPr>
        <w:pStyle w:val="Head1"/>
      </w:pPr>
    </w:p>
    <w:p w14:paraId="1102E480" w14:textId="77777777" w:rsidR="00A14C4E" w:rsidRPr="00547DA7" w:rsidRDefault="00A14C4E" w:rsidP="00547DA7">
      <w:pPr>
        <w:pStyle w:val="Head1"/>
      </w:pPr>
    </w:p>
    <w:p w14:paraId="1B4CF950" w14:textId="090725C1"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 The performance of these systems rely entirely on the tire-road interaction that occurs while braking. For this reason, extensive research has been performed on determining appropriate coefficients of friction (COF), for multiple tire-surface interactions [][][].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5315CE25" w14:textId="77777777" w:rsidR="00A14C4E" w:rsidRDefault="00A14C4E" w:rsidP="00BB07D1">
      <w:pPr>
        <w:jc w:val="both"/>
        <w:rPr>
          <w:rFonts w:eastAsia="Calibri"/>
        </w:rPr>
      </w:pPr>
    </w:p>
    <w:p w14:paraId="6010BDBA" w14:textId="56E2BA6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4E8EBDE9" w:rsidR="00F87077" w:rsidRDefault="00F87077" w:rsidP="00BB07D1">
      <w:pPr>
        <w:jc w:val="both"/>
        <w:rPr>
          <w:rFonts w:eastAsia="Calibri"/>
        </w:rPr>
      </w:pPr>
      <w:r w:rsidRPr="00AD2BFC">
        <w:rPr>
          <w:rFonts w:eastAsia="Calibri"/>
          <w:noProof/>
        </w:rPr>
        <w:drawing>
          <wp:inline distT="0" distB="0" distL="0" distR="0" wp14:anchorId="60E6808D" wp14:editId="4D669369">
            <wp:extent cx="32004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540000"/>
                    </a:xfrm>
                    <a:prstGeom prst="rect">
                      <a:avLst/>
                    </a:prstGeom>
                    <a:noFill/>
                    <a:ln>
                      <a:noFill/>
                    </a:ln>
                  </pic:spPr>
                </pic:pic>
              </a:graphicData>
            </a:graphic>
          </wp:inline>
        </w:drawing>
      </w:r>
    </w:p>
    <w:p w14:paraId="2663CB3F" w14:textId="56C61D07"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it is the average over the range in which the acceleration holds a constant value. </w:t>
      </w:r>
    </w:p>
    <w:p w14:paraId="37DD05CF" w14:textId="1818DA30" w:rsidR="00E83D2A" w:rsidRDefault="00E83D2A" w:rsidP="00E83D2A">
      <w:pPr>
        <w:pStyle w:val="Head1"/>
      </w:pPr>
      <w:r>
        <w:t xml:space="preserve">Wavelet </w:t>
      </w:r>
      <w:r w:rsidR="000F1AAB">
        <w:t xml:space="preserve">Filtering </w:t>
      </w:r>
      <w:r>
        <w:t>Formulation</w:t>
      </w:r>
    </w:p>
    <w:p w14:paraId="27709251" w14:textId="1D227653" w:rsidR="00EE3EB4" w:rsidRDefault="00EE3EB4" w:rsidP="002B4AD8">
      <w:pPr>
        <w:spacing w:after="160" w:line="259" w:lineRule="auto"/>
        <w:jc w:val="both"/>
        <w:rPr>
          <w:rFonts w:eastAsia="Calibri"/>
          <w:szCs w:val="18"/>
        </w:rPr>
      </w:pPr>
      <w:r>
        <w:rPr>
          <w:rFonts w:eastAsia="Calibri"/>
          <w:szCs w:val="18"/>
        </w:rPr>
        <w:t xml:space="preserve">The theory behind Wavelet Signal Decomposition is analogous to Fourier Series Decomposition, in which a signal is decomposed into a summation of base functions. In the case of Fourier </w:t>
      </w:r>
      <w:r w:rsidR="007A0CA6">
        <w:rPr>
          <w:rFonts w:eastAsia="Calibri"/>
          <w:szCs w:val="18"/>
        </w:rPr>
        <w:t xml:space="preserve">series, sinusoids are the base functions. For Wavelets, the decomposition is </w:t>
      </w:r>
      <w:r w:rsidR="00420C8D">
        <w:rPr>
          <w:rFonts w:eastAsia="Calibri"/>
          <w:szCs w:val="18"/>
        </w:rPr>
        <w:t>arbitrary,</w:t>
      </w:r>
      <w:r w:rsidR="007A0CA6">
        <w:rPr>
          <w:rFonts w:eastAsia="Calibri"/>
          <w:szCs w:val="18"/>
        </w:rPr>
        <w:t xml:space="preserve"> and many base functions are available to model with</w:t>
      </w:r>
      <w:r w:rsidR="006E24BD">
        <w:rPr>
          <w:rFonts w:eastAsia="Calibri"/>
          <w:szCs w:val="18"/>
        </w:rPr>
        <w:t xml:space="preserve"> []</w:t>
      </w:r>
      <w:r w:rsidR="007A0CA6">
        <w:rPr>
          <w:rFonts w:eastAsia="Calibri"/>
          <w:szCs w:val="18"/>
        </w:rPr>
        <w:t>. The primary disadvantage of sinusoids is that simple discontinuities (i.e. sharp edges), are subject to Gibbs phenomena in which the signal reconstructions create artificial cusps which can only be avoided by infinite summations (i.e. not practical computationally)</w:t>
      </w:r>
      <w:r w:rsidR="006E24BD">
        <w:rPr>
          <w:rFonts w:eastAsia="Calibri"/>
          <w:szCs w:val="18"/>
        </w:rPr>
        <w:t xml:space="preserve"> []</w:t>
      </w:r>
      <w:r w:rsidR="007A0CA6">
        <w:rPr>
          <w:rFonts w:eastAsia="Calibri"/>
          <w:szCs w:val="18"/>
        </w:rPr>
        <w:t xml:space="preserve">. </w:t>
      </w:r>
    </w:p>
    <w:p w14:paraId="4D205723" w14:textId="231A92E7"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2B4AD8">
      <w:pPr>
        <w:spacing w:after="160" w:line="259" w:lineRule="auto"/>
        <w:jc w:val="both"/>
        <w:rPr>
          <w:rFonts w:eastAsia="Calibri"/>
          <w:szCs w:val="18"/>
        </w:rPr>
      </w:pPr>
      <w:r w:rsidRPr="000F20FB">
        <w:rPr>
          <w:rFonts w:eastAsia="Calibri"/>
          <w:noProof/>
          <w:szCs w:val="18"/>
        </w:rPr>
        <w:drawing>
          <wp:inline distT="0" distB="0" distL="0" distR="0" wp14:anchorId="7F62530E" wp14:editId="47C0AE24">
            <wp:extent cx="320040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31770"/>
                    </a:xfrm>
                    <a:prstGeom prst="rect">
                      <a:avLst/>
                    </a:prstGeom>
                    <a:noFill/>
                    <a:ln>
                      <a:noFill/>
                    </a:ln>
                  </pic:spPr>
                </pic:pic>
              </a:graphicData>
            </a:graphic>
          </wp:inline>
        </w:drawing>
      </w:r>
    </w:p>
    <w:p w14:paraId="5D110D37" w14:textId="38120C59" w:rsidR="000F1AAB" w:rsidRDefault="000F1AAB" w:rsidP="002B4AD8">
      <w:pPr>
        <w:spacing w:after="160" w:line="259" w:lineRule="auto"/>
        <w:jc w:val="both"/>
        <w:rPr>
          <w:rFonts w:eastAsia="Calibri"/>
          <w:szCs w:val="18"/>
        </w:rPr>
      </w:pPr>
      <w:r>
        <w:rPr>
          <w:rFonts w:eastAsia="Calibri"/>
          <w:szCs w:val="18"/>
        </w:rPr>
        <w:t>The formulation of this filter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1076EF9E"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approximation that detects sudden changes in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36896FF4" w14:textId="2505AC58" w:rsidR="00D532DE" w:rsidRPr="000F20FB" w:rsidRDefault="00133E03" w:rsidP="002B4AD8">
      <w:pPr>
        <w:pStyle w:val="ListParagraph"/>
        <w:numPr>
          <w:ilvl w:val="0"/>
          <w:numId w:val="8"/>
        </w:numPr>
        <w:spacing w:after="160" w:line="259" w:lineRule="auto"/>
        <w:jc w:val="both"/>
        <w:rPr>
          <w:rFonts w:eastAsia="Calibri"/>
          <w:szCs w:val="18"/>
        </w:rPr>
      </w:pPr>
      <w:r>
        <w:rPr>
          <w:rFonts w:eastAsia="Calibri"/>
          <w:szCs w:val="18"/>
        </w:rPr>
        <w:t>Repeat</w:t>
      </w:r>
    </w:p>
    <w:p w14:paraId="1FF4F81A" w14:textId="0811EF9B" w:rsidR="00F87077" w:rsidRPr="00F87077" w:rsidRDefault="000F20FB" w:rsidP="00F87077">
      <w:pPr>
        <w:pStyle w:val="Head1"/>
      </w:pPr>
      <w:r>
        <w:t>Experimental Setup</w:t>
      </w:r>
    </w:p>
    <w:p w14:paraId="0E38DDE7" w14:textId="3E2C917F" w:rsidR="00A14C4E" w:rsidRDefault="00F87077" w:rsidP="002B4AD8">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A14C4E">
        <w:rPr>
          <w:rFonts w:eastAsia="Calibri"/>
          <w:szCs w:val="18"/>
        </w:rPr>
        <w:t xml:space="preserve">  The testing equipment included a VC4000 data recording systems. ETC ETC. shown in Figure ###</w:t>
      </w:r>
    </w:p>
    <w:p w14:paraId="6FCB4EF4" w14:textId="336FD43B" w:rsidR="00A14C4E" w:rsidRDefault="00A14C4E" w:rsidP="00A14C4E">
      <w:pPr>
        <w:spacing w:after="160" w:line="259" w:lineRule="auto"/>
        <w:jc w:val="both"/>
        <w:rPr>
          <w:rFonts w:eastAsia="Calibri"/>
          <w:szCs w:val="18"/>
        </w:rPr>
      </w:pPr>
      <w:r>
        <w:rPr>
          <w:rFonts w:eastAsia="Calibri"/>
          <w:szCs w:val="18"/>
        </w:rPr>
        <w:t xml:space="preserve">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 Every test was repeated twice for reproducibility, </w:t>
      </w:r>
      <w:r w:rsidR="00F523D2">
        <w:rPr>
          <w:rFonts w:eastAsia="Calibri"/>
          <w:szCs w:val="18"/>
        </w:rPr>
        <w:t xml:space="preserve">which gives a total of 10 tests. </w:t>
      </w:r>
    </w:p>
    <w:p w14:paraId="1DC557BF" w14:textId="5D1C3CB2" w:rsidR="00A14C4E" w:rsidRPr="006419CC"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6419CC">
        <w:t xml:space="preserve"> full brake to stop, idle stop, circle around to starting position, repeat. </w:t>
      </w:r>
      <w:r>
        <w:t xml:space="preserve"> </w:t>
      </w:r>
    </w:p>
    <w:p w14:paraId="5A05E652" w14:textId="2E653222" w:rsidR="00D532DE" w:rsidRDefault="00D532DE" w:rsidP="002B4AD8">
      <w:pPr>
        <w:spacing w:after="160" w:line="259" w:lineRule="auto"/>
        <w:jc w:val="both"/>
        <w:rPr>
          <w:rFonts w:eastAsia="Calibri"/>
          <w:szCs w:val="18"/>
        </w:rPr>
      </w:pPr>
    </w:p>
    <w:p w14:paraId="7B411B96" w14:textId="72C3D10A" w:rsidR="00D532DE" w:rsidRDefault="00D532DE" w:rsidP="002B4AD8">
      <w:pPr>
        <w:spacing w:after="160" w:line="259" w:lineRule="auto"/>
        <w:jc w:val="both"/>
        <w:rPr>
          <w:rFonts w:eastAsia="Calibri"/>
          <w:szCs w:val="18"/>
        </w:rPr>
      </w:pPr>
    </w:p>
    <w:p w14:paraId="5D37505C" w14:textId="4734C486" w:rsidR="00D532DE" w:rsidRDefault="00D532DE" w:rsidP="002B4AD8">
      <w:pPr>
        <w:spacing w:after="160" w:line="259" w:lineRule="auto"/>
        <w:jc w:val="both"/>
        <w:rPr>
          <w:rFonts w:eastAsia="Calibri"/>
          <w:szCs w:val="18"/>
        </w:rPr>
      </w:pPr>
    </w:p>
    <w:p w14:paraId="4E64127C" w14:textId="58901D67" w:rsidR="00D532DE" w:rsidRDefault="00D532DE" w:rsidP="002B4AD8">
      <w:pPr>
        <w:spacing w:after="160" w:line="259" w:lineRule="auto"/>
        <w:jc w:val="both"/>
        <w:rPr>
          <w:rFonts w:eastAsia="Calibri"/>
          <w:szCs w:val="18"/>
        </w:rPr>
      </w:pPr>
    </w:p>
    <w:p w14:paraId="2BC4E3A4" w14:textId="2BB6F207" w:rsidR="00D532DE" w:rsidRDefault="00D532DE" w:rsidP="002B4AD8">
      <w:pPr>
        <w:spacing w:after="160" w:line="259" w:lineRule="auto"/>
        <w:jc w:val="both"/>
        <w:rPr>
          <w:rFonts w:eastAsia="Calibri"/>
          <w:szCs w:val="18"/>
        </w:rPr>
      </w:pPr>
    </w:p>
    <w:p w14:paraId="1B25F0B9" w14:textId="2C5ED9C8" w:rsidR="006F2E39" w:rsidRDefault="000F1AAB" w:rsidP="000F1AAB">
      <w:pPr>
        <w:pStyle w:val="Head1"/>
      </w:pPr>
      <w:r>
        <w:t>Test Data Results</w:t>
      </w:r>
    </w:p>
    <w:p w14:paraId="24BCCE19" w14:textId="761C1272"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in Figure #### below</w:t>
      </w:r>
      <w:r>
        <w:t xml:space="preserve">. </w:t>
      </w:r>
    </w:p>
    <w:p w14:paraId="2DFC8684" w14:textId="04C7960E" w:rsidR="00592DD2" w:rsidRDefault="00592DD2" w:rsidP="00264587">
      <w:pPr>
        <w:jc w:val="both"/>
      </w:pPr>
      <w:r>
        <w:rPr>
          <w:noProof/>
        </w:rPr>
        <w:drawing>
          <wp:inline distT="0" distB="0" distL="0" distR="0" wp14:anchorId="51C2F48E" wp14:editId="3EF5C085">
            <wp:extent cx="320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7"/>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Full Concrete 1-2 Tests Signal 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2E735C52" w:rsidR="00823937" w:rsidRDefault="006F2E39" w:rsidP="00264587">
      <w:pPr>
        <w:jc w:val="both"/>
      </w:pPr>
      <w:r>
        <w:t>To</w:t>
      </w:r>
      <w:r w:rsidR="00264587">
        <w:t xml:space="preserve"> verify that the acceleration did not lose any characteristic information, velocity profiles were numerically integrated for the raw data and Coiflet</w:t>
      </w:r>
      <w:r w:rsidR="00420C8D">
        <w:t xml:space="preserve"> Approximation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Figures ###</w:t>
      </w:r>
      <w:r w:rsidR="006E24BD">
        <w:t>.</w:t>
      </w:r>
    </w:p>
    <w:p w14:paraId="2D465541" w14:textId="4BB46A20" w:rsidR="006419CC" w:rsidRDefault="006419CC" w:rsidP="00264587">
      <w:pPr>
        <w:jc w:val="both"/>
      </w:pPr>
      <w:r>
        <w:t>Furthermore, a tabulation of all results is shown in Table ###.</w:t>
      </w:r>
    </w:p>
    <w:p w14:paraId="63581DB9" w14:textId="467922B7" w:rsidR="005E7387" w:rsidRDefault="005E7387" w:rsidP="00264587">
      <w:pPr>
        <w:jc w:val="both"/>
      </w:pPr>
    </w:p>
    <w:tbl>
      <w:tblPr>
        <w:tblW w:w="4600" w:type="dxa"/>
        <w:tblLook w:val="04A0" w:firstRow="1" w:lastRow="0" w:firstColumn="1" w:lastColumn="0" w:noHBand="0" w:noVBand="1"/>
      </w:tblPr>
      <w:tblGrid>
        <w:gridCol w:w="1020"/>
        <w:gridCol w:w="1020"/>
        <w:gridCol w:w="1540"/>
        <w:gridCol w:w="1020"/>
      </w:tblGrid>
      <w:tr w:rsidR="00FD47DB" w:rsidRPr="00FD47DB" w14:paraId="171F6A46" w14:textId="77777777" w:rsidTr="00FD47DB">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Av</w:t>
            </w:r>
            <w:r>
              <w:rPr>
                <w:rFonts w:ascii="Calibri" w:hAnsi="Calibri" w:cs="Calibri"/>
                <w:color w:val="000000"/>
                <w:sz w:val="22"/>
                <w:szCs w:val="22"/>
              </w:rPr>
              <w:t>erage</w:t>
            </w:r>
            <w:r w:rsidRPr="00FD47DB">
              <w:rPr>
                <w:rFonts w:ascii="Calibri" w:hAnsi="Calibri" w:cs="Calibri"/>
                <w:color w:val="000000"/>
                <w:sz w:val="22"/>
                <w:szCs w:val="22"/>
              </w:rPr>
              <w:t xml:space="preserve"> COF</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Literature Value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Rel</w:t>
            </w:r>
            <w:r>
              <w:rPr>
                <w:rFonts w:ascii="Calibri" w:hAnsi="Calibri" w:cs="Calibri"/>
                <w:color w:val="000000"/>
                <w:sz w:val="22"/>
                <w:szCs w:val="22"/>
              </w:rPr>
              <w:t>ative</w:t>
            </w:r>
            <w:bookmarkStart w:id="0" w:name="_GoBack"/>
            <w:bookmarkEnd w:id="0"/>
            <w:r w:rsidRPr="00FD47DB">
              <w:rPr>
                <w:rFonts w:ascii="Calibri" w:hAnsi="Calibri" w:cs="Calibri"/>
                <w:color w:val="000000"/>
                <w:sz w:val="22"/>
                <w:szCs w:val="22"/>
              </w:rPr>
              <w:t xml:space="preserve"> Error</w:t>
            </w:r>
          </w:p>
        </w:tc>
      </w:tr>
      <w:tr w:rsidR="00FD47DB" w:rsidRPr="00FD47DB" w14:paraId="3337C291"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B3CB814"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536E970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0.9224</w:t>
            </w:r>
          </w:p>
        </w:tc>
        <w:tc>
          <w:tcPr>
            <w:tcW w:w="1540" w:type="dxa"/>
            <w:tcBorders>
              <w:top w:val="nil"/>
              <w:left w:val="nil"/>
              <w:bottom w:val="single" w:sz="4" w:space="0" w:color="auto"/>
              <w:right w:val="single" w:sz="4" w:space="0" w:color="auto"/>
            </w:tcBorders>
            <w:shd w:val="clear" w:color="auto" w:fill="auto"/>
            <w:noWrap/>
            <w:vAlign w:val="bottom"/>
            <w:hideMark/>
          </w:tcPr>
          <w:p w14:paraId="54A4D77C"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w:t>
            </w:r>
          </w:p>
        </w:tc>
        <w:tc>
          <w:tcPr>
            <w:tcW w:w="1020" w:type="dxa"/>
            <w:tcBorders>
              <w:top w:val="nil"/>
              <w:left w:val="nil"/>
              <w:bottom w:val="single" w:sz="4" w:space="0" w:color="auto"/>
              <w:right w:val="single" w:sz="4" w:space="0" w:color="auto"/>
            </w:tcBorders>
            <w:shd w:val="clear" w:color="auto" w:fill="auto"/>
            <w:noWrap/>
            <w:vAlign w:val="bottom"/>
            <w:hideMark/>
          </w:tcPr>
          <w:p w14:paraId="52EB981F"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7.76%</w:t>
            </w:r>
          </w:p>
        </w:tc>
      </w:tr>
      <w:tr w:rsidR="00FD47DB" w:rsidRPr="00FD47DB" w14:paraId="61BE60B1"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2FFE54"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353CCB8F"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0.9168</w:t>
            </w:r>
          </w:p>
        </w:tc>
        <w:tc>
          <w:tcPr>
            <w:tcW w:w="1540" w:type="dxa"/>
            <w:tcBorders>
              <w:top w:val="nil"/>
              <w:left w:val="nil"/>
              <w:bottom w:val="single" w:sz="4" w:space="0" w:color="auto"/>
              <w:right w:val="single" w:sz="4" w:space="0" w:color="auto"/>
            </w:tcBorders>
            <w:shd w:val="clear" w:color="auto" w:fill="auto"/>
            <w:noWrap/>
            <w:vAlign w:val="bottom"/>
            <w:hideMark/>
          </w:tcPr>
          <w:p w14:paraId="785A0E4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w:t>
            </w:r>
          </w:p>
        </w:tc>
        <w:tc>
          <w:tcPr>
            <w:tcW w:w="1020" w:type="dxa"/>
            <w:tcBorders>
              <w:top w:val="nil"/>
              <w:left w:val="nil"/>
              <w:bottom w:val="single" w:sz="4" w:space="0" w:color="auto"/>
              <w:right w:val="single" w:sz="4" w:space="0" w:color="auto"/>
            </w:tcBorders>
            <w:shd w:val="clear" w:color="auto" w:fill="auto"/>
            <w:noWrap/>
            <w:vAlign w:val="bottom"/>
            <w:hideMark/>
          </w:tcPr>
          <w:p w14:paraId="31E2B820"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8.32%</w:t>
            </w:r>
          </w:p>
        </w:tc>
      </w:tr>
      <w:tr w:rsidR="00FD47DB" w:rsidRPr="00FD47DB" w14:paraId="2357241A"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904190"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3C30144B"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0.5206</w:t>
            </w:r>
          </w:p>
        </w:tc>
        <w:tc>
          <w:tcPr>
            <w:tcW w:w="1540" w:type="dxa"/>
            <w:tcBorders>
              <w:top w:val="nil"/>
              <w:left w:val="nil"/>
              <w:bottom w:val="single" w:sz="4" w:space="0" w:color="auto"/>
              <w:right w:val="single" w:sz="4" w:space="0" w:color="auto"/>
            </w:tcBorders>
            <w:shd w:val="clear" w:color="auto" w:fill="auto"/>
            <w:noWrap/>
            <w:vAlign w:val="bottom"/>
            <w:hideMark/>
          </w:tcPr>
          <w:p w14:paraId="1B87591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32709028"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5.35%</w:t>
            </w:r>
          </w:p>
        </w:tc>
      </w:tr>
      <w:tr w:rsidR="00FD47DB" w:rsidRPr="00FD47DB" w14:paraId="077F334A"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10BD8E"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5A44CEB2"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0.4709</w:t>
            </w:r>
          </w:p>
        </w:tc>
        <w:tc>
          <w:tcPr>
            <w:tcW w:w="1540" w:type="dxa"/>
            <w:tcBorders>
              <w:top w:val="nil"/>
              <w:left w:val="nil"/>
              <w:bottom w:val="single" w:sz="4" w:space="0" w:color="auto"/>
              <w:right w:val="single" w:sz="4" w:space="0" w:color="auto"/>
            </w:tcBorders>
            <w:shd w:val="clear" w:color="auto" w:fill="auto"/>
            <w:noWrap/>
            <w:vAlign w:val="bottom"/>
            <w:hideMark/>
          </w:tcPr>
          <w:p w14:paraId="1CBA61E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354A893A"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14.38%</w:t>
            </w:r>
          </w:p>
        </w:tc>
      </w:tr>
      <w:tr w:rsidR="00FD47DB" w:rsidRPr="00FD47DB" w14:paraId="3DAE3574"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DF60B8"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558E4D95"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0.4428</w:t>
            </w:r>
          </w:p>
        </w:tc>
        <w:tc>
          <w:tcPr>
            <w:tcW w:w="1540" w:type="dxa"/>
            <w:tcBorders>
              <w:top w:val="nil"/>
              <w:left w:val="nil"/>
              <w:bottom w:val="single" w:sz="4" w:space="0" w:color="auto"/>
              <w:right w:val="single" w:sz="4" w:space="0" w:color="auto"/>
            </w:tcBorders>
            <w:shd w:val="clear" w:color="auto" w:fill="auto"/>
            <w:noWrap/>
            <w:vAlign w:val="bottom"/>
            <w:hideMark/>
          </w:tcPr>
          <w:p w14:paraId="4F4325B2"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5E09EBF6"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19.49%</w:t>
            </w:r>
          </w:p>
        </w:tc>
      </w:tr>
      <w:tr w:rsidR="00FD47DB" w:rsidRPr="00FD47DB" w14:paraId="4B6E6C0E"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456AFF"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052699E6"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0.5595</w:t>
            </w:r>
          </w:p>
        </w:tc>
        <w:tc>
          <w:tcPr>
            <w:tcW w:w="1540" w:type="dxa"/>
            <w:tcBorders>
              <w:top w:val="nil"/>
              <w:left w:val="nil"/>
              <w:bottom w:val="single" w:sz="4" w:space="0" w:color="auto"/>
              <w:right w:val="single" w:sz="4" w:space="0" w:color="auto"/>
            </w:tcBorders>
            <w:shd w:val="clear" w:color="auto" w:fill="auto"/>
            <w:noWrap/>
            <w:vAlign w:val="bottom"/>
            <w:hideMark/>
          </w:tcPr>
          <w:p w14:paraId="34EAB73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2B8293D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1.73%</w:t>
            </w:r>
          </w:p>
        </w:tc>
      </w:tr>
      <w:tr w:rsidR="00FD47DB" w:rsidRPr="00FD47DB" w14:paraId="553AB136"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3443D4"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7E1B07AF"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0.6327</w:t>
            </w:r>
          </w:p>
        </w:tc>
        <w:tc>
          <w:tcPr>
            <w:tcW w:w="1540" w:type="dxa"/>
            <w:tcBorders>
              <w:top w:val="nil"/>
              <w:left w:val="nil"/>
              <w:bottom w:val="single" w:sz="4" w:space="0" w:color="auto"/>
              <w:right w:val="single" w:sz="4" w:space="0" w:color="auto"/>
            </w:tcBorders>
            <w:shd w:val="clear" w:color="auto" w:fill="auto"/>
            <w:noWrap/>
            <w:vAlign w:val="bottom"/>
            <w:hideMark/>
          </w:tcPr>
          <w:p w14:paraId="6E02C573"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0.7</w:t>
            </w:r>
          </w:p>
        </w:tc>
        <w:tc>
          <w:tcPr>
            <w:tcW w:w="1020" w:type="dxa"/>
            <w:tcBorders>
              <w:top w:val="nil"/>
              <w:left w:val="nil"/>
              <w:bottom w:val="single" w:sz="4" w:space="0" w:color="auto"/>
              <w:right w:val="single" w:sz="4" w:space="0" w:color="auto"/>
            </w:tcBorders>
            <w:shd w:val="clear" w:color="auto" w:fill="auto"/>
            <w:noWrap/>
            <w:vAlign w:val="bottom"/>
            <w:hideMark/>
          </w:tcPr>
          <w:p w14:paraId="7B5DB6CC"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9.61%</w:t>
            </w:r>
          </w:p>
        </w:tc>
      </w:tr>
      <w:tr w:rsidR="00FD47DB" w:rsidRPr="00FD47DB" w14:paraId="6FF7E950"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AD3D42"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5C13E23E"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0.6513</w:t>
            </w:r>
          </w:p>
        </w:tc>
        <w:tc>
          <w:tcPr>
            <w:tcW w:w="1540" w:type="dxa"/>
            <w:tcBorders>
              <w:top w:val="nil"/>
              <w:left w:val="nil"/>
              <w:bottom w:val="single" w:sz="4" w:space="0" w:color="auto"/>
              <w:right w:val="single" w:sz="4" w:space="0" w:color="auto"/>
            </w:tcBorders>
            <w:shd w:val="clear" w:color="auto" w:fill="auto"/>
            <w:noWrap/>
            <w:vAlign w:val="bottom"/>
            <w:hideMark/>
          </w:tcPr>
          <w:p w14:paraId="01DB597E"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0.7</w:t>
            </w:r>
          </w:p>
        </w:tc>
        <w:tc>
          <w:tcPr>
            <w:tcW w:w="1020" w:type="dxa"/>
            <w:tcBorders>
              <w:top w:val="nil"/>
              <w:left w:val="nil"/>
              <w:bottom w:val="single" w:sz="4" w:space="0" w:color="auto"/>
              <w:right w:val="single" w:sz="4" w:space="0" w:color="auto"/>
            </w:tcBorders>
            <w:shd w:val="clear" w:color="auto" w:fill="auto"/>
            <w:noWrap/>
            <w:vAlign w:val="bottom"/>
            <w:hideMark/>
          </w:tcPr>
          <w:p w14:paraId="5704D8A4"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6.96%</w:t>
            </w:r>
          </w:p>
        </w:tc>
      </w:tr>
      <w:tr w:rsidR="00FD47DB" w:rsidRPr="00FD47DB" w14:paraId="57041AAE"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BE9BD3"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6F6CA792"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0.5891</w:t>
            </w:r>
          </w:p>
        </w:tc>
        <w:tc>
          <w:tcPr>
            <w:tcW w:w="1540" w:type="dxa"/>
            <w:tcBorders>
              <w:top w:val="nil"/>
              <w:left w:val="nil"/>
              <w:bottom w:val="single" w:sz="4" w:space="0" w:color="auto"/>
              <w:right w:val="single" w:sz="4" w:space="0" w:color="auto"/>
            </w:tcBorders>
            <w:shd w:val="clear" w:color="auto" w:fill="auto"/>
            <w:noWrap/>
            <w:vAlign w:val="bottom"/>
            <w:hideMark/>
          </w:tcPr>
          <w:p w14:paraId="3665758A"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0.61</w:t>
            </w:r>
          </w:p>
        </w:tc>
        <w:tc>
          <w:tcPr>
            <w:tcW w:w="1020" w:type="dxa"/>
            <w:tcBorders>
              <w:top w:val="nil"/>
              <w:left w:val="nil"/>
              <w:bottom w:val="single" w:sz="4" w:space="0" w:color="auto"/>
              <w:right w:val="single" w:sz="4" w:space="0" w:color="auto"/>
            </w:tcBorders>
            <w:shd w:val="clear" w:color="auto" w:fill="auto"/>
            <w:noWrap/>
            <w:vAlign w:val="bottom"/>
            <w:hideMark/>
          </w:tcPr>
          <w:p w14:paraId="6D5AFF6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3.43%</w:t>
            </w:r>
          </w:p>
        </w:tc>
      </w:tr>
      <w:tr w:rsidR="00FD47DB" w:rsidRPr="00FD47DB" w14:paraId="693FEA85"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807B86"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030F964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0.6039</w:t>
            </w:r>
          </w:p>
        </w:tc>
        <w:tc>
          <w:tcPr>
            <w:tcW w:w="1540" w:type="dxa"/>
            <w:tcBorders>
              <w:top w:val="nil"/>
              <w:left w:val="nil"/>
              <w:bottom w:val="single" w:sz="4" w:space="0" w:color="auto"/>
              <w:right w:val="single" w:sz="4" w:space="0" w:color="auto"/>
            </w:tcBorders>
            <w:shd w:val="clear" w:color="auto" w:fill="auto"/>
            <w:noWrap/>
            <w:vAlign w:val="bottom"/>
            <w:hideMark/>
          </w:tcPr>
          <w:p w14:paraId="0803F589"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0.61</w:t>
            </w:r>
          </w:p>
        </w:tc>
        <w:tc>
          <w:tcPr>
            <w:tcW w:w="1020" w:type="dxa"/>
            <w:tcBorders>
              <w:top w:val="nil"/>
              <w:left w:val="nil"/>
              <w:bottom w:val="single" w:sz="4" w:space="0" w:color="auto"/>
              <w:right w:val="single" w:sz="4" w:space="0" w:color="auto"/>
            </w:tcBorders>
            <w:shd w:val="clear" w:color="auto" w:fill="auto"/>
            <w:noWrap/>
            <w:vAlign w:val="bottom"/>
            <w:hideMark/>
          </w:tcPr>
          <w:p w14:paraId="1AEF4BE9"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1.00%</w:t>
            </w:r>
          </w:p>
        </w:tc>
      </w:tr>
    </w:tbl>
    <w:p w14:paraId="30359E86" w14:textId="77777777" w:rsidR="005E7387" w:rsidRDefault="005E7387" w:rsidP="00264587">
      <w:pPr>
        <w:jc w:val="both"/>
      </w:pPr>
    </w:p>
    <w:p w14:paraId="249436DE" w14:textId="6A834176" w:rsidR="0022281C" w:rsidRDefault="002318D7" w:rsidP="0022281C">
      <w:pPr>
        <w:pStyle w:val="Head1"/>
        <w:jc w:val="both"/>
      </w:pPr>
      <w:r>
        <w:t>Discussion/</w:t>
      </w:r>
      <w:r w:rsidR="002B4AD8">
        <w:t>Recommendations</w:t>
      </w:r>
    </w:p>
    <w:p w14:paraId="60689175" w14:textId="101CCFBB" w:rsidR="00C87FC1" w:rsidRPr="00C87FC1" w:rsidRDefault="0022281C" w:rsidP="00A14C4E">
      <w:pPr>
        <w:pStyle w:val="Head1"/>
        <w:jc w:val="both"/>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automization, but is not limited solely to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4E6DC9BD"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64E12F40" w14:textId="2DDE910E" w:rsidR="00592DD2" w:rsidRDefault="00592DD2">
      <w:pPr>
        <w:spacing w:after="0"/>
      </w:pPr>
      <w:r>
        <w:br w:type="page"/>
      </w:r>
    </w:p>
    <w:p w14:paraId="4E6F81A7" w14:textId="77777777" w:rsidR="00592DD2" w:rsidRDefault="00592DD2" w:rsidP="00926369">
      <w:pPr>
        <w:jc w:val="both"/>
      </w:pPr>
    </w:p>
    <w:p w14:paraId="5872E29F" w14:textId="7CCC8DED" w:rsidR="000C180E" w:rsidRDefault="00592DD2" w:rsidP="00592DD2">
      <w:pPr>
        <w:pStyle w:val="Head1"/>
      </w:pPr>
      <w:r>
        <w:t>Appendix</w:t>
      </w:r>
    </w:p>
    <w:p w14:paraId="4A6CC43B" w14:textId="3F7E9468" w:rsidR="000C180E" w:rsidRDefault="000C180E" w:rsidP="000C180E">
      <w:pPr>
        <w:jc w:val="both"/>
      </w:pPr>
      <w:r w:rsidRPr="006A20C8">
        <w:rPr>
          <w:noProof/>
        </w:rPr>
        <w:drawing>
          <wp:inline distT="0" distB="0" distL="0" distR="0" wp14:anchorId="748A333C" wp14:editId="74DC8871">
            <wp:extent cx="3200400" cy="2399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Concrete 1-2 Tests Acceleration Raw and Filtered Signals</w:t>
      </w:r>
    </w:p>
    <w:p w14:paraId="49B0D670" w14:textId="77777777" w:rsidR="000C180E" w:rsidRDefault="000C180E" w:rsidP="000C180E">
      <w:pPr>
        <w:jc w:val="both"/>
      </w:pPr>
      <w:r w:rsidRPr="006A20C8">
        <w:rPr>
          <w:noProof/>
        </w:rPr>
        <w:drawing>
          <wp:inline distT="0" distB="0" distL="0" distR="0" wp14:anchorId="4B6B5CCC" wp14:editId="70D3E0CA">
            <wp:extent cx="3200400" cy="239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01F59B6" w14:textId="090F8157" w:rsidR="000C180E" w:rsidRDefault="000C180E" w:rsidP="000C180E">
      <w:pPr>
        <w:jc w:val="both"/>
      </w:pPr>
      <w:r>
        <w:t xml:space="preserve">Full Concrete 1-2 Tests </w:t>
      </w:r>
      <w:r w:rsidR="005E7387">
        <w:t>Extracted Signal</w:t>
      </w:r>
    </w:p>
    <w:p w14:paraId="6DC1587B" w14:textId="1F773175" w:rsidR="000C180E" w:rsidRPr="006C0D2C" w:rsidRDefault="000C180E" w:rsidP="000C180E">
      <w:pPr>
        <w:jc w:val="both"/>
      </w:pPr>
      <w:r w:rsidRPr="006A20C8">
        <w:rPr>
          <w:noProof/>
        </w:rPr>
        <w:drawing>
          <wp:inline distT="0" distB="0" distL="0" distR="0" wp14:anchorId="0B6387B1" wp14:editId="045950C5">
            <wp:extent cx="3200400" cy="2399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Gravel 3-4 Tests Acceleration Raw and Filtered Signals</w:t>
      </w:r>
    </w:p>
    <w:p w14:paraId="2FFF5839" w14:textId="3AB124A1" w:rsidR="005E7387" w:rsidRDefault="000C180E" w:rsidP="005E7387">
      <w:pPr>
        <w:pStyle w:val="Head1"/>
        <w:jc w:val="both"/>
      </w:pPr>
      <w:r w:rsidRPr="006A20C8">
        <w:rPr>
          <w:noProof/>
        </w:rPr>
        <w:drawing>
          <wp:inline distT="0" distB="0" distL="0" distR="0" wp14:anchorId="717C4345" wp14:editId="472DA6A0">
            <wp:extent cx="3200400" cy="239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315813F0" w14:textId="17B54079" w:rsidR="000C180E" w:rsidRDefault="000C180E" w:rsidP="000C180E">
      <w:pPr>
        <w:jc w:val="both"/>
      </w:pPr>
      <w:r>
        <w:t xml:space="preserve">Full Gravel 3-4 </w:t>
      </w:r>
      <w:r w:rsidR="005E7387">
        <w:t>Tests Extracted Signals</w:t>
      </w:r>
    </w:p>
    <w:p w14:paraId="2C398A9B" w14:textId="77777777" w:rsidR="005E7387" w:rsidRDefault="000C180E" w:rsidP="005E7387">
      <w:pPr>
        <w:jc w:val="both"/>
      </w:pPr>
      <w:r w:rsidRPr="00F17865">
        <w:rPr>
          <w:noProof/>
        </w:rPr>
        <w:drawing>
          <wp:inline distT="0" distB="0" distL="0" distR="0" wp14:anchorId="3D5E2C01" wp14:editId="60CB0112">
            <wp:extent cx="3200400" cy="2399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Pr="00F17865">
        <w:t xml:space="preserve"> </w:t>
      </w:r>
      <w:r w:rsidR="005E7387">
        <w:t>Full Sand 5-6 Tests Acceleration Raw and Filtered Signals</w:t>
      </w:r>
    </w:p>
    <w:p w14:paraId="1B019F14" w14:textId="36871B53" w:rsidR="000C180E" w:rsidRDefault="000C180E" w:rsidP="000C180E">
      <w:pPr>
        <w:pStyle w:val="Head1"/>
        <w:jc w:val="both"/>
        <w:rPr>
          <w:b w:val="0"/>
        </w:rPr>
      </w:pPr>
      <w:r w:rsidRPr="00F17865">
        <w:rPr>
          <w:noProof/>
        </w:rPr>
        <w:lastRenderedPageBreak/>
        <w:drawing>
          <wp:inline distT="0" distB="0" distL="0" distR="0" wp14:anchorId="66F50027" wp14:editId="6013D898">
            <wp:extent cx="3200400" cy="239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8408148" w14:textId="7702CE67" w:rsidR="000C180E" w:rsidRDefault="000C180E" w:rsidP="000C180E">
      <w:pPr>
        <w:jc w:val="both"/>
      </w:pPr>
      <w:r>
        <w:t xml:space="preserve">Full Sand 5-6 Tests </w:t>
      </w:r>
      <w:r w:rsidR="005E7387">
        <w:t>Extracted</w:t>
      </w:r>
      <w:r>
        <w:t xml:space="preserve"> Signals</w:t>
      </w:r>
    </w:p>
    <w:p w14:paraId="4DAC77C7" w14:textId="2D45F578" w:rsidR="000C180E" w:rsidRDefault="000C180E" w:rsidP="000C180E">
      <w:pPr>
        <w:jc w:val="both"/>
      </w:pPr>
      <w:r w:rsidRPr="00823937">
        <w:rPr>
          <w:noProof/>
        </w:rPr>
        <w:drawing>
          <wp:inline distT="0" distB="0" distL="0" distR="0" wp14:anchorId="746925CB" wp14:editId="00DBD024">
            <wp:extent cx="3200400" cy="2399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FE6C2B9" w14:textId="7BDD13DA" w:rsidR="005E7387" w:rsidRDefault="005E7387" w:rsidP="000C180E">
      <w:pPr>
        <w:jc w:val="both"/>
      </w:pPr>
      <w:r>
        <w:t>Split Gravel 7-8 Tests Acceleration Raw and Filtered Signals</w:t>
      </w:r>
    </w:p>
    <w:p w14:paraId="6C7BF837" w14:textId="77777777" w:rsidR="000C180E" w:rsidRDefault="000C180E" w:rsidP="000C180E">
      <w:pPr>
        <w:jc w:val="both"/>
      </w:pPr>
      <w:r w:rsidRPr="00823937">
        <w:rPr>
          <w:noProof/>
        </w:rPr>
        <w:drawing>
          <wp:inline distT="0" distB="0" distL="0" distR="0" wp14:anchorId="0BCC9E11" wp14:editId="43D8B35D">
            <wp:extent cx="3200400" cy="2399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AEE3789" w14:textId="01D752F1" w:rsidR="000C180E" w:rsidRDefault="000C180E" w:rsidP="000C180E">
      <w:pPr>
        <w:jc w:val="both"/>
      </w:pPr>
      <w:r>
        <w:t xml:space="preserve">Split Gravel 7-8 </w:t>
      </w:r>
      <w:r w:rsidR="005E7387">
        <w:t>Extracted</w:t>
      </w:r>
      <w:r>
        <w:t xml:space="preserve"> Signals</w:t>
      </w:r>
    </w:p>
    <w:p w14:paraId="4FD56FCA" w14:textId="537A40EE" w:rsidR="000C180E" w:rsidRDefault="000C180E" w:rsidP="000C180E">
      <w:pPr>
        <w:pStyle w:val="Head1"/>
        <w:jc w:val="both"/>
      </w:pPr>
      <w:r w:rsidRPr="00823937">
        <w:rPr>
          <w:noProof/>
        </w:rPr>
        <w:drawing>
          <wp:inline distT="0" distB="0" distL="0" distR="0" wp14:anchorId="6B65DD2C" wp14:editId="3DE2D62C">
            <wp:extent cx="3200400" cy="2399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1419D2FD" w14:textId="085898E8" w:rsidR="005E7387" w:rsidRDefault="005E7387" w:rsidP="005E7387">
      <w:pPr>
        <w:jc w:val="both"/>
      </w:pPr>
      <w:r>
        <w:t>Split Sand 9-10 Tests Acceleration Raw and Filtered Signals</w:t>
      </w:r>
    </w:p>
    <w:p w14:paraId="4A2E7D50" w14:textId="5ECCCBA4" w:rsidR="000C180E" w:rsidRDefault="000C180E" w:rsidP="000C180E">
      <w:pPr>
        <w:pStyle w:val="Head1"/>
        <w:jc w:val="both"/>
      </w:pPr>
      <w:r w:rsidRPr="00823937">
        <w:rPr>
          <w:noProof/>
        </w:rPr>
        <w:drawing>
          <wp:inline distT="0" distB="0" distL="0" distR="0" wp14:anchorId="423F331F" wp14:editId="0D98FDA3">
            <wp:extent cx="3200400" cy="2399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2013303" w14:textId="50A45742" w:rsidR="000C180E" w:rsidRDefault="000C180E" w:rsidP="000C180E">
      <w:pPr>
        <w:jc w:val="both"/>
      </w:pPr>
      <w:r>
        <w:t xml:space="preserve">Split Sand 9-10 </w:t>
      </w:r>
      <w:r w:rsidR="005E7387">
        <w:t xml:space="preserve">Extracted </w:t>
      </w:r>
      <w:r>
        <w:t>Signals</w:t>
      </w:r>
    </w:p>
    <w:p w14:paraId="71AD4331" w14:textId="77777777" w:rsidR="000C180E" w:rsidRDefault="000C180E" w:rsidP="000C180E">
      <w:pPr>
        <w:pStyle w:val="Head1"/>
        <w:jc w:val="both"/>
      </w:pPr>
    </w:p>
    <w:p w14:paraId="327F4B27" w14:textId="77777777" w:rsidR="000C180E" w:rsidRDefault="000C180E" w:rsidP="00926369">
      <w:pPr>
        <w:jc w:val="both"/>
      </w:pP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 w:name="_Ref30422746"/>
      <w:r>
        <w:rPr>
          <w:sz w:val="18"/>
          <w:szCs w:val="18"/>
        </w:rPr>
        <w:t xml:space="preserve">Huetter,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23"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4" w:name="_Ref30422762"/>
      <w:r>
        <w:rPr>
          <w:sz w:val="18"/>
          <w:szCs w:val="18"/>
        </w:rPr>
        <w:t>HLDI Bulletin, “Compendium of HLDI collision avoidance research” vol. 35, No. 34: September 2018.</w:t>
      </w:r>
      <w:bookmarkEnd w:id="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5" w:name="_Ref30422773"/>
      <w:r>
        <w:rPr>
          <w:sz w:val="18"/>
          <w:szCs w:val="18"/>
        </w:rPr>
        <w:t>Benson, A.J., Tefft, B.C., Svancara, A.M., &amp; Horrey, W.J. (2018). Potential Reductions in Crashes, Injuries, and Deaths from Large-Scale Deployment of Advanced Driver Assistance Systems (Research Brief). Washington, D.C.: AAA Foundation for Traffic Safety.</w:t>
      </w:r>
      <w:bookmarkEnd w:id="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6" w:name="_Ref30422841"/>
      <w:r>
        <w:rPr>
          <w:sz w:val="18"/>
          <w:szCs w:val="18"/>
        </w:rPr>
        <w:t xml:space="preserve">LaValle, Steven M. “Planning Algorithms,” 2006. </w:t>
      </w:r>
      <w:hyperlink r:id="rId24" w:history="1">
        <w:r w:rsidRPr="003F79C3">
          <w:rPr>
            <w:rStyle w:val="Hyperlink"/>
            <w:sz w:val="18"/>
            <w:szCs w:val="18"/>
          </w:rPr>
          <w:t>https://doi.org/10.1017/cbo9780511546877</w:t>
        </w:r>
      </w:hyperlink>
      <w:r>
        <w:rPr>
          <w:color w:val="0000FF"/>
          <w:sz w:val="18"/>
          <w:szCs w:val="18"/>
        </w:rPr>
        <w:t>.</w:t>
      </w:r>
      <w:bookmarkEnd w:id="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7" w:name="_Ref30422886"/>
      <w:r>
        <w:rPr>
          <w:sz w:val="18"/>
          <w:szCs w:val="18"/>
        </w:rPr>
        <w:t xml:space="preserve">Heinrich, S., “Planning Universal On-Road Driving Strategies for Automated Vehicles,” AutoUni – Schriftenreihe. Springer, 2018. </w:t>
      </w:r>
      <w:hyperlink r:id="rId25" w:history="1">
        <w:r w:rsidRPr="003F79C3">
          <w:rPr>
            <w:rStyle w:val="Hyperlink"/>
            <w:sz w:val="18"/>
            <w:szCs w:val="18"/>
          </w:rPr>
          <w:t>https://doi.org/10.1007/978-3-658-21954-3</w:t>
        </w:r>
      </w:hyperlink>
      <w:r>
        <w:rPr>
          <w:color w:val="0000FF"/>
          <w:sz w:val="18"/>
          <w:szCs w:val="18"/>
        </w:rPr>
        <w:t>.</w:t>
      </w:r>
      <w:bookmarkEnd w:id="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8" w:name="_Ref30422958"/>
      <w:r>
        <w:rPr>
          <w:sz w:val="18"/>
          <w:szCs w:val="18"/>
        </w:rPr>
        <w:t xml:space="preserve">Kelly, A., and Nagy, B., “Reactive Nonholonomic Trajectory Generation via Parametric Optimal Control.” I. J. Robotics Res. 22 (2003): 583–602. </w:t>
      </w:r>
      <w:hyperlink r:id="rId26" w:history="1">
        <w:r w:rsidRPr="003F79C3">
          <w:rPr>
            <w:rStyle w:val="Hyperlink"/>
            <w:sz w:val="18"/>
            <w:szCs w:val="18"/>
          </w:rPr>
          <w:t>https://doi.org/10.1177/02783649030227008</w:t>
        </w:r>
      </w:hyperlink>
      <w:r>
        <w:rPr>
          <w:color w:val="0000FF"/>
          <w:sz w:val="18"/>
          <w:szCs w:val="18"/>
        </w:rPr>
        <w:t>.</w:t>
      </w:r>
      <w:bookmarkEnd w:id="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9" w:name="_Ref30422965"/>
      <w:r>
        <w:rPr>
          <w:sz w:val="18"/>
          <w:szCs w:val="18"/>
        </w:rPr>
        <w:t xml:space="preserve">Dubins, L. E., “On Curves of Minimal Length with a Constraint on Average Curvature, and with Prescribed Initial and Terminal Positions and Tangents,” American Journal of Mathematics 79, no. 3 (1957): 497–516. </w:t>
      </w:r>
      <w:hyperlink r:id="rId27" w:history="1">
        <w:r w:rsidRPr="003F79C3">
          <w:rPr>
            <w:rStyle w:val="Hyperlink"/>
            <w:sz w:val="18"/>
            <w:szCs w:val="18"/>
          </w:rPr>
          <w:t>https://doi.org/10.2307/2372560</w:t>
        </w:r>
      </w:hyperlink>
      <w:r>
        <w:rPr>
          <w:color w:val="0000FF"/>
          <w:sz w:val="18"/>
          <w:szCs w:val="18"/>
        </w:rPr>
        <w:t>.</w:t>
      </w:r>
      <w:bookmarkEnd w:id="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0" w:name="_Ref30422971"/>
      <w:r>
        <w:rPr>
          <w:sz w:val="18"/>
          <w:szCs w:val="18"/>
        </w:rPr>
        <w:t xml:space="preserve">Ziegler, J., Bender, P., Dang, T., and Stiller, C., “Trajectory Planning for Bertha — A Local, Continuous Method.” In 2014 IEEE Intelligent Vehicles Symposium Proceedings, 450–57, 2014. </w:t>
      </w:r>
      <w:hyperlink r:id="rId28" w:history="1">
        <w:r w:rsidRPr="003F79C3">
          <w:rPr>
            <w:rStyle w:val="Hyperlink"/>
            <w:sz w:val="18"/>
            <w:szCs w:val="18"/>
          </w:rPr>
          <w:t>https://doi.org/10.1109/IVS.2014.6856581</w:t>
        </w:r>
      </w:hyperlink>
      <w:r>
        <w:rPr>
          <w:color w:val="0000FF"/>
          <w:sz w:val="18"/>
          <w:szCs w:val="18"/>
        </w:rPr>
        <w:t>.</w:t>
      </w:r>
      <w:bookmarkEnd w:id="1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1" w:name="_Ref30422983"/>
      <w:r>
        <w:rPr>
          <w:sz w:val="18"/>
          <w:szCs w:val="18"/>
        </w:rPr>
        <w:t>Fox, C., “An Introduction to the Calculus of Variations. Courier Corporation,” 1987.</w:t>
      </w:r>
      <w:bookmarkEnd w:id="1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2" w:name="_Ref30422993"/>
      <w:r>
        <w:rPr>
          <w:sz w:val="18"/>
          <w:szCs w:val="18"/>
        </w:rPr>
        <w:t xml:space="preserve">Takahashi, A., Hongo, T., Ninomiya, Y., and Sugimoto, G., “Local Path Planning And Motion Control For AGV In Positioning.” In Proceedings. IEEE/RSJ International Workshop on Intelligent Robots and Systems ’. (IROS ’89) ’The Autonomous Mobile Robots and Its Applications, 392–97, 1989. </w:t>
      </w:r>
      <w:hyperlink r:id="rId29" w:history="1">
        <w:r w:rsidRPr="003F79C3">
          <w:rPr>
            <w:rStyle w:val="Hyperlink"/>
            <w:sz w:val="18"/>
            <w:szCs w:val="18"/>
          </w:rPr>
          <w:t>https://doi.org/10.1109/IROS.1989.637936</w:t>
        </w:r>
      </w:hyperlink>
      <w:r>
        <w:rPr>
          <w:color w:val="0000FF"/>
          <w:sz w:val="18"/>
          <w:szCs w:val="18"/>
        </w:rPr>
        <w:t>.</w:t>
      </w:r>
      <w:bookmarkEnd w:id="1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1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1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4" w:name="_Ref30423014"/>
      <w:r>
        <w:rPr>
          <w:sz w:val="18"/>
          <w:szCs w:val="18"/>
        </w:rPr>
        <w:t xml:space="preserve">Sun, Y., Zhan, Z., Fang, Y., Zheng, L. et al., “A Dynamic Local Trajectory Planning and Tracking Method for UGV Based on Optimal Algorithm,” 2019-01–0871, 2019. </w:t>
      </w:r>
      <w:hyperlink r:id="rId30" w:history="1">
        <w:r w:rsidRPr="003F79C3">
          <w:rPr>
            <w:rStyle w:val="Hyperlink"/>
            <w:sz w:val="18"/>
            <w:szCs w:val="18"/>
          </w:rPr>
          <w:t>https://doi.org/10.4271/2019-01-0871</w:t>
        </w:r>
      </w:hyperlink>
      <w:r>
        <w:rPr>
          <w:color w:val="0000FF"/>
          <w:sz w:val="18"/>
          <w:szCs w:val="18"/>
        </w:rPr>
        <w:t>.</w:t>
      </w:r>
      <w:bookmarkEnd w:id="1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5" w:name="_Ref30423022"/>
      <w:r>
        <w:rPr>
          <w:sz w:val="18"/>
          <w:szCs w:val="18"/>
        </w:rPr>
        <w:t xml:space="preserve">Wilde, D., “Computing Clothoid-Arc Segments for Trajectory Generation,” In 2009 IEEE/RSJ International Conference on Intelligent Robots and Systems, 2440–45, 2009. </w:t>
      </w:r>
      <w:hyperlink r:id="rId31" w:history="1">
        <w:r w:rsidRPr="003F79C3">
          <w:rPr>
            <w:rStyle w:val="Hyperlink"/>
            <w:sz w:val="18"/>
            <w:szCs w:val="18"/>
          </w:rPr>
          <w:t>https://doi.org/10.1109/IROS.2009.5354700</w:t>
        </w:r>
      </w:hyperlink>
      <w:r>
        <w:rPr>
          <w:color w:val="0000FF"/>
          <w:sz w:val="18"/>
          <w:szCs w:val="18"/>
        </w:rPr>
        <w:t>.</w:t>
      </w:r>
      <w:bookmarkEnd w:id="1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16" w:name="_Ref30423029"/>
      <w:r>
        <w:rPr>
          <w:sz w:val="18"/>
          <w:szCs w:val="18"/>
        </w:rPr>
        <w:t xml:space="preserve">Delingette, H., M. Hebert, and K. Ikeuchi. “Trajectory Generation with Curvature Constraint Based on Energy Minimization.” In Proceedings IROS ’91:IEEE/RSJ International Workshop on Intelligent Robots and Systems </w:t>
      </w:r>
      <w:r>
        <w:rPr>
          <w:sz w:val="18"/>
          <w:szCs w:val="18"/>
        </w:rPr>
        <w:t xml:space="preserve">’91, 206–11 vol.1, 1991. </w:t>
      </w:r>
      <w:hyperlink r:id="rId32" w:history="1">
        <w:r w:rsidRPr="003F79C3">
          <w:rPr>
            <w:rStyle w:val="Hyperlink"/>
            <w:sz w:val="18"/>
            <w:szCs w:val="18"/>
          </w:rPr>
          <w:t>https://doi.org/10.1109/IROS.1991.174451</w:t>
        </w:r>
      </w:hyperlink>
      <w:r>
        <w:rPr>
          <w:color w:val="0000FF"/>
          <w:sz w:val="18"/>
          <w:szCs w:val="18"/>
        </w:rPr>
        <w:t>.</w:t>
      </w:r>
      <w:bookmarkEnd w:id="1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7" w:name="_Ref30423884"/>
      <w:r>
        <w:rPr>
          <w:sz w:val="18"/>
          <w:szCs w:val="18"/>
        </w:rPr>
        <w:t xml:space="preserve">Werling, M., Ziegler, J., Soren, K., and Thrun, S., “Optimal Trajectory Generation for Dynamic Street Scenarios in a Frenet Frame,” In 2010 IEEE International Conference on Robotics and Automation, 987–93. Anchorage, AK: IEEE, 2010. </w:t>
      </w:r>
      <w:hyperlink r:id="rId33" w:history="1">
        <w:r w:rsidRPr="003F79C3">
          <w:rPr>
            <w:rStyle w:val="Hyperlink"/>
            <w:sz w:val="18"/>
            <w:szCs w:val="18"/>
          </w:rPr>
          <w:t>https://doi.org/10.1109/ROBOT.2010.5509799</w:t>
        </w:r>
      </w:hyperlink>
      <w:r>
        <w:rPr>
          <w:color w:val="0000FF"/>
          <w:sz w:val="18"/>
          <w:szCs w:val="18"/>
        </w:rPr>
        <w:t>.</w:t>
      </w:r>
      <w:bookmarkEnd w:id="1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18" w:name="_Ref30423868"/>
      <w:r>
        <w:rPr>
          <w:sz w:val="18"/>
          <w:szCs w:val="18"/>
        </w:rPr>
        <w:t xml:space="preserve">Werling, M., Kammel, S., Ziegler, J., Groll, L., “Optimal Trajectories for Time-Critical Street Scenarios Using Discretized Terminal Manifolds.” The International Journal of Robotics Research 31, no. 3 (March 2012): 346–59. </w:t>
      </w:r>
      <w:hyperlink r:id="rId34" w:history="1">
        <w:r w:rsidRPr="003F79C3">
          <w:rPr>
            <w:rStyle w:val="Hyperlink"/>
            <w:sz w:val="18"/>
            <w:szCs w:val="18"/>
          </w:rPr>
          <w:t>https://doi.org/10.1177/0278364911423042</w:t>
        </w:r>
      </w:hyperlink>
      <w:r>
        <w:rPr>
          <w:color w:val="0000FF"/>
          <w:sz w:val="18"/>
          <w:szCs w:val="18"/>
        </w:rPr>
        <w:t>.</w:t>
      </w:r>
      <w:bookmarkEnd w:id="1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19" w:name="_Ref30423877"/>
      <w:r>
        <w:rPr>
          <w:sz w:val="18"/>
          <w:szCs w:val="18"/>
        </w:rPr>
        <w:t xml:space="preserve">Sun, Y., Zhan, Z., Fang, Y., Zheng, L. et al., “A Dynamic Local Trajectory Planning and Tracking Method for UGV Based on Optimal Algorithm,” 2019-01–0871, 2019. </w:t>
      </w:r>
      <w:hyperlink r:id="rId35" w:history="1">
        <w:r w:rsidRPr="003F79C3">
          <w:rPr>
            <w:rStyle w:val="Hyperlink"/>
            <w:sz w:val="18"/>
            <w:szCs w:val="18"/>
          </w:rPr>
          <w:t>https://doi.org/10.4271/2019-01-0871</w:t>
        </w:r>
      </w:hyperlink>
      <w:r>
        <w:rPr>
          <w:color w:val="0000FF"/>
          <w:sz w:val="18"/>
          <w:szCs w:val="18"/>
        </w:rPr>
        <w:t>.</w:t>
      </w:r>
      <w:bookmarkEnd w:id="1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20" w:name="_Ref30423926"/>
      <w:r>
        <w:rPr>
          <w:sz w:val="18"/>
          <w:szCs w:val="18"/>
        </w:rPr>
        <w:t>Gillespie, T. D. “Fundamentals of Vehicle Dynamics,” SAE Int. ISBN 1-56091-199-9, 1992.</w:t>
      </w:r>
      <w:bookmarkEnd w:id="2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21" w:name="_Ref30423936"/>
      <w:r>
        <w:rPr>
          <w:sz w:val="18"/>
          <w:szCs w:val="18"/>
        </w:rPr>
        <w:t>Pacejka, H. B. Tyre and Vehicle Dynamics. Butterworth-Heinemann, 2006.</w:t>
      </w:r>
      <w:bookmarkEnd w:id="2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22" w:name="_Ref30423962"/>
      <w:r>
        <w:rPr>
          <w:sz w:val="18"/>
          <w:szCs w:val="18"/>
        </w:rPr>
        <w:t>Carmo, Manfredo P. Do. Differential Geometry of Curves and Surfaces. 1 edition. Englewood Cliffs, N.J: Prentice-Hall, 1976.</w:t>
      </w:r>
      <w:bookmarkEnd w:id="2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23" w:name="_Ref30423966"/>
      <w:r>
        <w:rPr>
          <w:sz w:val="18"/>
          <w:szCs w:val="18"/>
        </w:rPr>
        <w:t xml:space="preserve">Pressley, A. N. Elementary Differential Geometry. 2nd ed. Springer Undergraduate Mathematics Series. London: Springer-Verlag, 2010. </w:t>
      </w:r>
      <w:hyperlink r:id="rId36" w:history="1">
        <w:r w:rsidRPr="003F79C3">
          <w:rPr>
            <w:rStyle w:val="Hyperlink"/>
            <w:sz w:val="18"/>
            <w:szCs w:val="18"/>
          </w:rPr>
          <w:t>https://doi.org/10.1007/978-1-84882-891-9</w:t>
        </w:r>
      </w:hyperlink>
      <w:r>
        <w:rPr>
          <w:color w:val="0000FF"/>
          <w:sz w:val="18"/>
          <w:szCs w:val="18"/>
        </w:rPr>
        <w:t>.</w:t>
      </w:r>
      <w:bookmarkEnd w:id="2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24" w:name="_Ref30423971"/>
      <w:r>
        <w:rPr>
          <w:sz w:val="18"/>
          <w:szCs w:val="18"/>
        </w:rPr>
        <w:t>O’Reilly, Oliver M. Engineering Dynamics: A Primer. Springer Science &amp; Business Media, 2010.</w:t>
      </w:r>
      <w:bookmarkEnd w:id="2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25" w:name="_Ref30424026"/>
      <w:r>
        <w:rPr>
          <w:sz w:val="18"/>
          <w:szCs w:val="18"/>
        </w:rPr>
        <w:t>A Policy on Geometric Design of Highways and Streets, (The Green Book) 6th Edition. American Association of State Highway, 2011.</w:t>
      </w:r>
      <w:bookmarkEnd w:id="2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26" w:name="_Ref30424035"/>
      <w:r>
        <w:rPr>
          <w:sz w:val="18"/>
          <w:szCs w:val="18"/>
        </w:rPr>
        <w:t>Morral, J. F., and Talarico, R. J., “Side Friction Demanded and Margin of Safety on Horizontal Curves,” Journal of the Transportation Research Board, 1994, pp. 145-152.</w:t>
      </w:r>
      <w:bookmarkEnd w:id="2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27" w:name="_Ref30424042"/>
      <w:r>
        <w:rPr>
          <w:sz w:val="18"/>
          <w:szCs w:val="18"/>
        </w:rPr>
        <w:t>Henry, J. J. “Evaluation of Pavement Friction Characteristics, a Synthesis of Highway Practice.” 2000, NCHRP Synthesis 291, 7p.</w:t>
      </w:r>
      <w:bookmarkEnd w:id="2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28" w:name="_Ref30424130"/>
      <w:r>
        <w:rPr>
          <w:sz w:val="18"/>
          <w:szCs w:val="18"/>
        </w:rPr>
        <w:t>Are Mjaavatten (2019). Curvature of a 2D or 3D curve (https://www.mathworks.com/matlabcentral/fileexchange/69452-curvature-of-a-2d-or-3d-curve), MATLAB Central File Exchange. Retrieved May 24, 2019.</w:t>
      </w:r>
      <w:bookmarkEnd w:id="2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29" w:name="_Ref30424879"/>
      <w:r>
        <w:rPr>
          <w:sz w:val="18"/>
          <w:szCs w:val="18"/>
        </w:rPr>
        <w:t>William J. Hughes Technical Center, “Global Positioning System (GPS) Standard Positioning Service (SPS) Performance Analysis Report,” Federal Aviation Administration, 2017.</w:t>
      </w:r>
      <w:bookmarkEnd w:id="2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30" w:name="_Ref30425022"/>
      <w:r>
        <w:rPr>
          <w:sz w:val="18"/>
          <w:szCs w:val="18"/>
        </w:rPr>
        <w:t>Levien, R. L., “From Spiral to Spline: Optimal Techniques in Interactive Curve Design,” n.d., 191.</w:t>
      </w:r>
      <w:bookmarkEnd w:id="3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31" w:name="_Ref30425004"/>
      <w:r>
        <w:rPr>
          <w:sz w:val="18"/>
          <w:szCs w:val="18"/>
        </w:rPr>
        <w:t xml:space="preserve">Akima, H. “A New Method of Interpolation and Smooth Curve Fitting based on Local Procedures,” J. ACM 17, no. 4 (October 1970): 589–602. </w:t>
      </w:r>
      <w:hyperlink r:id="rId37" w:history="1">
        <w:r w:rsidRPr="003F79C3">
          <w:rPr>
            <w:rStyle w:val="Hyperlink"/>
            <w:sz w:val="18"/>
            <w:szCs w:val="18"/>
          </w:rPr>
          <w:t>https://doi.org/10.1145/321607.321609</w:t>
        </w:r>
      </w:hyperlink>
      <w:r>
        <w:rPr>
          <w:color w:val="0000FF"/>
          <w:sz w:val="18"/>
          <w:szCs w:val="18"/>
        </w:rPr>
        <w:t>.</w:t>
      </w:r>
      <w:bookmarkEnd w:id="3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32" w:name="_Ref30425952"/>
      <w:r>
        <w:rPr>
          <w:sz w:val="18"/>
          <w:szCs w:val="18"/>
        </w:rPr>
        <w:t>Heath, Michael T. Scientific Computing: An Introductory Survey, Revised Second Edition. SIAM, 2018.</w:t>
      </w:r>
      <w:bookmarkEnd w:id="3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38"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39"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40"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D406E" w14:textId="77777777" w:rsidR="00921DDB" w:rsidRDefault="00921DDB" w:rsidP="00A418D3">
      <w:r>
        <w:separator/>
      </w:r>
    </w:p>
  </w:endnote>
  <w:endnote w:type="continuationSeparator" w:id="0">
    <w:p w14:paraId="4729006A" w14:textId="77777777" w:rsidR="00921DDB" w:rsidRDefault="00921DDB"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5AB35978" w:rsidR="008942A8" w:rsidRPr="00BF0C74" w:rsidRDefault="008942A8" w:rsidP="004676DD">
        <w:r w:rsidRPr="00BF0C74">
          <w:t xml:space="preserve">Page </w:t>
        </w:r>
        <w:r>
          <w:fldChar w:fldCharType="begin"/>
        </w:r>
        <w:r>
          <w:instrText xml:space="preserve"> PAGE </w:instrText>
        </w:r>
        <w:r>
          <w:fldChar w:fldCharType="separate"/>
        </w:r>
        <w:r w:rsidR="007A0CA6">
          <w:rPr>
            <w:noProof/>
          </w:rPr>
          <w:t>4</w:t>
        </w:r>
        <w:r>
          <w:rPr>
            <w:noProof/>
          </w:rPr>
          <w:fldChar w:fldCharType="end"/>
        </w:r>
        <w:r w:rsidRPr="00BF0C74">
          <w:t xml:space="preserve"> of </w:t>
        </w:r>
        <w:r w:rsidR="00921DDB">
          <w:fldChar w:fldCharType="begin"/>
        </w:r>
        <w:r w:rsidR="00921DDB">
          <w:instrText xml:space="preserve"> NUMPAGES  </w:instrText>
        </w:r>
        <w:r w:rsidR="00921DDB">
          <w:fldChar w:fldCharType="separate"/>
        </w:r>
        <w:r w:rsidR="007A0CA6">
          <w:rPr>
            <w:noProof/>
          </w:rPr>
          <w:t>6</w:t>
        </w:r>
        <w:r w:rsidR="00921DDB">
          <w:rPr>
            <w:noProof/>
          </w:rPr>
          <w:fldChar w:fldCharType="end"/>
        </w:r>
      </w:p>
    </w:sdtContent>
  </w:sdt>
  <w:p w14:paraId="24DA274C" w14:textId="1ADD9560" w:rsidR="008942A8" w:rsidRDefault="008942A8" w:rsidP="00A418D3">
    <w:r>
      <w:fldChar w:fldCharType="begin"/>
    </w:r>
    <w:r>
      <w:instrText xml:space="preserve"> DATE \@ "M/d/yyyy" </w:instrText>
    </w:r>
    <w:r>
      <w:fldChar w:fldCharType="separate"/>
    </w:r>
    <w:r w:rsidR="00420C8D">
      <w:rPr>
        <w:noProof/>
      </w:rPr>
      <w:t>2/29/2020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662F3" w14:textId="77777777" w:rsidR="00921DDB" w:rsidRDefault="00921DDB" w:rsidP="00A418D3">
      <w:r>
        <w:separator/>
      </w:r>
    </w:p>
  </w:footnote>
  <w:footnote w:type="continuationSeparator" w:id="0">
    <w:p w14:paraId="6FBF5F1F" w14:textId="77777777" w:rsidR="00921DDB" w:rsidRDefault="00921DDB"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377DE"/>
    <w:rsid w:val="00056067"/>
    <w:rsid w:val="0005744B"/>
    <w:rsid w:val="00060DD2"/>
    <w:rsid w:val="00066663"/>
    <w:rsid w:val="0006755B"/>
    <w:rsid w:val="00072656"/>
    <w:rsid w:val="000808C6"/>
    <w:rsid w:val="000853DD"/>
    <w:rsid w:val="00091748"/>
    <w:rsid w:val="00094214"/>
    <w:rsid w:val="000948CC"/>
    <w:rsid w:val="000A1AA0"/>
    <w:rsid w:val="000A1CA4"/>
    <w:rsid w:val="000A65D3"/>
    <w:rsid w:val="000A7D3D"/>
    <w:rsid w:val="000B1307"/>
    <w:rsid w:val="000B1A34"/>
    <w:rsid w:val="000B5740"/>
    <w:rsid w:val="000B5B43"/>
    <w:rsid w:val="000B759B"/>
    <w:rsid w:val="000C180E"/>
    <w:rsid w:val="000C6DEB"/>
    <w:rsid w:val="000C744F"/>
    <w:rsid w:val="000D2A1B"/>
    <w:rsid w:val="000D56B5"/>
    <w:rsid w:val="000E4E44"/>
    <w:rsid w:val="000F1AAB"/>
    <w:rsid w:val="000F20FB"/>
    <w:rsid w:val="000F51C0"/>
    <w:rsid w:val="0010106B"/>
    <w:rsid w:val="00101168"/>
    <w:rsid w:val="001027A5"/>
    <w:rsid w:val="00104931"/>
    <w:rsid w:val="0010758D"/>
    <w:rsid w:val="00112558"/>
    <w:rsid w:val="001137C5"/>
    <w:rsid w:val="00133E03"/>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67722"/>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2F05"/>
    <w:rsid w:val="003D3C65"/>
    <w:rsid w:val="003D709D"/>
    <w:rsid w:val="003E1067"/>
    <w:rsid w:val="003E601F"/>
    <w:rsid w:val="003F2AAF"/>
    <w:rsid w:val="00404F43"/>
    <w:rsid w:val="00406291"/>
    <w:rsid w:val="0040762F"/>
    <w:rsid w:val="00413EA7"/>
    <w:rsid w:val="0041682E"/>
    <w:rsid w:val="00420C8D"/>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F2E39"/>
    <w:rsid w:val="006F35A1"/>
    <w:rsid w:val="007029E1"/>
    <w:rsid w:val="00717289"/>
    <w:rsid w:val="0072764B"/>
    <w:rsid w:val="00733DD9"/>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3EFE"/>
    <w:rsid w:val="007C0327"/>
    <w:rsid w:val="007C2166"/>
    <w:rsid w:val="007D22DD"/>
    <w:rsid w:val="007E3394"/>
    <w:rsid w:val="007E3CEA"/>
    <w:rsid w:val="007E718F"/>
    <w:rsid w:val="007E7374"/>
    <w:rsid w:val="007F5607"/>
    <w:rsid w:val="007F70DE"/>
    <w:rsid w:val="00800529"/>
    <w:rsid w:val="00812A8D"/>
    <w:rsid w:val="008137EB"/>
    <w:rsid w:val="00823937"/>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A40EF"/>
    <w:rsid w:val="008B2B9D"/>
    <w:rsid w:val="008B65D4"/>
    <w:rsid w:val="008C19F5"/>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21856"/>
    <w:rsid w:val="00921DDB"/>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3A33"/>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7D1"/>
    <w:rsid w:val="00BB0F44"/>
    <w:rsid w:val="00BB10BC"/>
    <w:rsid w:val="00BB23D0"/>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60F3F"/>
    <w:rsid w:val="00F628C1"/>
    <w:rsid w:val="00F641DA"/>
    <w:rsid w:val="00F6554A"/>
    <w:rsid w:val="00F7375B"/>
    <w:rsid w:val="00F76AEA"/>
    <w:rsid w:val="00F85EBC"/>
    <w:rsid w:val="00F87077"/>
    <w:rsid w:val="00F910BE"/>
    <w:rsid w:val="00F93A6B"/>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yperlink" Target="https://doi.org/10.1177/02783649030227008" TargetMode="External"/><Relationship Id="rId39" Type="http://schemas.openxmlformats.org/officeDocument/2006/relationships/hyperlink" Target="mailto:rjacome@huskers.unl.edu"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doi.org/10.1177/0278364911423042"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doi.org/10.1007/978-3-658-21954-3" TargetMode="External"/><Relationship Id="rId33" Type="http://schemas.openxmlformats.org/officeDocument/2006/relationships/hyperlink" Target="https://doi.org/10.1109/ROBOT.2010.5509799" TargetMode="External"/><Relationship Id="rId38" Type="http://schemas.openxmlformats.org/officeDocument/2006/relationships/hyperlink" Target="mailto:cstolle2@unl.edu"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yperlink" Target="https://doi.org/10.1109/IROS.1989.63793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doi.org/10.1017/cbo9780511546877" TargetMode="External"/><Relationship Id="rId32" Type="http://schemas.openxmlformats.org/officeDocument/2006/relationships/hyperlink" Target="https://doi.org/10.1109/IROS.1991.174451" TargetMode="External"/><Relationship Id="rId37" Type="http://schemas.openxmlformats.org/officeDocument/2006/relationships/hyperlink" Target="https://doi.org/10.1145/321607.321609" TargetMode="External"/><Relationship Id="rId40" Type="http://schemas.openxmlformats.org/officeDocument/2006/relationships/hyperlink" Target="mailto:mikesweigard@huskers.unl.edu"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www.repairerdrivennews.com/2018/02/02/iihs-hldi-estimates-24-of-fleet-had-backup-cameras-17-had-parking-sensors-in-2016/" TargetMode="External"/><Relationship Id="rId28" Type="http://schemas.openxmlformats.org/officeDocument/2006/relationships/hyperlink" Target="https://doi.org/10.1109/IVS.2014.6856581" TargetMode="External"/><Relationship Id="rId36" Type="http://schemas.openxmlformats.org/officeDocument/2006/relationships/hyperlink" Target="https://doi.org/10.1007/978-1-84882-891-9"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https://doi.org/10.1109/IROS.2009.535470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i.org/10.2307/2372560" TargetMode="External"/><Relationship Id="rId30" Type="http://schemas.openxmlformats.org/officeDocument/2006/relationships/hyperlink" Target="https://doi.org/10.4271/2019-01-0871" TargetMode="External"/><Relationship Id="rId35" Type="http://schemas.openxmlformats.org/officeDocument/2006/relationships/hyperlink" Target="https://doi.org/10.4271/2019-01-087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1D112-2CB2-426C-B44F-2FD9C5C9D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3474</TotalTime>
  <Pages>1</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11</cp:revision>
  <cp:lastPrinted>2020-01-21T19:09:00Z</cp:lastPrinted>
  <dcterms:created xsi:type="dcterms:W3CDTF">2020-01-21T19:09:00Z</dcterms:created>
  <dcterms:modified xsi:type="dcterms:W3CDTF">2020-02-29T19:00:00Z</dcterms:modified>
</cp:coreProperties>
</file>