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u Recommendation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2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Recommended presentation_u (Statistical Summary)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Recommendation</w:t>
            </w:r>
          </w:p>
        </w:tc>
      </w:tr>
      <w:tr>
        <w:trPr>
          <w:trHeight w:val="2735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Recommended value of presentation_u: 1.5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Rationale: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Minimizes absolute deviation of DI from 1 (categorical fairness).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Minimizes mean-percentile gap between grade groups (equivalence logic).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Minimizes standardized mean difference (effect size).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 Achieves tighter bootstrap confidence intervals.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This ranking-based recommendation follows the practical statistical science principles emphasized by Salami and colleagues: empirical robustness, uncertainty quantification, and transparent, audit-ready thresholds.</w:t>
            </w:r>
          </w:p>
        </w:tc>
      </w:tr>
    </w:tbl>
    <w:sectPr>
      <w:pgMar w:header="720" w:bottom="1440" w:top="1440" w:right="1440" w:left="1440" w:footer="720" w:gutter="0"/>
      <w:pgSz w:h="15840" w:w="12240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2026-08-04T19:33:07Z</dcterms:modified>
  <cp:category/>
</cp:coreProperties>
</file>