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3"/>
        <w:gridCol w:w="4042"/>
        <w:gridCol w:w="641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u in grid satisfies all fairness rules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Consider widening thresholds or inspecting CI plots manually.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2026-08-05T09:48:31Z</dcterms:modified>
  <cp:category/>
</cp:coreProperties>
</file>