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Proposed u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451"/>
        <w:gridCol w:w="1451"/>
        <w:gridCol w:w="1451"/>
        <w:gridCol w:w="1451"/>
        <w:gridCol w:w="1451"/>
        <w:gridCol w:w="1451"/>
        <w:gridCol w:w="1829"/>
        <w:gridCol w:w="1915"/>
        <w:gridCol w:w="1524"/>
        <w:gridCol w:w="1695"/>
        <w:gridCol w:w="1732"/>
        <w:gridCol w:w="1940"/>
        <w:gridCol w:w="1976"/>
        <w:gridCol w:w="1646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218"/>
        <w:gridCol w:w="1365"/>
        <w:gridCol w:w="1487"/>
        <w:gridCol w:w="1609"/>
        <w:gridCol w:w="2258"/>
        <w:gridCol w:w="2258"/>
        <w:gridCol w:w="1218"/>
        <w:gridCol w:w="8958"/>
      </w:tblGrid>
      <w:tr>
        <w:trPr>
          <w:trHeight w:val="638" w:hRule="auto"/>
          <w:tblHeader/>
        </w:trPr>
        <w:tc>
          <w:tcPr>
            <w:gridSpan w:val="3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Proposed u based on fairness criteria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0.8417266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0.8505747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0.7257063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0.9895975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0.9368299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0.9991355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0.9449852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0.9981188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10.49843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9.633565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-0.8648634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-3.037868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1.51153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-2.677584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1.104561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-0.04752151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0.07814438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0.04589018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0.1394009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-0.01066733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-0.04649591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-0.003349045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Selected as Proposed u (meets DI, gap, and SMD gates; FOSD reported diagnostically)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2026-08-05T21:20:16Z</dcterms:modified>
  <cp:category/>
</cp:coreProperties>
</file>