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Proposed u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16"/>
        <w:gridCol w:w="985"/>
        <w:gridCol w:w="1451"/>
        <w:gridCol w:w="1071"/>
        <w:gridCol w:w="1451"/>
        <w:gridCol w:w="1451"/>
        <w:gridCol w:w="1328"/>
        <w:gridCol w:w="1451"/>
        <w:gridCol w:w="1328"/>
        <w:gridCol w:w="1451"/>
        <w:gridCol w:w="1451"/>
        <w:gridCol w:w="1829"/>
        <w:gridCol w:w="1915"/>
        <w:gridCol w:w="1524"/>
        <w:gridCol w:w="1695"/>
        <w:gridCol w:w="1732"/>
        <w:gridCol w:w="1940"/>
        <w:gridCol w:w="1976"/>
        <w:gridCol w:w="1646"/>
        <w:gridCol w:w="1976"/>
        <w:gridCol w:w="2086"/>
        <w:gridCol w:w="2122"/>
        <w:gridCol w:w="1854"/>
        <w:gridCol w:w="1964"/>
        <w:gridCol w:w="2000"/>
        <w:gridCol w:w="2563"/>
        <w:gridCol w:w="2649"/>
        <w:gridCol w:w="1218"/>
        <w:gridCol w:w="1365"/>
        <w:gridCol w:w="1487"/>
        <w:gridCol w:w="1609"/>
        <w:gridCol w:w="2258"/>
        <w:gridCol w:w="2258"/>
        <w:gridCol w:w="1218"/>
        <w:gridCol w:w="8958"/>
      </w:tblGrid>
      <w:tr>
        <w:trPr>
          <w:trHeight w:val="638" w:hRule="auto"/>
          <w:tblHeader/>
        </w:trPr>
        <w:tc>
          <w:tcPr>
            <w:gridSpan w:val="3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Proposed u based on fairness criteria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sr_low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n_high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sr_high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fisher_p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DI_L90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DI_U90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mean_pct_low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mean_pct_high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mean_gap_L90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mean_gap_U90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FOSD_obs_sup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FOSD_sup_CI_L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FOSD_sup_CI_U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FOSD_obs_inf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FOSD_inf_CI_L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FOSD_inf_CI_U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MW_dominance_prob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COS_dominance_prob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pass_DI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pass_gap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pass_SMD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pass_FOSD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fosd_pass_delta10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fosd_pass_delta05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decision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0.8410853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0.8518519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0.7153144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0.987361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0.9349299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0.999049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0.9422021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0.9978554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10.63028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10.15698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-0.4732998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-2.820321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2.016278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-2.488006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1.59823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-0.02579969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0.09488946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0.05656044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0.1527455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-0.0292851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-0.0629522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-0.006029285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Selected as Proposed u (meets DI, gap, and SMD gates; FOSD reported diagnostically)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2026-08-18T00:06:04Z</dcterms:modified>
  <cp:category/>
</cp:coreProperties>
</file>