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6BCC" w14:textId="77777777" w:rsidR="006360DB" w:rsidRDefault="00772EC8" w:rsidP="004852A0">
      <w:pPr>
        <w:rPr>
          <w:rFonts w:cstheme="minorHAnsi"/>
        </w:rPr>
      </w:pPr>
      <w:r w:rsidRPr="004852A0">
        <w:rPr>
          <w:rStyle w:val="IntenseEmphasis"/>
        </w:rPr>
        <w:t>What is GARDE?</w:t>
      </w:r>
      <w:r w:rsidRPr="00772EC8">
        <w:rPr>
          <w:rFonts w:cstheme="minorHAnsi"/>
        </w:rPr>
        <w:t xml:space="preserve">  </w:t>
      </w:r>
    </w:p>
    <w:p w14:paraId="7625E1A9" w14:textId="0352E0EE" w:rsidR="004852A0" w:rsidRDefault="00772EC8" w:rsidP="004852A0">
      <w:pPr>
        <w:rPr>
          <w:rFonts w:eastAsia="Times New Roman" w:cstheme="minorHAnsi"/>
        </w:rPr>
      </w:pPr>
      <w:r w:rsidRPr="004852A0">
        <w:rPr>
          <w:rFonts w:cstheme="minorHAnsi"/>
        </w:rPr>
        <w:t xml:space="preserve">GARDE </w:t>
      </w:r>
      <w:r w:rsidRPr="004852A0">
        <w:rPr>
          <w:rFonts w:eastAsia="Times New Roman" w:cstheme="minorHAnsi"/>
        </w:rPr>
        <w:t xml:space="preserve">is a population clinical decision support platform. </w:t>
      </w:r>
      <w:r w:rsidR="00435B13">
        <w:rPr>
          <w:rFonts w:eastAsia="Times New Roman" w:cstheme="minorHAnsi"/>
        </w:rPr>
        <w:t xml:space="preserve">It </w:t>
      </w:r>
      <w:r w:rsidR="004852A0" w:rsidRPr="004852A0">
        <w:rPr>
          <w:rFonts w:eastAsia="Times New Roman" w:cstheme="minorHAnsi"/>
        </w:rPr>
        <w:t xml:space="preserve">screens </w:t>
      </w:r>
      <w:r w:rsidR="00BC01F8">
        <w:rPr>
          <w:rFonts w:eastAsia="Times New Roman" w:cstheme="minorHAnsi"/>
        </w:rPr>
        <w:t xml:space="preserve">family history in the electronic health record </w:t>
      </w:r>
      <w:r w:rsidR="00951771">
        <w:rPr>
          <w:rFonts w:eastAsia="Times New Roman" w:cstheme="minorHAnsi"/>
        </w:rPr>
        <w:t xml:space="preserve">(EHR) </w:t>
      </w:r>
      <w:r w:rsidR="004852A0" w:rsidRPr="004852A0">
        <w:rPr>
          <w:rFonts w:eastAsia="Times New Roman" w:cstheme="minorHAnsi"/>
        </w:rPr>
        <w:t xml:space="preserve">and identifies patients who meet National Comprehensive Cancer Network (NCCN) criteria for genetic </w:t>
      </w:r>
      <w:r w:rsidR="00BC01F8">
        <w:rPr>
          <w:rFonts w:eastAsia="Times New Roman" w:cstheme="minorHAnsi"/>
        </w:rPr>
        <w:t xml:space="preserve">testing of </w:t>
      </w:r>
      <w:r w:rsidR="004A73B8">
        <w:rPr>
          <w:rFonts w:eastAsia="Times New Roman" w:cstheme="minorHAnsi"/>
        </w:rPr>
        <w:t>Lynch syndrome and HBOC</w:t>
      </w:r>
      <w:r w:rsidR="00B40357">
        <w:rPr>
          <w:rFonts w:eastAsia="Times New Roman" w:cstheme="minorHAnsi"/>
        </w:rPr>
        <w:t xml:space="preserve">. Using a chatbot, </w:t>
      </w:r>
      <w:r w:rsidR="006360DB">
        <w:rPr>
          <w:rFonts w:eastAsia="Times New Roman" w:cstheme="minorHAnsi"/>
        </w:rPr>
        <w:t>GARDE</w:t>
      </w:r>
      <w:r w:rsidR="00B40357">
        <w:rPr>
          <w:rFonts w:eastAsia="Times New Roman" w:cstheme="minorHAnsi"/>
        </w:rPr>
        <w:t xml:space="preserve"> facilitates </w:t>
      </w:r>
      <w:r w:rsidR="00AE0DAC">
        <w:rPr>
          <w:rFonts w:eastAsia="Times New Roman" w:cstheme="minorHAnsi"/>
        </w:rPr>
        <w:t xml:space="preserve">population-based </w:t>
      </w:r>
      <w:r w:rsidR="00BC01F8">
        <w:rPr>
          <w:rFonts w:eastAsia="Times New Roman" w:cstheme="minorHAnsi"/>
        </w:rPr>
        <w:t>patient outreach, education, and access to</w:t>
      </w:r>
      <w:r w:rsidR="00363C4E">
        <w:rPr>
          <w:rFonts w:eastAsia="Times New Roman" w:cstheme="minorHAnsi"/>
        </w:rPr>
        <w:t xml:space="preserve"> genetic testing at scale.</w:t>
      </w:r>
    </w:p>
    <w:p w14:paraId="750CD1D2" w14:textId="0B5D0089" w:rsidR="004852A0" w:rsidRPr="004A65F4" w:rsidRDefault="004852A0" w:rsidP="004A65F4">
      <w:pPr>
        <w:tabs>
          <w:tab w:val="left" w:pos="463"/>
        </w:tabs>
        <w:rPr>
          <w:rFonts w:eastAsia="Times New Roman" w:cstheme="minorHAnsi"/>
          <w:sz w:val="16"/>
          <w:szCs w:val="16"/>
        </w:rPr>
      </w:pPr>
    </w:p>
    <w:p w14:paraId="57A8A015" w14:textId="6620579E" w:rsidR="00200BD5" w:rsidRDefault="00200BD5" w:rsidP="00200BD5">
      <w:pPr>
        <w:rPr>
          <w:rFonts w:cstheme="minorHAnsi"/>
        </w:rPr>
      </w:pPr>
      <w:r>
        <w:rPr>
          <w:rStyle w:val="IntenseEmphasis"/>
        </w:rPr>
        <w:t xml:space="preserve">How can GARDE help </w:t>
      </w:r>
      <w:r w:rsidR="00AA48CD">
        <w:rPr>
          <w:rStyle w:val="IntenseEmphasis"/>
        </w:rPr>
        <w:t>the genetic counseling team</w:t>
      </w:r>
      <w:r w:rsidRPr="00A35E0F">
        <w:rPr>
          <w:rStyle w:val="IntenseEmphasis"/>
        </w:rPr>
        <w:t>?</w:t>
      </w:r>
      <w:r>
        <w:rPr>
          <w:rFonts w:cstheme="minorHAnsi"/>
        </w:rPr>
        <w:t xml:space="preserve">  </w:t>
      </w:r>
    </w:p>
    <w:tbl>
      <w:tblPr>
        <w:tblStyle w:val="TableGrid"/>
        <w:tblpPr w:leftFromText="187" w:rightFromText="187" w:vertAnchor="text" w:horzAnchor="margin" w:tblpXSpec="right" w:tblpY="2678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4045"/>
      </w:tblGrid>
      <w:tr w:rsidR="008D78B8" w:rsidRPr="00C46817" w14:paraId="5A5491EC" w14:textId="77777777" w:rsidTr="008D78B8">
        <w:tc>
          <w:tcPr>
            <w:tcW w:w="4045" w:type="dxa"/>
          </w:tcPr>
          <w:p w14:paraId="14173B8F" w14:textId="77777777" w:rsidR="008D78B8" w:rsidRPr="00C46817" w:rsidRDefault="008D78B8" w:rsidP="008D78B8">
            <w:pPr>
              <w:rPr>
                <w:rFonts w:eastAsia="Times New Roman" w:cstheme="minorHAnsi"/>
                <w:sz w:val="20"/>
                <w:szCs w:val="20"/>
              </w:rPr>
            </w:pPr>
            <w:r w:rsidRPr="00C46817">
              <w:rPr>
                <w:rFonts w:eastAsia="Times New Roman" w:cstheme="minorHAnsi"/>
                <w:sz w:val="20"/>
                <w:szCs w:val="20"/>
              </w:rPr>
              <w:t>“</w:t>
            </w:r>
            <w:r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With GARDE and the chatbot, we were able to customize patient interactions so that our patients still knew a human </w:t>
            </w:r>
            <w:proofErr w:type="gramStart"/>
            <w:r>
              <w:rPr>
                <w:rFonts w:eastAsia="Times New Roman" w:cstheme="minorHAnsi"/>
                <w:i/>
                <w:iCs/>
                <w:sz w:val="20"/>
                <w:szCs w:val="20"/>
              </w:rPr>
              <w:t>was involved in</w:t>
            </w:r>
            <w:proofErr w:type="gramEnd"/>
            <w:r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 their care</w:t>
            </w:r>
            <w:r>
              <w:rPr>
                <w:rFonts w:eastAsia="Times New Roman" w:cstheme="minorHAnsi"/>
                <w:sz w:val="20"/>
                <w:szCs w:val="20"/>
              </w:rPr>
              <w:t>.</w:t>
            </w:r>
            <w:r w:rsidRPr="00C46817">
              <w:rPr>
                <w:rFonts w:eastAsia="Times New Roman" w:cstheme="minorHAnsi"/>
                <w:sz w:val="20"/>
                <w:szCs w:val="20"/>
              </w:rPr>
              <w:t>”</w:t>
            </w:r>
          </w:p>
        </w:tc>
      </w:tr>
      <w:tr w:rsidR="008D78B8" w:rsidRPr="00C46817" w14:paraId="30ADB145" w14:textId="77777777" w:rsidTr="008D78B8">
        <w:tc>
          <w:tcPr>
            <w:tcW w:w="4045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796EF4AE" w14:textId="77777777" w:rsidR="008D78B8" w:rsidRPr="00C46817" w:rsidRDefault="008D78B8" w:rsidP="008D78B8">
            <w:pPr>
              <w:rPr>
                <w:rFonts w:eastAsia="Times New Roman" w:cstheme="minorHAnsi"/>
                <w:sz w:val="20"/>
                <w:szCs w:val="20"/>
              </w:rPr>
            </w:pPr>
            <w:r w:rsidRPr="00C46817">
              <w:rPr>
                <w:rFonts w:eastAsia="Times New Roman" w:cstheme="minorHAnsi"/>
                <w:sz w:val="20"/>
                <w:szCs w:val="20"/>
              </w:rPr>
              <w:t>--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Genetic Counselor </w:t>
            </w:r>
            <w:r w:rsidRPr="00C46817">
              <w:rPr>
                <w:rFonts w:eastAsia="Times New Roman" w:cstheme="minorHAnsi"/>
                <w:sz w:val="20"/>
                <w:szCs w:val="20"/>
              </w:rPr>
              <w:t xml:space="preserve">leader </w:t>
            </w:r>
            <w:r>
              <w:rPr>
                <w:rFonts w:eastAsia="Times New Roman" w:cstheme="minorHAnsi"/>
                <w:sz w:val="20"/>
                <w:szCs w:val="20"/>
              </w:rPr>
              <w:t>from an</w:t>
            </w:r>
            <w:r w:rsidRPr="00C46817">
              <w:rPr>
                <w:rFonts w:eastAsia="Times New Roman" w:cstheme="minorHAnsi"/>
                <w:sz w:val="20"/>
                <w:szCs w:val="20"/>
              </w:rPr>
              <w:t xml:space="preserve"> implement</w:t>
            </w:r>
            <w:r>
              <w:rPr>
                <w:rFonts w:eastAsia="Times New Roman" w:cstheme="minorHAnsi"/>
                <w:sz w:val="20"/>
                <w:szCs w:val="20"/>
              </w:rPr>
              <w:t>ation</w:t>
            </w:r>
            <w:r w:rsidRPr="00C46817">
              <w:rPr>
                <w:rFonts w:eastAsia="Times New Roman" w:cstheme="minorHAnsi"/>
                <w:sz w:val="20"/>
                <w:szCs w:val="20"/>
              </w:rPr>
              <w:t xml:space="preserve"> site</w:t>
            </w:r>
          </w:p>
        </w:tc>
      </w:tr>
    </w:tbl>
    <w:p w14:paraId="7B12368B" w14:textId="05F4EF65" w:rsidR="00200BD5" w:rsidRDefault="00982DEC" w:rsidP="00200BD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3B7EC83" wp14:editId="2CFC5BB5">
                <wp:simplePos x="0" y="0"/>
                <wp:positionH relativeFrom="column">
                  <wp:posOffset>66040</wp:posOffset>
                </wp:positionH>
                <wp:positionV relativeFrom="paragraph">
                  <wp:posOffset>1354618</wp:posOffset>
                </wp:positionV>
                <wp:extent cx="3025140" cy="254635"/>
                <wp:effectExtent l="0" t="0" r="0" b="0"/>
                <wp:wrapTight wrapText="bothSides">
                  <wp:wrapPolygon edited="0">
                    <wp:start x="0" y="0"/>
                    <wp:lineTo x="0" y="20469"/>
                    <wp:lineTo x="21491" y="20469"/>
                    <wp:lineTo x="21491" y="0"/>
                    <wp:lineTo x="0" y="0"/>
                  </wp:wrapPolygon>
                </wp:wrapTight>
                <wp:docPr id="13408115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5140" cy="254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69787D" w14:textId="066C3710" w:rsidR="00CA5F31" w:rsidRPr="00D864CE" w:rsidRDefault="00CA5F31" w:rsidP="00CA5F31">
                            <w:pPr>
                              <w:pStyle w:val="Caption"/>
                              <w:rPr>
                                <w:color w:val="4472C4" w:themeColor="accent1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GARDE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7EC8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.2pt;margin-top:106.65pt;width:238.2pt;height:20.0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" stroked="f">
                <v:textbox inset="0,0,0,0">
                  <w:txbxContent>
                    <w:p w14:paraId="5969787D" w14:textId="066C3710" w:rsidR="00CA5F31" w:rsidRPr="00D864CE" w:rsidRDefault="00CA5F31" w:rsidP="00CA5F31">
                      <w:pPr>
                        <w:pStyle w:val="Caption"/>
                        <w:rPr>
                          <w:color w:val="4472C4" w:themeColor="accent1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GARDE process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4A65F4">
        <w:rPr>
          <w:rStyle w:val="IntenseEmphasis"/>
          <w:noProof/>
        </w:rPr>
        <w:drawing>
          <wp:anchor distT="0" distB="0" distL="114300" distR="114300" simplePos="0" relativeHeight="251668480" behindDoc="1" locked="0" layoutInCell="1" allowOverlap="1" wp14:anchorId="6EE4A8D4" wp14:editId="6856F94E">
            <wp:simplePos x="0" y="0"/>
            <wp:positionH relativeFrom="column">
              <wp:posOffset>66040</wp:posOffset>
            </wp:positionH>
            <wp:positionV relativeFrom="paragraph">
              <wp:posOffset>268605</wp:posOffset>
            </wp:positionV>
            <wp:extent cx="3023870" cy="1049655"/>
            <wp:effectExtent l="0" t="0" r="0" b="4445"/>
            <wp:wrapTight wrapText="bothSides">
              <wp:wrapPolygon edited="0">
                <wp:start x="0" y="0"/>
                <wp:lineTo x="0" y="21430"/>
                <wp:lineTo x="21500" y="21430"/>
                <wp:lineTo x="21500" y="0"/>
                <wp:lineTo x="0" y="0"/>
              </wp:wrapPolygon>
            </wp:wrapTight>
            <wp:docPr id="31765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55827" name="Pictur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43" b="11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870" cy="1049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BE5CE57" w:rsidRPr="5BE5CE57">
        <w:t xml:space="preserve">The demand for </w:t>
      </w:r>
      <w:r w:rsidR="004F1CF3">
        <w:t xml:space="preserve">clinicians with </w:t>
      </w:r>
      <w:r w:rsidR="5BE5CE57" w:rsidRPr="5BE5CE57">
        <w:t>genetics expertise is increasing</w:t>
      </w:r>
      <w:r>
        <w:t xml:space="preserve"> </w:t>
      </w:r>
      <w:r w:rsidR="00BE5E7A">
        <w:t>and t</w:t>
      </w:r>
      <w:r w:rsidR="00D70477">
        <w:t xml:space="preserve">he supply of genetic counselors </w:t>
      </w:r>
      <w:r w:rsidR="00D70477" w:rsidRPr="00F72A1C">
        <w:t xml:space="preserve">isn’t keeping pace with </w:t>
      </w:r>
      <w:r w:rsidR="004F1CF3">
        <w:t xml:space="preserve">the growing </w:t>
      </w:r>
      <w:r w:rsidR="00D70477" w:rsidRPr="00F72A1C">
        <w:t>demand</w:t>
      </w:r>
      <w:r w:rsidR="5BE5CE57" w:rsidRPr="5BE5CE57">
        <w:t xml:space="preserve">. GARDE facilitates </w:t>
      </w:r>
      <w:r w:rsidR="00BF487C">
        <w:t>the population-based</w:t>
      </w:r>
      <w:r w:rsidR="00BF487C" w:rsidRPr="5BE5CE57">
        <w:t xml:space="preserve"> </w:t>
      </w:r>
      <w:r w:rsidR="5BE5CE57" w:rsidRPr="5BE5CE57">
        <w:t>identification of high-risk patients</w:t>
      </w:r>
      <w:r w:rsidR="00BF487C">
        <w:t xml:space="preserve"> based on data already available in the </w:t>
      </w:r>
      <w:r w:rsidR="006130B0">
        <w:t>EHR</w:t>
      </w:r>
      <w:r w:rsidR="5BE5CE57" w:rsidRPr="5BE5CE57">
        <w:t xml:space="preserve">. Patient outreach and education occur through a customizable chatbot. </w:t>
      </w:r>
      <w:r w:rsidR="00BE5E7A">
        <w:t>U</w:t>
      </w:r>
      <w:r w:rsidR="00BE5E7A" w:rsidRPr="5BE5CE57">
        <w:t>nder a genetic counselor’s supervision</w:t>
      </w:r>
      <w:r w:rsidR="00BE5E7A">
        <w:t>, a g</w:t>
      </w:r>
      <w:r w:rsidR="5BE5CE57" w:rsidRPr="5BE5CE57">
        <w:t>enetic counseling assistant enter</w:t>
      </w:r>
      <w:r w:rsidR="00BE5E7A">
        <w:t>s</w:t>
      </w:r>
      <w:r w:rsidR="5BE5CE57" w:rsidRPr="5BE5CE57">
        <w:t xml:space="preserve"> </w:t>
      </w:r>
      <w:r w:rsidR="007E7C9E">
        <w:t xml:space="preserve">genetic test </w:t>
      </w:r>
      <w:r w:rsidR="5BE5CE57" w:rsidRPr="5BE5CE57">
        <w:t>order</w:t>
      </w:r>
      <w:r w:rsidR="007E7C9E">
        <w:t>s</w:t>
      </w:r>
      <w:r w:rsidR="5BE5CE57" w:rsidRPr="5BE5CE57">
        <w:t xml:space="preserve"> </w:t>
      </w:r>
      <w:r w:rsidR="007E7C9E">
        <w:t>for patients who choose to pursue genetic testing</w:t>
      </w:r>
      <w:r w:rsidR="5BE5CE57" w:rsidRPr="5BE5CE57">
        <w:t xml:space="preserve">. </w:t>
      </w:r>
      <w:r w:rsidR="00F72A1C">
        <w:t>GARDE</w:t>
      </w:r>
      <w:r w:rsidR="5BE5CE57" w:rsidRPr="5BE5CE57">
        <w:t xml:space="preserve"> allows genetic counselors to focus on patients with more complex needs.  </w:t>
      </w:r>
    </w:p>
    <w:p w14:paraId="00616221" w14:textId="0FCF75B5" w:rsidR="00200BD5" w:rsidRPr="004A65F4" w:rsidRDefault="00200BD5" w:rsidP="00200BD5">
      <w:pPr>
        <w:rPr>
          <w:rFonts w:ascii="Calibri" w:hAnsi="Calibri" w:cs="Calibri"/>
          <w:sz w:val="16"/>
          <w:szCs w:val="16"/>
        </w:rPr>
      </w:pPr>
    </w:p>
    <w:p w14:paraId="261D885D" w14:textId="04295DEA" w:rsidR="00E17D29" w:rsidRDefault="00E17D29" w:rsidP="00E17D29">
      <w:pPr>
        <w:rPr>
          <w:rFonts w:cstheme="minorHAnsi"/>
        </w:rPr>
      </w:pPr>
      <w:r>
        <w:rPr>
          <w:rStyle w:val="IntenseEmphasis"/>
        </w:rPr>
        <w:t xml:space="preserve">How </w:t>
      </w:r>
      <w:r w:rsidR="00A8122C">
        <w:rPr>
          <w:rStyle w:val="IntenseEmphasis"/>
        </w:rPr>
        <w:t>can</w:t>
      </w:r>
      <w:r>
        <w:rPr>
          <w:rStyle w:val="IntenseEmphasis"/>
        </w:rPr>
        <w:t xml:space="preserve"> GARDE help </w:t>
      </w:r>
      <w:r w:rsidR="00803BA9">
        <w:rPr>
          <w:rStyle w:val="IntenseEmphasis"/>
        </w:rPr>
        <w:t xml:space="preserve">my </w:t>
      </w:r>
      <w:r>
        <w:rPr>
          <w:rStyle w:val="IntenseEmphasis"/>
        </w:rPr>
        <w:t>patients</w:t>
      </w:r>
      <w:r w:rsidRPr="00712810">
        <w:rPr>
          <w:rStyle w:val="IntenseEmphasis"/>
        </w:rPr>
        <w:t>?</w:t>
      </w:r>
      <w:r>
        <w:rPr>
          <w:rFonts w:cstheme="minorHAnsi"/>
        </w:rPr>
        <w:t xml:space="preserve">  </w:t>
      </w:r>
    </w:p>
    <w:p w14:paraId="606DB78A" w14:textId="32EEA383" w:rsidR="00200BD5" w:rsidRDefault="00821FD1" w:rsidP="00200BD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We anticipate that </w:t>
      </w:r>
      <w:r w:rsidR="00BA625D">
        <w:rPr>
          <w:rFonts w:ascii="Calibri" w:hAnsi="Calibri" w:cs="Calibri"/>
        </w:rPr>
        <w:t xml:space="preserve">GARDE </w:t>
      </w:r>
      <w:r w:rsidR="002830E1">
        <w:rPr>
          <w:rFonts w:ascii="Calibri" w:hAnsi="Calibri" w:cs="Calibri"/>
        </w:rPr>
        <w:t xml:space="preserve">with a chatbot </w:t>
      </w:r>
      <w:r w:rsidR="00FB2BEE">
        <w:rPr>
          <w:rFonts w:ascii="Calibri" w:hAnsi="Calibri" w:cs="Calibri"/>
        </w:rPr>
        <w:t xml:space="preserve">will </w:t>
      </w:r>
      <w:r w:rsidR="002830E1">
        <w:rPr>
          <w:rFonts w:ascii="Calibri" w:hAnsi="Calibri" w:cs="Calibri"/>
        </w:rPr>
        <w:t>allow</w:t>
      </w:r>
      <w:r w:rsidR="0044413C">
        <w:rPr>
          <w:rFonts w:ascii="Calibri" w:hAnsi="Calibri" w:cs="Calibri"/>
        </w:rPr>
        <w:t xml:space="preserve"> genetic counselor</w:t>
      </w:r>
      <w:r w:rsidR="002830E1">
        <w:rPr>
          <w:rFonts w:ascii="Calibri" w:hAnsi="Calibri" w:cs="Calibri"/>
        </w:rPr>
        <w:t xml:space="preserve">s to prioritize patient psychosocial needs over education and information-gathering tasks (see PMID: </w:t>
      </w:r>
      <w:hyperlink r:id="rId7" w:history="1">
        <w:r w:rsidR="002830E1" w:rsidRPr="002830E1">
          <w:rPr>
            <w:rStyle w:val="Hyperlink"/>
          </w:rPr>
          <w:t>33191601</w:t>
        </w:r>
      </w:hyperlink>
      <w:r w:rsidR="002830E1" w:rsidRPr="002830E1">
        <w:rPr>
          <w:rStyle w:val="Strong"/>
          <w:b w:val="0"/>
        </w:rPr>
        <w:t>)</w:t>
      </w:r>
      <w:r w:rsidR="002830E1">
        <w:rPr>
          <w:rFonts w:ascii="Calibri" w:hAnsi="Calibri" w:cs="Calibri"/>
        </w:rPr>
        <w:t xml:space="preserve"> </w:t>
      </w:r>
      <w:r w:rsidR="0044413C">
        <w:rPr>
          <w:rFonts w:ascii="Calibri" w:hAnsi="Calibri" w:cs="Calibri"/>
        </w:rPr>
        <w:t xml:space="preserve">while maintaining </w:t>
      </w:r>
      <w:r w:rsidR="002830E1">
        <w:rPr>
          <w:rFonts w:ascii="Calibri" w:hAnsi="Calibri" w:cs="Calibri"/>
        </w:rPr>
        <w:t xml:space="preserve">patient </w:t>
      </w:r>
      <w:r w:rsidR="0044413C">
        <w:rPr>
          <w:rFonts w:ascii="Calibri" w:hAnsi="Calibri" w:cs="Calibri"/>
        </w:rPr>
        <w:t>satisfaction</w:t>
      </w:r>
      <w:r w:rsidR="00BA625D">
        <w:rPr>
          <w:rFonts w:ascii="Calibri" w:hAnsi="Calibri" w:cs="Calibri"/>
        </w:rPr>
        <w:t xml:space="preserve"> with the care they receive</w:t>
      </w:r>
      <w:r w:rsidR="00AB511A">
        <w:rPr>
          <w:rFonts w:ascii="Calibri" w:hAnsi="Calibri" w:cs="Calibri"/>
        </w:rPr>
        <w:t xml:space="preserve"> (see PMCID: </w:t>
      </w:r>
      <w:hyperlink r:id="rId8" w:history="1">
        <w:r w:rsidR="00AB511A" w:rsidRPr="00AB511A">
          <w:rPr>
            <w:rStyle w:val="Hyperlink"/>
            <w:rFonts w:ascii="Calibri" w:hAnsi="Calibri" w:cs="Calibri"/>
          </w:rPr>
          <w:t>PMC8663668</w:t>
        </w:r>
      </w:hyperlink>
      <w:r w:rsidR="00AB511A">
        <w:rPr>
          <w:rFonts w:ascii="Calibri" w:hAnsi="Calibri" w:cs="Calibri"/>
        </w:rPr>
        <w:t xml:space="preserve"> and </w:t>
      </w:r>
      <w:hyperlink r:id="rId9" w:history="1">
        <w:r w:rsidR="00AB511A" w:rsidRPr="00AB511A">
          <w:rPr>
            <w:rStyle w:val="Hyperlink"/>
          </w:rPr>
          <w:t>PMC11385050</w:t>
        </w:r>
      </w:hyperlink>
      <w:r w:rsidR="00AB511A">
        <w:t>)</w:t>
      </w:r>
      <w:r w:rsidR="00BE5E7A">
        <w:rPr>
          <w:rFonts w:ascii="Calibri" w:hAnsi="Calibri" w:cs="Calibri"/>
        </w:rPr>
        <w:t>.</w:t>
      </w:r>
    </w:p>
    <w:p w14:paraId="20D00082" w14:textId="77777777" w:rsidR="00821FD1" w:rsidRPr="004A65F4" w:rsidRDefault="00821FD1" w:rsidP="00200BD5">
      <w:pPr>
        <w:rPr>
          <w:rFonts w:ascii="Calibri" w:hAnsi="Calibri" w:cs="Calibri"/>
          <w:sz w:val="16"/>
          <w:szCs w:val="16"/>
        </w:rPr>
      </w:pPr>
    </w:p>
    <w:p w14:paraId="29109192" w14:textId="26E6488A" w:rsidR="006360DB" w:rsidRDefault="0044413C" w:rsidP="004852A0">
      <w:pPr>
        <w:rPr>
          <w:rFonts w:cstheme="minorHAnsi"/>
        </w:rPr>
      </w:pPr>
      <w:r>
        <w:rPr>
          <w:rStyle w:val="IntenseEmphasis"/>
        </w:rPr>
        <w:t xml:space="preserve">I’m concerned about </w:t>
      </w:r>
      <w:r w:rsidR="004852A0" w:rsidRPr="00712810">
        <w:rPr>
          <w:rStyle w:val="IntenseEmphasis"/>
        </w:rPr>
        <w:t>GARDE</w:t>
      </w:r>
      <w:r>
        <w:rPr>
          <w:rStyle w:val="IntenseEmphasis"/>
        </w:rPr>
        <w:t xml:space="preserve"> having access to confidential patient information.</w:t>
      </w:r>
      <w:r w:rsidR="004852A0">
        <w:rPr>
          <w:rFonts w:cstheme="minorHAnsi"/>
        </w:rPr>
        <w:t xml:space="preserve">  </w:t>
      </w:r>
    </w:p>
    <w:p w14:paraId="32B6B65F" w14:textId="77777777" w:rsidR="00803BA9" w:rsidRDefault="0044413C" w:rsidP="004852A0">
      <w:pPr>
        <w:rPr>
          <w:rFonts w:cstheme="minorHAnsi"/>
        </w:rPr>
      </w:pPr>
      <w:r>
        <w:rPr>
          <w:rFonts w:cstheme="minorHAnsi"/>
        </w:rPr>
        <w:t xml:space="preserve">So are we. That’s why GARDE is designed to run on your organization’s servers. It doesn’t increase the risk of a security breach and your patients’ confidential information remains secure. </w:t>
      </w:r>
    </w:p>
    <w:p w14:paraId="75E35693" w14:textId="77777777" w:rsidR="00803BA9" w:rsidRPr="004A65F4" w:rsidRDefault="00803BA9" w:rsidP="004852A0">
      <w:pPr>
        <w:rPr>
          <w:rFonts w:cstheme="minorHAnsi"/>
          <w:sz w:val="16"/>
          <w:szCs w:val="16"/>
        </w:rPr>
      </w:pPr>
    </w:p>
    <w:p w14:paraId="20BBA497" w14:textId="51824921" w:rsidR="001B1B1C" w:rsidRPr="00E66F1B" w:rsidRDefault="5BE5CE57" w:rsidP="001B1B1C">
      <w:pPr>
        <w:rPr>
          <w:rStyle w:val="IntenseEmphasis"/>
        </w:rPr>
      </w:pPr>
      <w:r w:rsidRPr="5BE5CE57">
        <w:rPr>
          <w:rStyle w:val="IntenseEmphasis"/>
        </w:rPr>
        <w:t>What kind of genetic tests are appropriate for patients identified by GARDE?</w:t>
      </w:r>
    </w:p>
    <w:p w14:paraId="769839D8" w14:textId="295920B1" w:rsidR="00A14283" w:rsidRDefault="00950F8F" w:rsidP="001B1B1C">
      <w:pPr>
        <w:rPr>
          <w:rFonts w:ascii="Calibri" w:eastAsia="Times New Roman" w:hAnsi="Calibri" w:cs="Calibri"/>
        </w:rPr>
      </w:pPr>
      <w:r>
        <w:rPr>
          <w:rFonts w:ascii="Calibri" w:hAnsi="Calibri" w:cs="Calibri"/>
        </w:rPr>
        <w:t>A patient’s</w:t>
      </w:r>
      <w:r w:rsidR="00716F91">
        <w:rPr>
          <w:rFonts w:ascii="Calibri" w:hAnsi="Calibri" w:cs="Calibri"/>
        </w:rPr>
        <w:t xml:space="preserve"> genetic test is selected by a genetic counselor based on the same criteria </w:t>
      </w:r>
      <w:r>
        <w:rPr>
          <w:rFonts w:ascii="Calibri" w:hAnsi="Calibri" w:cs="Calibri"/>
        </w:rPr>
        <w:t>the counselor</w:t>
      </w:r>
      <w:r w:rsidR="00716F91">
        <w:rPr>
          <w:rFonts w:ascii="Calibri" w:hAnsi="Calibri" w:cs="Calibri"/>
        </w:rPr>
        <w:t xml:space="preserve"> use</w:t>
      </w:r>
      <w:r>
        <w:rPr>
          <w:rFonts w:ascii="Calibri" w:hAnsi="Calibri" w:cs="Calibri"/>
        </w:rPr>
        <w:t>s</w:t>
      </w:r>
      <w:r w:rsidR="00716F91">
        <w:rPr>
          <w:rFonts w:ascii="Calibri" w:hAnsi="Calibri" w:cs="Calibri"/>
        </w:rPr>
        <w:t xml:space="preserve"> to </w:t>
      </w:r>
      <w:r w:rsidR="00E67773">
        <w:rPr>
          <w:rFonts w:ascii="Calibri" w:hAnsi="Calibri" w:cs="Calibri"/>
        </w:rPr>
        <w:t>select the most appropriate genetic test for any patient</w:t>
      </w:r>
      <w:r w:rsidR="00AA58B0" w:rsidRPr="00026BD5">
        <w:rPr>
          <w:rFonts w:ascii="Calibri" w:hAnsi="Calibri" w:cs="Calibri"/>
        </w:rPr>
        <w:t xml:space="preserve">. </w:t>
      </w:r>
      <w:r w:rsidR="00716F91">
        <w:rPr>
          <w:rFonts w:ascii="Calibri" w:hAnsi="Calibri" w:cs="Calibri"/>
        </w:rPr>
        <w:t>In previous research</w:t>
      </w:r>
      <w:r w:rsidR="00716F91" w:rsidRPr="00026BD5">
        <w:rPr>
          <w:rFonts w:ascii="Calibri" w:hAnsi="Calibri" w:cs="Calibri"/>
        </w:rPr>
        <w:t xml:space="preserve">, </w:t>
      </w:r>
      <w:r w:rsidR="00716F91" w:rsidRPr="00026BD5">
        <w:rPr>
          <w:rFonts w:ascii="Calibri" w:eastAsia="Times New Roman" w:hAnsi="Calibri" w:cs="Calibri"/>
        </w:rPr>
        <w:t xml:space="preserve">a </w:t>
      </w:r>
      <w:r w:rsidR="00716F91">
        <w:rPr>
          <w:rFonts w:ascii="Calibri" w:eastAsia="Times New Roman" w:hAnsi="Calibri" w:cs="Calibri"/>
        </w:rPr>
        <w:t xml:space="preserve">34-36 gene </w:t>
      </w:r>
      <w:r w:rsidR="00716F91" w:rsidRPr="00026BD5">
        <w:rPr>
          <w:rFonts w:ascii="Calibri" w:eastAsia="Times New Roman" w:hAnsi="Calibri" w:cs="Calibri"/>
        </w:rPr>
        <w:t xml:space="preserve">pan-cancer panel </w:t>
      </w:r>
      <w:r w:rsidR="00716F91">
        <w:rPr>
          <w:rFonts w:ascii="Calibri" w:eastAsia="Times New Roman" w:hAnsi="Calibri" w:cs="Calibri"/>
        </w:rPr>
        <w:t>was typically ordered</w:t>
      </w:r>
      <w:r w:rsidR="004428EC">
        <w:rPr>
          <w:rFonts w:ascii="Calibri" w:eastAsia="Times New Roman" w:hAnsi="Calibri" w:cs="Calibri"/>
        </w:rPr>
        <w:t xml:space="preserve"> on patients identified by GARDE</w:t>
      </w:r>
      <w:r w:rsidR="00716F91">
        <w:rPr>
          <w:rFonts w:ascii="Calibri" w:eastAsia="Times New Roman" w:hAnsi="Calibri" w:cs="Calibri"/>
        </w:rPr>
        <w:t>.</w:t>
      </w:r>
      <w:r w:rsidR="00716F91" w:rsidRPr="00026BD5">
        <w:rPr>
          <w:rFonts w:ascii="Calibri" w:hAnsi="Calibri" w:cs="Calibri"/>
        </w:rPr>
        <w:t xml:space="preserve"> </w:t>
      </w:r>
    </w:p>
    <w:p w14:paraId="19321302" w14:textId="4BEBB321" w:rsidR="00E67FC1" w:rsidRPr="004A65F4" w:rsidRDefault="00E67FC1" w:rsidP="001B1B1C">
      <w:pPr>
        <w:rPr>
          <w:rFonts w:ascii="Calibri" w:eastAsia="Times New Roman" w:hAnsi="Calibri" w:cs="Calibri"/>
          <w:sz w:val="16"/>
          <w:szCs w:val="16"/>
        </w:rPr>
      </w:pPr>
    </w:p>
    <w:p w14:paraId="2C518794" w14:textId="79C918B2" w:rsidR="00E67773" w:rsidRDefault="00E67773" w:rsidP="00E67773">
      <w:pPr>
        <w:ind w:right="684"/>
        <w:rPr>
          <w:i/>
          <w:iCs/>
          <w:color w:val="4472C4" w:themeColor="accent1"/>
        </w:rPr>
      </w:pPr>
      <w:r>
        <w:rPr>
          <w:rStyle w:val="IntenseEmphasis"/>
        </w:rPr>
        <w:t xml:space="preserve">How do patients </w:t>
      </w:r>
      <w:r w:rsidR="001F6B23">
        <w:rPr>
          <w:rStyle w:val="IntenseEmphasis"/>
        </w:rPr>
        <w:t xml:space="preserve">identified by GARDE </w:t>
      </w:r>
      <w:r>
        <w:rPr>
          <w:rStyle w:val="IntenseEmphasis"/>
        </w:rPr>
        <w:t xml:space="preserve">pay for genetic testing? </w:t>
      </w:r>
    </w:p>
    <w:p w14:paraId="59A60A7F" w14:textId="62E9A1C5" w:rsidR="001B1B1C" w:rsidRPr="001B1B1C" w:rsidRDefault="004428EC" w:rsidP="00DC6215">
      <w:pPr>
        <w:ind w:right="68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Patients identified by GARDE </w:t>
      </w:r>
      <w:r w:rsidR="001F6B23">
        <w:rPr>
          <w:rFonts w:ascii="Calibri" w:eastAsia="Times New Roman" w:hAnsi="Calibri" w:cs="Calibri"/>
        </w:rPr>
        <w:t xml:space="preserve">pay for genetic testing </w:t>
      </w:r>
      <w:r>
        <w:rPr>
          <w:rFonts w:ascii="Calibri" w:eastAsia="Times New Roman" w:hAnsi="Calibri" w:cs="Calibri"/>
        </w:rPr>
        <w:t>the same way as patients</w:t>
      </w:r>
      <w:r w:rsidR="00BE5E7A">
        <w:rPr>
          <w:rFonts w:ascii="Calibri" w:eastAsia="Times New Roman" w:hAnsi="Calibri" w:cs="Calibri"/>
        </w:rPr>
        <w:t xml:space="preserve"> who are </w:t>
      </w:r>
      <w:r w:rsidR="001F6B23">
        <w:rPr>
          <w:rFonts w:ascii="Calibri" w:eastAsia="Times New Roman" w:hAnsi="Calibri" w:cs="Calibri"/>
        </w:rPr>
        <w:t xml:space="preserve">identified by a clinician. </w:t>
      </w:r>
    </w:p>
    <w:p w14:paraId="237656C2" w14:textId="77777777" w:rsidR="001B1B1C" w:rsidRPr="004A65F4" w:rsidRDefault="001B1B1C" w:rsidP="004852A0">
      <w:pPr>
        <w:rPr>
          <w:rStyle w:val="IntenseEmphasis"/>
          <w:sz w:val="16"/>
          <w:szCs w:val="16"/>
        </w:rPr>
      </w:pPr>
    </w:p>
    <w:p w14:paraId="55DB73EB" w14:textId="2777FFC2" w:rsidR="00803BA9" w:rsidRPr="00803BA9" w:rsidRDefault="00803BA9" w:rsidP="004852A0">
      <w:pPr>
        <w:rPr>
          <w:rStyle w:val="IntenseEmphasis"/>
        </w:rPr>
      </w:pPr>
      <w:r w:rsidRPr="00803BA9">
        <w:rPr>
          <w:rStyle w:val="IntenseEmphasis"/>
        </w:rPr>
        <w:t xml:space="preserve">Have other </w:t>
      </w:r>
      <w:r w:rsidR="00D1135D">
        <w:rPr>
          <w:rStyle w:val="IntenseEmphasis"/>
        </w:rPr>
        <w:t xml:space="preserve">cancer </w:t>
      </w:r>
      <w:r w:rsidRPr="00803BA9">
        <w:rPr>
          <w:rStyle w:val="IntenseEmphasis"/>
        </w:rPr>
        <w:t xml:space="preserve">genetic </w:t>
      </w:r>
      <w:r w:rsidR="00D1135D">
        <w:rPr>
          <w:rStyle w:val="IntenseEmphasis"/>
        </w:rPr>
        <w:t xml:space="preserve">counseling </w:t>
      </w:r>
      <w:r w:rsidRPr="00803BA9">
        <w:rPr>
          <w:rStyle w:val="IntenseEmphasis"/>
        </w:rPr>
        <w:t>teams used GARDE?</w:t>
      </w:r>
    </w:p>
    <w:p w14:paraId="07F54723" w14:textId="5E9C9940" w:rsidR="00AB54A8" w:rsidRPr="00C35453" w:rsidRDefault="00EC1DF4" w:rsidP="007C51E6">
      <w:pPr>
        <w:rPr>
          <w:rFonts w:ascii="Calibri" w:eastAsia="Times New Roman" w:hAnsi="Calibri" w:cs="Calibri"/>
        </w:rPr>
      </w:pPr>
      <w:r w:rsidRPr="00120F33">
        <w:rPr>
          <w:rFonts w:ascii="Calibri" w:hAnsi="Calibri" w:cs="Calibri"/>
        </w:rPr>
        <w:t xml:space="preserve">NCI </w:t>
      </w:r>
      <w:r w:rsidR="00C305B1" w:rsidRPr="00120F33">
        <w:rPr>
          <w:rFonts w:ascii="Calibri" w:hAnsi="Calibri" w:cs="Calibri"/>
        </w:rPr>
        <w:t xml:space="preserve">supported </w:t>
      </w:r>
      <w:r w:rsidR="00BA0FF5" w:rsidRPr="00120F33">
        <w:rPr>
          <w:rFonts w:ascii="Calibri" w:hAnsi="Calibri" w:cs="Calibri"/>
        </w:rPr>
        <w:t xml:space="preserve">a successful trial of </w:t>
      </w:r>
      <w:r w:rsidR="00C305B1" w:rsidRPr="00120F33">
        <w:rPr>
          <w:rFonts w:ascii="Calibri" w:hAnsi="Calibri" w:cs="Calibri"/>
        </w:rPr>
        <w:t xml:space="preserve">GARDE at </w:t>
      </w:r>
      <w:r w:rsidR="00803BA9">
        <w:rPr>
          <w:rFonts w:ascii="Calibri" w:hAnsi="Calibri" w:cs="Calibri"/>
        </w:rPr>
        <w:t xml:space="preserve">University of Utah </w:t>
      </w:r>
      <w:r w:rsidR="00C305B1" w:rsidRPr="00120F33">
        <w:rPr>
          <w:rFonts w:ascii="Calibri" w:hAnsi="Calibri" w:cs="Calibri"/>
        </w:rPr>
        <w:t>Health and New York University Langone</w:t>
      </w:r>
      <w:r w:rsidR="00A8122C">
        <w:rPr>
          <w:rFonts w:ascii="Calibri" w:hAnsi="Calibri" w:cs="Calibri"/>
        </w:rPr>
        <w:t xml:space="preserve"> Health</w:t>
      </w:r>
      <w:r w:rsidR="0017289D" w:rsidRPr="00120F33">
        <w:rPr>
          <w:rFonts w:ascii="Calibri" w:hAnsi="Calibri" w:cs="Calibri"/>
        </w:rPr>
        <w:t xml:space="preserve">. </w:t>
      </w:r>
      <w:r w:rsidRPr="00120F33">
        <w:rPr>
          <w:rFonts w:ascii="Calibri" w:hAnsi="Calibri" w:cs="Calibri"/>
        </w:rPr>
        <w:t xml:space="preserve">With </w:t>
      </w:r>
      <w:r w:rsidR="00BE5E7A">
        <w:rPr>
          <w:rFonts w:ascii="Calibri" w:hAnsi="Calibri" w:cs="Calibri"/>
        </w:rPr>
        <w:t>National Cancer Institute</w:t>
      </w:r>
      <w:r w:rsidR="00BE5E7A" w:rsidRPr="00120F33">
        <w:rPr>
          <w:rFonts w:ascii="Calibri" w:hAnsi="Calibri" w:cs="Calibri"/>
        </w:rPr>
        <w:t xml:space="preserve"> </w:t>
      </w:r>
      <w:r w:rsidRPr="00120F33">
        <w:rPr>
          <w:rFonts w:ascii="Calibri" w:hAnsi="Calibri" w:cs="Calibri"/>
        </w:rPr>
        <w:t>support, GARDE</w:t>
      </w:r>
      <w:r w:rsidR="00C305B1" w:rsidRPr="00120F33">
        <w:rPr>
          <w:rFonts w:ascii="Calibri" w:hAnsi="Calibri" w:cs="Calibri"/>
        </w:rPr>
        <w:t xml:space="preserve"> </w:t>
      </w:r>
      <w:r w:rsidR="003608C3" w:rsidRPr="00120F33">
        <w:rPr>
          <w:rFonts w:ascii="Calibri" w:hAnsi="Calibri" w:cs="Calibri"/>
        </w:rPr>
        <w:t>is being implemented at Medical University of South Carolina and Weil Cornell Medicine</w:t>
      </w:r>
      <w:r w:rsidR="00363C4E" w:rsidRPr="00120F33">
        <w:rPr>
          <w:rFonts w:ascii="Calibri" w:hAnsi="Calibri" w:cs="Calibri"/>
        </w:rPr>
        <w:t>.</w:t>
      </w:r>
      <w:r w:rsidR="003069FC" w:rsidRPr="00120F33">
        <w:rPr>
          <w:rFonts w:ascii="Calibri" w:hAnsi="Calibri" w:cs="Calibri"/>
        </w:rPr>
        <w:t xml:space="preserve"> </w:t>
      </w:r>
      <w:r w:rsidR="00AA58B0">
        <w:rPr>
          <w:rFonts w:ascii="Calibri" w:hAnsi="Calibri" w:cs="Calibri"/>
        </w:rPr>
        <w:t>The GARDE study team is happy to speak with you if you have questions that aren’t addressed here (</w:t>
      </w:r>
      <w:hyperlink r:id="rId10" w:history="1">
        <w:r w:rsidR="00107F03" w:rsidRPr="00107F03">
          <w:rPr>
            <w:rStyle w:val="Hyperlink"/>
            <w:rFonts w:ascii="Calibri" w:hAnsi="Calibri" w:cs="Calibri"/>
          </w:rPr>
          <w:t>GARDE@hci.utah.edu</w:t>
        </w:r>
      </w:hyperlink>
      <w:r w:rsidR="00AA58B0">
        <w:rPr>
          <w:rFonts w:ascii="Calibri" w:hAnsi="Calibri" w:cs="Calibri"/>
        </w:rPr>
        <w:t xml:space="preserve">). </w:t>
      </w:r>
      <w:r w:rsidR="00A869E6" w:rsidRPr="00120F33">
        <w:rPr>
          <w:rFonts w:ascii="Calibri" w:hAnsi="Calibri" w:cs="Calibri"/>
        </w:rPr>
        <w:t xml:space="preserve">Research publications demonstrating GARDE’s effectiveness can be found </w:t>
      </w:r>
      <w:hyperlink r:id="rId11" w:history="1">
        <w:r w:rsidR="00A869E6" w:rsidRPr="00120F33">
          <w:rPr>
            <w:rStyle w:val="Hyperlink"/>
            <w:rFonts w:ascii="Calibri" w:hAnsi="Calibri" w:cs="Calibri"/>
          </w:rPr>
          <w:t>here</w:t>
        </w:r>
      </w:hyperlink>
      <w:r w:rsidR="00A869E6" w:rsidRPr="00120F33">
        <w:rPr>
          <w:rFonts w:ascii="Calibri" w:hAnsi="Calibri" w:cs="Calibri"/>
        </w:rPr>
        <w:t>.</w:t>
      </w:r>
    </w:p>
    <w:sectPr w:rsidR="00AB54A8" w:rsidRPr="00C35453" w:rsidSect="00455F98">
      <w:headerReference w:type="default" r:id="rId12"/>
      <w:footerReference w:type="default" r:id="rId13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02177" w14:textId="77777777" w:rsidR="00DD3F3E" w:rsidRDefault="00DD3F3E" w:rsidP="005F7683">
      <w:r>
        <w:separator/>
      </w:r>
    </w:p>
  </w:endnote>
  <w:endnote w:type="continuationSeparator" w:id="0">
    <w:p w14:paraId="1B0F0BA7" w14:textId="77777777" w:rsidR="00DD3F3E" w:rsidRDefault="00DD3F3E" w:rsidP="005F7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830D" w14:textId="222E2DEA" w:rsidR="00091C7A" w:rsidRPr="00091C7A" w:rsidRDefault="00091C7A" w:rsidP="00091C7A">
    <w:pPr>
      <w:pStyle w:val="Footer"/>
      <w:tabs>
        <w:tab w:val="clear" w:pos="4680"/>
        <w:tab w:val="clear" w:pos="9360"/>
      </w:tabs>
      <w:jc w:val="right"/>
      <w:rPr>
        <w:rFonts w:ascii="Calibri" w:hAnsi="Calibri" w:cs="Calibri"/>
        <w:caps/>
        <w:noProof/>
        <w:color w:val="4472C4" w:themeColor="accent1"/>
        <w:sz w:val="18"/>
        <w:szCs w:val="18"/>
      </w:rPr>
    </w:pPr>
    <w:r>
      <w:rPr>
        <w:rFonts w:ascii="Calibri" w:hAnsi="Calibri" w:cs="Calibri"/>
        <w:color w:val="4472C4" w:themeColor="accent1"/>
        <w:sz w:val="18"/>
        <w:szCs w:val="18"/>
      </w:rPr>
      <w:t>Page</w:t>
    </w:r>
    <w:r w:rsidRPr="00091C7A">
      <w:rPr>
        <w:rFonts w:ascii="Calibri" w:hAnsi="Calibri" w:cs="Calibri"/>
        <w:caps/>
        <w:color w:val="4472C4" w:themeColor="accent1"/>
        <w:sz w:val="18"/>
        <w:szCs w:val="18"/>
      </w:rPr>
      <w:t xml:space="preserve"> </w:t>
    </w:r>
    <w:r w:rsidRPr="00091C7A">
      <w:rPr>
        <w:rFonts w:ascii="Calibri" w:hAnsi="Calibri" w:cs="Calibri"/>
        <w:caps/>
        <w:color w:val="4472C4" w:themeColor="accent1"/>
        <w:sz w:val="18"/>
        <w:szCs w:val="18"/>
      </w:rPr>
      <w:fldChar w:fldCharType="begin"/>
    </w:r>
    <w:r w:rsidRPr="00091C7A">
      <w:rPr>
        <w:rFonts w:ascii="Calibri" w:hAnsi="Calibri" w:cs="Calibri"/>
        <w:caps/>
        <w:color w:val="4472C4" w:themeColor="accent1"/>
        <w:sz w:val="18"/>
        <w:szCs w:val="18"/>
      </w:rPr>
      <w:instrText xml:space="preserve"> PAGE </w:instrText>
    </w:r>
    <w:r w:rsidRPr="00091C7A">
      <w:rPr>
        <w:rFonts w:ascii="Calibri" w:hAnsi="Calibri" w:cs="Calibri"/>
        <w:caps/>
        <w:color w:val="4472C4" w:themeColor="accent1"/>
        <w:sz w:val="18"/>
        <w:szCs w:val="18"/>
      </w:rPr>
      <w:fldChar w:fldCharType="separate"/>
    </w:r>
    <w:r w:rsidRPr="00091C7A">
      <w:rPr>
        <w:rFonts w:ascii="Calibri" w:hAnsi="Calibri" w:cs="Calibri"/>
        <w:caps/>
        <w:noProof/>
        <w:color w:val="4472C4" w:themeColor="accent1"/>
        <w:sz w:val="18"/>
        <w:szCs w:val="18"/>
      </w:rPr>
      <w:t>1</w:t>
    </w:r>
    <w:r w:rsidRPr="00091C7A">
      <w:rPr>
        <w:rFonts w:ascii="Calibri" w:hAnsi="Calibri" w:cs="Calibri"/>
        <w:caps/>
        <w:color w:val="4472C4" w:themeColor="accent1"/>
        <w:sz w:val="18"/>
        <w:szCs w:val="18"/>
      </w:rPr>
      <w:fldChar w:fldCharType="end"/>
    </w:r>
    <w:r w:rsidRPr="00091C7A">
      <w:rPr>
        <w:rFonts w:ascii="Calibri" w:hAnsi="Calibri" w:cs="Calibri"/>
        <w:caps/>
        <w:color w:val="4472C4" w:themeColor="accent1"/>
        <w:sz w:val="18"/>
        <w:szCs w:val="18"/>
      </w:rPr>
      <w:t xml:space="preserve"> </w:t>
    </w:r>
    <w:r w:rsidRPr="00091C7A">
      <w:rPr>
        <w:rFonts w:ascii="Calibri" w:hAnsi="Calibri" w:cs="Calibri"/>
        <w:color w:val="4472C4" w:themeColor="accent1"/>
        <w:sz w:val="18"/>
        <w:szCs w:val="18"/>
      </w:rPr>
      <w:t xml:space="preserve">of </w:t>
    </w:r>
    <w:r w:rsidRPr="00091C7A">
      <w:rPr>
        <w:rFonts w:ascii="Calibri" w:hAnsi="Calibri" w:cs="Calibri"/>
        <w:caps/>
        <w:color w:val="4472C4" w:themeColor="accent1"/>
        <w:sz w:val="18"/>
        <w:szCs w:val="18"/>
      </w:rPr>
      <w:fldChar w:fldCharType="begin"/>
    </w:r>
    <w:r w:rsidRPr="00091C7A">
      <w:rPr>
        <w:rFonts w:ascii="Calibri" w:hAnsi="Calibri" w:cs="Calibri"/>
        <w:caps/>
        <w:color w:val="4472C4" w:themeColor="accent1"/>
        <w:sz w:val="18"/>
        <w:szCs w:val="18"/>
      </w:rPr>
      <w:instrText xml:space="preserve"> NUMPAGES </w:instrText>
    </w:r>
    <w:r w:rsidRPr="00091C7A">
      <w:rPr>
        <w:rFonts w:ascii="Calibri" w:hAnsi="Calibri" w:cs="Calibri"/>
        <w:caps/>
        <w:color w:val="4472C4" w:themeColor="accent1"/>
        <w:sz w:val="18"/>
        <w:szCs w:val="18"/>
      </w:rPr>
      <w:fldChar w:fldCharType="separate"/>
    </w:r>
    <w:r w:rsidRPr="00091C7A">
      <w:rPr>
        <w:rFonts w:ascii="Calibri" w:hAnsi="Calibri" w:cs="Calibri"/>
        <w:caps/>
        <w:noProof/>
        <w:color w:val="4472C4" w:themeColor="accent1"/>
        <w:sz w:val="18"/>
        <w:szCs w:val="18"/>
      </w:rPr>
      <w:t>1</w:t>
    </w:r>
    <w:r w:rsidRPr="00091C7A">
      <w:rPr>
        <w:rFonts w:ascii="Calibri" w:hAnsi="Calibri" w:cs="Calibri"/>
        <w:caps/>
        <w:color w:val="4472C4" w:themeColor="accen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9610" w14:textId="77777777" w:rsidR="00DD3F3E" w:rsidRDefault="00DD3F3E" w:rsidP="005F7683">
      <w:r>
        <w:separator/>
      </w:r>
    </w:p>
  </w:footnote>
  <w:footnote w:type="continuationSeparator" w:id="0">
    <w:p w14:paraId="3AA5F265" w14:textId="77777777" w:rsidR="00DD3F3E" w:rsidRDefault="00DD3F3E" w:rsidP="005F7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5685E" w14:textId="0512C480" w:rsidR="005F7683" w:rsidRPr="005F7683" w:rsidRDefault="005F7683" w:rsidP="005F7683">
    <w:pPr>
      <w:pStyle w:val="Heading1"/>
      <w:jc w:val="center"/>
      <w:rPr>
        <w:rStyle w:val="IntenseEmphasis"/>
        <w:i w:val="0"/>
        <w:iCs w:val="0"/>
        <w:color w:val="2F5496" w:themeColor="accent1" w:themeShade="BF"/>
      </w:rPr>
    </w:pPr>
    <w:r w:rsidRPr="005F7683">
      <w:rPr>
        <w:rStyle w:val="IntenseEmphasis"/>
        <w:i w:val="0"/>
        <w:iCs w:val="0"/>
        <w:color w:val="2F5496" w:themeColor="accent1" w:themeShade="BF"/>
      </w:rPr>
      <w:t>GARDE</w:t>
    </w:r>
  </w:p>
  <w:p w14:paraId="3A6CDECC" w14:textId="77777777" w:rsidR="005F7683" w:rsidRDefault="005F76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05"/>
    <w:rsid w:val="0001060E"/>
    <w:rsid w:val="00025630"/>
    <w:rsid w:val="00026BD5"/>
    <w:rsid w:val="0004041C"/>
    <w:rsid w:val="000457FD"/>
    <w:rsid w:val="00056EE9"/>
    <w:rsid w:val="000615AE"/>
    <w:rsid w:val="0006284B"/>
    <w:rsid w:val="00066B3F"/>
    <w:rsid w:val="000720F3"/>
    <w:rsid w:val="00073639"/>
    <w:rsid w:val="00090BAB"/>
    <w:rsid w:val="00091C7A"/>
    <w:rsid w:val="000920DF"/>
    <w:rsid w:val="00094988"/>
    <w:rsid w:val="000960E8"/>
    <w:rsid w:val="000A1FBD"/>
    <w:rsid w:val="000A778E"/>
    <w:rsid w:val="000B1F33"/>
    <w:rsid w:val="000C0DC2"/>
    <w:rsid w:val="000C10E3"/>
    <w:rsid w:val="000D1120"/>
    <w:rsid w:val="000E099D"/>
    <w:rsid w:val="000E3B84"/>
    <w:rsid w:val="000F23EB"/>
    <w:rsid w:val="000F4BC6"/>
    <w:rsid w:val="00107F03"/>
    <w:rsid w:val="00120F33"/>
    <w:rsid w:val="0012223E"/>
    <w:rsid w:val="0012317C"/>
    <w:rsid w:val="00126E65"/>
    <w:rsid w:val="001336D0"/>
    <w:rsid w:val="00141B54"/>
    <w:rsid w:val="00144FEB"/>
    <w:rsid w:val="0015172D"/>
    <w:rsid w:val="00151851"/>
    <w:rsid w:val="00156DC1"/>
    <w:rsid w:val="0017289D"/>
    <w:rsid w:val="00173918"/>
    <w:rsid w:val="00176A3A"/>
    <w:rsid w:val="00187ECB"/>
    <w:rsid w:val="00197669"/>
    <w:rsid w:val="001A5210"/>
    <w:rsid w:val="001B001E"/>
    <w:rsid w:val="001B1B1C"/>
    <w:rsid w:val="001B614B"/>
    <w:rsid w:val="001C0230"/>
    <w:rsid w:val="001C43AE"/>
    <w:rsid w:val="001E5AAF"/>
    <w:rsid w:val="001F6B23"/>
    <w:rsid w:val="00200BD5"/>
    <w:rsid w:val="002050E1"/>
    <w:rsid w:val="00205814"/>
    <w:rsid w:val="002102C7"/>
    <w:rsid w:val="002119AF"/>
    <w:rsid w:val="00212126"/>
    <w:rsid w:val="00217192"/>
    <w:rsid w:val="00237FB2"/>
    <w:rsid w:val="00253DC0"/>
    <w:rsid w:val="00263519"/>
    <w:rsid w:val="00266DBD"/>
    <w:rsid w:val="00267177"/>
    <w:rsid w:val="002704E8"/>
    <w:rsid w:val="00270910"/>
    <w:rsid w:val="002830E1"/>
    <w:rsid w:val="00290EDA"/>
    <w:rsid w:val="00294D31"/>
    <w:rsid w:val="0029735B"/>
    <w:rsid w:val="002B3746"/>
    <w:rsid w:val="002B3926"/>
    <w:rsid w:val="002C08C2"/>
    <w:rsid w:val="002C4070"/>
    <w:rsid w:val="002C6263"/>
    <w:rsid w:val="002D4234"/>
    <w:rsid w:val="00301B0C"/>
    <w:rsid w:val="003069FC"/>
    <w:rsid w:val="00317AAC"/>
    <w:rsid w:val="003407FC"/>
    <w:rsid w:val="00344637"/>
    <w:rsid w:val="00351446"/>
    <w:rsid w:val="003608C3"/>
    <w:rsid w:val="003618B6"/>
    <w:rsid w:val="00363C4E"/>
    <w:rsid w:val="00376BAF"/>
    <w:rsid w:val="003819D0"/>
    <w:rsid w:val="00382510"/>
    <w:rsid w:val="003908F7"/>
    <w:rsid w:val="00397EAE"/>
    <w:rsid w:val="003A2FE0"/>
    <w:rsid w:val="003A32E8"/>
    <w:rsid w:val="003B4038"/>
    <w:rsid w:val="003B67FC"/>
    <w:rsid w:val="003B7781"/>
    <w:rsid w:val="003D40D4"/>
    <w:rsid w:val="003E69E3"/>
    <w:rsid w:val="003F16CE"/>
    <w:rsid w:val="003F3229"/>
    <w:rsid w:val="003F42A9"/>
    <w:rsid w:val="00400C2F"/>
    <w:rsid w:val="004073D3"/>
    <w:rsid w:val="004166BB"/>
    <w:rsid w:val="004200D6"/>
    <w:rsid w:val="00430C5A"/>
    <w:rsid w:val="00431271"/>
    <w:rsid w:val="00435B13"/>
    <w:rsid w:val="00435FFE"/>
    <w:rsid w:val="00436A8A"/>
    <w:rsid w:val="004428EC"/>
    <w:rsid w:val="0044413C"/>
    <w:rsid w:val="00447EFD"/>
    <w:rsid w:val="00451B0D"/>
    <w:rsid w:val="00455F98"/>
    <w:rsid w:val="0046204B"/>
    <w:rsid w:val="004626DE"/>
    <w:rsid w:val="0047467F"/>
    <w:rsid w:val="00481BFF"/>
    <w:rsid w:val="00484FFC"/>
    <w:rsid w:val="004852A0"/>
    <w:rsid w:val="0049425D"/>
    <w:rsid w:val="004966BF"/>
    <w:rsid w:val="004A65F4"/>
    <w:rsid w:val="004A6C5C"/>
    <w:rsid w:val="004A73B8"/>
    <w:rsid w:val="004B1593"/>
    <w:rsid w:val="004B6C4C"/>
    <w:rsid w:val="004B759F"/>
    <w:rsid w:val="004B77EB"/>
    <w:rsid w:val="004D2B5A"/>
    <w:rsid w:val="004D4412"/>
    <w:rsid w:val="004D5A49"/>
    <w:rsid w:val="004D6585"/>
    <w:rsid w:val="004F1CF3"/>
    <w:rsid w:val="00501E08"/>
    <w:rsid w:val="0053007A"/>
    <w:rsid w:val="00556164"/>
    <w:rsid w:val="00561C9A"/>
    <w:rsid w:val="005756F8"/>
    <w:rsid w:val="00584C0B"/>
    <w:rsid w:val="005907AA"/>
    <w:rsid w:val="005966E5"/>
    <w:rsid w:val="005A614F"/>
    <w:rsid w:val="005A6C59"/>
    <w:rsid w:val="005B4FB5"/>
    <w:rsid w:val="005B7980"/>
    <w:rsid w:val="005C1B6B"/>
    <w:rsid w:val="005E341C"/>
    <w:rsid w:val="005E57DD"/>
    <w:rsid w:val="005F17E9"/>
    <w:rsid w:val="005F7683"/>
    <w:rsid w:val="005F7ED1"/>
    <w:rsid w:val="006030F4"/>
    <w:rsid w:val="006130B0"/>
    <w:rsid w:val="0061553A"/>
    <w:rsid w:val="00615A8E"/>
    <w:rsid w:val="00623A80"/>
    <w:rsid w:val="00630B47"/>
    <w:rsid w:val="006360DB"/>
    <w:rsid w:val="006468BC"/>
    <w:rsid w:val="0065433D"/>
    <w:rsid w:val="0065766D"/>
    <w:rsid w:val="00666BE3"/>
    <w:rsid w:val="00672100"/>
    <w:rsid w:val="00677045"/>
    <w:rsid w:val="006A5E2D"/>
    <w:rsid w:val="006B0FDA"/>
    <w:rsid w:val="006B7E68"/>
    <w:rsid w:val="006C5C0A"/>
    <w:rsid w:val="006C624E"/>
    <w:rsid w:val="006D1F28"/>
    <w:rsid w:val="006D2214"/>
    <w:rsid w:val="006E4E69"/>
    <w:rsid w:val="007023B5"/>
    <w:rsid w:val="007047CE"/>
    <w:rsid w:val="00712810"/>
    <w:rsid w:val="007130AF"/>
    <w:rsid w:val="007143C1"/>
    <w:rsid w:val="007168D3"/>
    <w:rsid w:val="00716F91"/>
    <w:rsid w:val="00731CD9"/>
    <w:rsid w:val="007348F2"/>
    <w:rsid w:val="00740DCD"/>
    <w:rsid w:val="00741917"/>
    <w:rsid w:val="00742C6E"/>
    <w:rsid w:val="00761669"/>
    <w:rsid w:val="00765D03"/>
    <w:rsid w:val="007723E8"/>
    <w:rsid w:val="00772B06"/>
    <w:rsid w:val="00772EC8"/>
    <w:rsid w:val="00787167"/>
    <w:rsid w:val="00796605"/>
    <w:rsid w:val="007971B3"/>
    <w:rsid w:val="007978E3"/>
    <w:rsid w:val="007A08ED"/>
    <w:rsid w:val="007A417D"/>
    <w:rsid w:val="007A5475"/>
    <w:rsid w:val="007C0BF8"/>
    <w:rsid w:val="007C1557"/>
    <w:rsid w:val="007C51E6"/>
    <w:rsid w:val="007C5282"/>
    <w:rsid w:val="007E182A"/>
    <w:rsid w:val="007E4B3B"/>
    <w:rsid w:val="007E7C9E"/>
    <w:rsid w:val="00803BA9"/>
    <w:rsid w:val="00805074"/>
    <w:rsid w:val="008058CB"/>
    <w:rsid w:val="00815960"/>
    <w:rsid w:val="00820FE7"/>
    <w:rsid w:val="00821FD1"/>
    <w:rsid w:val="00822358"/>
    <w:rsid w:val="00824E29"/>
    <w:rsid w:val="00831905"/>
    <w:rsid w:val="00831BFF"/>
    <w:rsid w:val="00832038"/>
    <w:rsid w:val="00835E78"/>
    <w:rsid w:val="008419D9"/>
    <w:rsid w:val="0084609A"/>
    <w:rsid w:val="00856957"/>
    <w:rsid w:val="0086069D"/>
    <w:rsid w:val="008650E7"/>
    <w:rsid w:val="00886317"/>
    <w:rsid w:val="00890686"/>
    <w:rsid w:val="00892695"/>
    <w:rsid w:val="00894097"/>
    <w:rsid w:val="00895870"/>
    <w:rsid w:val="008B34AD"/>
    <w:rsid w:val="008B3CF6"/>
    <w:rsid w:val="008D78B8"/>
    <w:rsid w:val="008E1BED"/>
    <w:rsid w:val="008E22DA"/>
    <w:rsid w:val="008E269E"/>
    <w:rsid w:val="008F55A3"/>
    <w:rsid w:val="009028CC"/>
    <w:rsid w:val="00903DC2"/>
    <w:rsid w:val="0090400A"/>
    <w:rsid w:val="009062FE"/>
    <w:rsid w:val="00906AC0"/>
    <w:rsid w:val="00911164"/>
    <w:rsid w:val="00921A01"/>
    <w:rsid w:val="0093012F"/>
    <w:rsid w:val="00931ECC"/>
    <w:rsid w:val="00940467"/>
    <w:rsid w:val="00947746"/>
    <w:rsid w:val="00950F8F"/>
    <w:rsid w:val="00951771"/>
    <w:rsid w:val="00953458"/>
    <w:rsid w:val="00954D27"/>
    <w:rsid w:val="0096095C"/>
    <w:rsid w:val="0096591E"/>
    <w:rsid w:val="00977977"/>
    <w:rsid w:val="00982DEC"/>
    <w:rsid w:val="00991827"/>
    <w:rsid w:val="0099229B"/>
    <w:rsid w:val="0099653F"/>
    <w:rsid w:val="00A12157"/>
    <w:rsid w:val="00A12462"/>
    <w:rsid w:val="00A14143"/>
    <w:rsid w:val="00A14283"/>
    <w:rsid w:val="00A22DE0"/>
    <w:rsid w:val="00A258FB"/>
    <w:rsid w:val="00A27080"/>
    <w:rsid w:val="00A309E3"/>
    <w:rsid w:val="00A32975"/>
    <w:rsid w:val="00A35E0F"/>
    <w:rsid w:val="00A51012"/>
    <w:rsid w:val="00A54C27"/>
    <w:rsid w:val="00A54EB5"/>
    <w:rsid w:val="00A652B4"/>
    <w:rsid w:val="00A70A0F"/>
    <w:rsid w:val="00A76BA6"/>
    <w:rsid w:val="00A8122C"/>
    <w:rsid w:val="00A81A4E"/>
    <w:rsid w:val="00A83A51"/>
    <w:rsid w:val="00A869E6"/>
    <w:rsid w:val="00A931BE"/>
    <w:rsid w:val="00A94805"/>
    <w:rsid w:val="00A95F5F"/>
    <w:rsid w:val="00AA48CD"/>
    <w:rsid w:val="00AA58B0"/>
    <w:rsid w:val="00AA76FD"/>
    <w:rsid w:val="00AB1057"/>
    <w:rsid w:val="00AB4446"/>
    <w:rsid w:val="00AB511A"/>
    <w:rsid w:val="00AB54A8"/>
    <w:rsid w:val="00AC307E"/>
    <w:rsid w:val="00AD3877"/>
    <w:rsid w:val="00AE0B8D"/>
    <w:rsid w:val="00AE0DAC"/>
    <w:rsid w:val="00AF18BF"/>
    <w:rsid w:val="00AF26DD"/>
    <w:rsid w:val="00AF49C6"/>
    <w:rsid w:val="00AF5BBA"/>
    <w:rsid w:val="00B018FE"/>
    <w:rsid w:val="00B118C8"/>
    <w:rsid w:val="00B243EF"/>
    <w:rsid w:val="00B24595"/>
    <w:rsid w:val="00B265FB"/>
    <w:rsid w:val="00B30958"/>
    <w:rsid w:val="00B31C19"/>
    <w:rsid w:val="00B32505"/>
    <w:rsid w:val="00B33E10"/>
    <w:rsid w:val="00B36F74"/>
    <w:rsid w:val="00B40357"/>
    <w:rsid w:val="00B40A9C"/>
    <w:rsid w:val="00B509FB"/>
    <w:rsid w:val="00B50E2E"/>
    <w:rsid w:val="00B63892"/>
    <w:rsid w:val="00B81672"/>
    <w:rsid w:val="00B84DA8"/>
    <w:rsid w:val="00B9785A"/>
    <w:rsid w:val="00BA0FF5"/>
    <w:rsid w:val="00BA625D"/>
    <w:rsid w:val="00BB25A3"/>
    <w:rsid w:val="00BB3245"/>
    <w:rsid w:val="00BB7B8C"/>
    <w:rsid w:val="00BC01F8"/>
    <w:rsid w:val="00BD2E2D"/>
    <w:rsid w:val="00BD6CAA"/>
    <w:rsid w:val="00BE5E7A"/>
    <w:rsid w:val="00BF487C"/>
    <w:rsid w:val="00BF7A0B"/>
    <w:rsid w:val="00C06517"/>
    <w:rsid w:val="00C075EC"/>
    <w:rsid w:val="00C17125"/>
    <w:rsid w:val="00C305B1"/>
    <w:rsid w:val="00C35453"/>
    <w:rsid w:val="00C437B5"/>
    <w:rsid w:val="00C46817"/>
    <w:rsid w:val="00C55FC2"/>
    <w:rsid w:val="00C77794"/>
    <w:rsid w:val="00C91873"/>
    <w:rsid w:val="00C94965"/>
    <w:rsid w:val="00C95124"/>
    <w:rsid w:val="00C95C65"/>
    <w:rsid w:val="00CA37EE"/>
    <w:rsid w:val="00CA5F31"/>
    <w:rsid w:val="00CB005F"/>
    <w:rsid w:val="00CB1FF1"/>
    <w:rsid w:val="00CB45B2"/>
    <w:rsid w:val="00CC1595"/>
    <w:rsid w:val="00CF3781"/>
    <w:rsid w:val="00CF5B91"/>
    <w:rsid w:val="00D1135D"/>
    <w:rsid w:val="00D17FC7"/>
    <w:rsid w:val="00D52B34"/>
    <w:rsid w:val="00D55F21"/>
    <w:rsid w:val="00D62D51"/>
    <w:rsid w:val="00D70477"/>
    <w:rsid w:val="00D7064C"/>
    <w:rsid w:val="00D71389"/>
    <w:rsid w:val="00D7249E"/>
    <w:rsid w:val="00D72E1A"/>
    <w:rsid w:val="00D8315B"/>
    <w:rsid w:val="00D921CC"/>
    <w:rsid w:val="00DA693A"/>
    <w:rsid w:val="00DC0226"/>
    <w:rsid w:val="00DC0B00"/>
    <w:rsid w:val="00DC3CEF"/>
    <w:rsid w:val="00DC6215"/>
    <w:rsid w:val="00DD2CA4"/>
    <w:rsid w:val="00DD3F3E"/>
    <w:rsid w:val="00DD717A"/>
    <w:rsid w:val="00DE11BB"/>
    <w:rsid w:val="00DE4F02"/>
    <w:rsid w:val="00DE5CC9"/>
    <w:rsid w:val="00DF67BC"/>
    <w:rsid w:val="00E109C7"/>
    <w:rsid w:val="00E12978"/>
    <w:rsid w:val="00E12CCE"/>
    <w:rsid w:val="00E13B49"/>
    <w:rsid w:val="00E17D29"/>
    <w:rsid w:val="00E25069"/>
    <w:rsid w:val="00E2592C"/>
    <w:rsid w:val="00E26451"/>
    <w:rsid w:val="00E31889"/>
    <w:rsid w:val="00E3692F"/>
    <w:rsid w:val="00E36AD7"/>
    <w:rsid w:val="00E46B75"/>
    <w:rsid w:val="00E57979"/>
    <w:rsid w:val="00E579BF"/>
    <w:rsid w:val="00E66F1B"/>
    <w:rsid w:val="00E67773"/>
    <w:rsid w:val="00E67FB2"/>
    <w:rsid w:val="00E67FC1"/>
    <w:rsid w:val="00E70924"/>
    <w:rsid w:val="00E73B57"/>
    <w:rsid w:val="00E77BD8"/>
    <w:rsid w:val="00E866D1"/>
    <w:rsid w:val="00E86AC0"/>
    <w:rsid w:val="00EA3490"/>
    <w:rsid w:val="00EA6CC9"/>
    <w:rsid w:val="00EB10D4"/>
    <w:rsid w:val="00EB6538"/>
    <w:rsid w:val="00EC1DF4"/>
    <w:rsid w:val="00EC5D10"/>
    <w:rsid w:val="00EC741F"/>
    <w:rsid w:val="00ED295E"/>
    <w:rsid w:val="00ED308A"/>
    <w:rsid w:val="00EE3729"/>
    <w:rsid w:val="00EE5299"/>
    <w:rsid w:val="00F027FF"/>
    <w:rsid w:val="00F4507B"/>
    <w:rsid w:val="00F528C0"/>
    <w:rsid w:val="00F52C9F"/>
    <w:rsid w:val="00F543C2"/>
    <w:rsid w:val="00F62AFC"/>
    <w:rsid w:val="00F642E6"/>
    <w:rsid w:val="00F72A1C"/>
    <w:rsid w:val="00F73FA8"/>
    <w:rsid w:val="00F83DAE"/>
    <w:rsid w:val="00F86AE0"/>
    <w:rsid w:val="00F95D8A"/>
    <w:rsid w:val="00FA2EA4"/>
    <w:rsid w:val="00FB2BEE"/>
    <w:rsid w:val="00FC786A"/>
    <w:rsid w:val="00FF0553"/>
    <w:rsid w:val="00FF363B"/>
    <w:rsid w:val="5BE5C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A4F1"/>
  <w15:chartTrackingRefBased/>
  <w15:docId w15:val="{0E2B72E3-AB45-724E-ABD3-CB46217C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9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IHgrantproposal">
    <w:name w:val="NIH grant proposal"/>
    <w:basedOn w:val="Normal"/>
    <w:qFormat/>
    <w:rsid w:val="005F17E9"/>
    <w:rPr>
      <w:rFonts w:ascii="Arial" w:hAnsi="Arial" w:cs="Arial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31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40A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A9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4852A0"/>
    <w:rPr>
      <w:i/>
      <w:iCs/>
      <w:color w:val="4472C4" w:themeColor="accent1"/>
    </w:rPr>
  </w:style>
  <w:style w:type="paragraph" w:styleId="Revision">
    <w:name w:val="Revision"/>
    <w:hidden/>
    <w:uiPriority w:val="99"/>
    <w:semiHidden/>
    <w:rsid w:val="00BC01F8"/>
  </w:style>
  <w:style w:type="character" w:styleId="CommentReference">
    <w:name w:val="annotation reference"/>
    <w:basedOn w:val="DefaultParagraphFont"/>
    <w:uiPriority w:val="99"/>
    <w:semiHidden/>
    <w:unhideWhenUsed/>
    <w:rsid w:val="00AE0D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0D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0D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0D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0DAC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B1FF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76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7683"/>
  </w:style>
  <w:style w:type="paragraph" w:styleId="Footer">
    <w:name w:val="footer"/>
    <w:basedOn w:val="Normal"/>
    <w:link w:val="FooterChar"/>
    <w:uiPriority w:val="99"/>
    <w:unhideWhenUsed/>
    <w:rsid w:val="005F76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7683"/>
  </w:style>
  <w:style w:type="character" w:customStyle="1" w:styleId="quizsection">
    <w:name w:val="quizsection"/>
    <w:basedOn w:val="DefaultParagraphFont"/>
    <w:rsid w:val="0086069D"/>
  </w:style>
  <w:style w:type="table" w:styleId="TableGrid">
    <w:name w:val="Table Grid"/>
    <w:basedOn w:val="TableNormal"/>
    <w:uiPriority w:val="39"/>
    <w:rsid w:val="00A258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ta">
    <w:name w:val="data"/>
    <w:basedOn w:val="DefaultParagraphFont"/>
    <w:rsid w:val="00EC1DF4"/>
  </w:style>
  <w:style w:type="paragraph" w:styleId="Caption">
    <w:name w:val="caption"/>
    <w:basedOn w:val="Normal"/>
    <w:next w:val="Normal"/>
    <w:uiPriority w:val="35"/>
    <w:unhideWhenUsed/>
    <w:qFormat/>
    <w:rsid w:val="00107F03"/>
    <w:pPr>
      <w:spacing w:after="200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2830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8663668/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pubmed.ncbi.nlm.nih.gov/33191601/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pubmed.ncbi.nlm.nih.gov/?term=CA204800&amp;sort=date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mailto:GARDE@hci.utah.edu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pmc.ncbi.nlm.nih.gov/articles/PMC1138505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</dc:creator>
  <cp:keywords/>
  <dc:description/>
  <cp:lastModifiedBy>ACM</cp:lastModifiedBy>
  <cp:revision>3</cp:revision>
  <dcterms:created xsi:type="dcterms:W3CDTF">2026-06-05T18:44:00Z</dcterms:created>
  <dcterms:modified xsi:type="dcterms:W3CDTF">2026-06-05T19:02:00Z</dcterms:modified>
</cp:coreProperties>
</file>