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通用Mapper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QBC就是编程式查询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MBC逆向工程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类型处理器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286510"/>
            <wp:effectExtent l="0" t="0" r="825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Identity:数据库主键生成策略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Catalog和schema都是表名数据库名.catalog优先级高于schema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warpKeyword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704340"/>
            <wp:effectExtent l="0" t="0" r="571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safeDelete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547370"/>
            <wp:effectExtent l="0" t="0" r="508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1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852CF9A"/>
    <w:multiLevelType w:val="singleLevel"/>
    <w:tmpl w:val="D852CF9A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046EB"/>
    <w:rsid w:val="056046EB"/>
    <w:rsid w:val="14731E11"/>
    <w:rsid w:val="1B5005D8"/>
    <w:rsid w:val="30410672"/>
    <w:rsid w:val="452F5F09"/>
    <w:rsid w:val="57EE700A"/>
    <w:rsid w:val="72A22343"/>
    <w:rsid w:val="74ED254E"/>
    <w:rsid w:val="7F0F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499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2020-12-05T09:24:00Z</dcterms:created>
  <dc:creator>我恨你【表情】</dc:creator>
  <cp:lastModifiedBy>我恨你【表情】</cp:lastModifiedBy>
  <dcterms:modified xsi:type="dcterms:W3CDTF">2020-12-12T15:03:01Z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