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w:hAnsi="Arial" w:cs="Arial"/>
          <w:color w:themeColor="accent2" w:val="ED7D31"/>
          <w:sz w:val="24"/>
          <w:szCs w:val="24"/>
        </w:rPr>
      </w:pPr>
      <w:r>
        <w:rPr>
          <w:rFonts w:cs="Arial" w:ascii="Arial" w:hAnsi="Arial"/>
          <w:color w:themeColor="accent2" w:val="ED7D31"/>
          <w:sz w:val="24"/>
          <w:szCs w:val="24"/>
        </w:rPr>
      </w:r>
    </w:p>
    <w:p>
      <w:pPr>
        <w:pStyle w:val="Normal"/>
        <w:jc w:val="center"/>
        <w:rPr>
          <w:sz w:val="28"/>
          <w:szCs w:val="28"/>
        </w:rPr>
      </w:pPr>
      <w:r>
        <w:drawing>
          <wp:anchor behindDoc="0" distT="114300" distB="114300" distL="114300" distR="114300" simplePos="0" locked="0" layoutInCell="0" allowOverlap="1" relativeHeight="2">
            <wp:simplePos x="0" y="0"/>
            <wp:positionH relativeFrom="column">
              <wp:posOffset>-251460</wp:posOffset>
            </wp:positionH>
            <wp:positionV relativeFrom="paragraph">
              <wp:posOffset>152400</wp:posOffset>
            </wp:positionV>
            <wp:extent cx="1238250" cy="1390650"/>
            <wp:effectExtent l="0" t="0" r="0" b="0"/>
            <wp:wrapSquare wrapText="bothSides"/>
            <wp:docPr id="1" name="Imagen 180626115" descr="Imagen que contiene dibujo, alimentos, ta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0626115" descr="Imagen que contiene dibujo, alimentos, taza&#10;&#10;Descripción generada automáticamente"/>
                    <pic:cNvPicPr>
                      <a:picLocks noChangeAspect="1" noChangeArrowheads="1"/>
                    </pic:cNvPicPr>
                  </pic:nvPicPr>
                  <pic:blipFill>
                    <a:blip r:embed="rId2"/>
                    <a:stretch>
                      <a:fillRect/>
                    </a:stretch>
                  </pic:blipFill>
                  <pic:spPr bwMode="auto">
                    <a:xfrm>
                      <a:off x="0" y="0"/>
                      <a:ext cx="1238250" cy="1390650"/>
                    </a:xfrm>
                    <a:prstGeom prst="rect">
                      <a:avLst/>
                    </a:prstGeom>
                    <a:noFill/>
                  </pic:spPr>
                </pic:pic>
              </a:graphicData>
            </a:graphic>
          </wp:anchor>
        </w:drawing>
        <w:drawing>
          <wp:anchor behindDoc="0" distT="114300" distB="114300" distL="114300" distR="114300" simplePos="0" locked="0" layoutInCell="0" allowOverlap="1" relativeHeight="3">
            <wp:simplePos x="0" y="0"/>
            <wp:positionH relativeFrom="column">
              <wp:posOffset>5029200</wp:posOffset>
            </wp:positionH>
            <wp:positionV relativeFrom="paragraph">
              <wp:posOffset>314325</wp:posOffset>
            </wp:positionV>
            <wp:extent cx="1285875" cy="1228725"/>
            <wp:effectExtent l="0" t="0" r="0" b="0"/>
            <wp:wrapSquare wrapText="bothSides"/>
            <wp:docPr id="2" name="Imagen 1133470571" descr="Imagen que contiene alimentos, ta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33470571" descr="Imagen que contiene alimentos, taza&#10;&#10;Descripción generada automáticamente"/>
                    <pic:cNvPicPr>
                      <a:picLocks noChangeAspect="1" noChangeArrowheads="1"/>
                    </pic:cNvPicPr>
                  </pic:nvPicPr>
                  <pic:blipFill>
                    <a:blip r:embed="rId3"/>
                    <a:stretch>
                      <a:fillRect/>
                    </a:stretch>
                  </pic:blipFill>
                  <pic:spPr bwMode="auto">
                    <a:xfrm>
                      <a:off x="0" y="0"/>
                      <a:ext cx="1285875" cy="1228725"/>
                    </a:xfrm>
                    <a:prstGeom prst="rect">
                      <a:avLst/>
                    </a:prstGeom>
                    <a:noFill/>
                  </pic:spPr>
                </pic:pic>
              </a:graphicData>
            </a:graphic>
          </wp:anchor>
        </w:drawing>
      </w:r>
      <w:r>
        <w:rPr>
          <w:sz w:val="28"/>
          <w:szCs w:val="28"/>
        </w:rPr>
        <w:t>UNIVERSIDAD NACIONAL AUTÓNOMA DE MÉXICO</w:t>
      </w:r>
    </w:p>
    <w:p>
      <w:pPr>
        <w:pStyle w:val="Normal"/>
        <w:jc w:val="center"/>
        <w:rPr>
          <w:sz w:val="28"/>
          <w:szCs w:val="28"/>
        </w:rPr>
      </w:pPr>
      <w:r>
        <w:rPr>
          <w:sz w:val="28"/>
          <w:szCs w:val="28"/>
        </w:rPr>
        <w:t>FACULTAD DE INGENIERÍA</w:t>
      </w:r>
    </w:p>
    <w:p>
      <w:pPr>
        <w:pStyle w:val="Normal"/>
        <w:jc w:val="center"/>
        <w:rPr>
          <w:sz w:val="28"/>
          <w:szCs w:val="28"/>
        </w:rPr>
      </w:pPr>
      <w:r>
        <w:rPr>
          <w:sz w:val="28"/>
          <w:szCs w:val="28"/>
        </w:rPr>
        <w:t>DIVISIÓN DE INGENIERÍA ELÉCTRICA</w:t>
      </w:r>
    </w:p>
    <w:p>
      <w:pPr>
        <w:pStyle w:val="Normal"/>
        <w:jc w:val="center"/>
        <w:rPr>
          <w:sz w:val="28"/>
          <w:szCs w:val="28"/>
        </w:rPr>
      </w:pPr>
      <w:r>
        <w:rPr>
          <w:sz w:val="28"/>
          <w:szCs w:val="28"/>
        </w:rPr>
        <w:t>INGENIERÍA EN COMPUTACIÓN</w:t>
      </w:r>
    </w:p>
    <w:p>
      <w:pPr>
        <w:pStyle w:val="Normal"/>
        <w:jc w:val="center"/>
        <w:rPr>
          <w:sz w:val="28"/>
          <w:szCs w:val="28"/>
        </w:rPr>
      </w:pPr>
      <w:r>
        <w:rPr>
          <w:sz w:val="28"/>
          <w:szCs w:val="28"/>
        </w:rPr>
        <w:t>LABORATORIO DE COMPUTACIÓN GRÁFICA e INTERACCIÓN HUMANO COMPUTADORA</w:t>
      </w:r>
    </w:p>
    <w:p>
      <w:pPr>
        <w:pStyle w:val="NormalWeb"/>
        <w:spacing w:before="280" w:after="280"/>
        <w:jc w:val="right"/>
        <w:rPr>
          <w:b/>
          <w:bCs/>
          <w:color w:val="000000"/>
          <w:sz w:val="36"/>
          <w:szCs w:val="36"/>
        </w:rPr>
      </w:pPr>
      <w:r>
        <w:rPr>
          <w:b/>
          <w:bCs/>
          <w:color w:val="000000"/>
          <w:sz w:val="36"/>
          <w:szCs w:val="36"/>
        </w:rPr>
      </w:r>
    </w:p>
    <w:p>
      <w:pPr>
        <w:pStyle w:val="NormalWeb"/>
        <w:spacing w:before="280" w:after="280"/>
        <w:jc w:val="right"/>
        <w:rPr>
          <w:color w:val="000000"/>
          <w:sz w:val="36"/>
          <w:szCs w:val="36"/>
        </w:rPr>
      </w:pPr>
      <w:r>
        <w:rPr>
          <w:b/>
          <w:bCs/>
          <w:color w:val="000000"/>
          <w:sz w:val="36"/>
          <w:szCs w:val="36"/>
        </w:rPr>
        <w:t>REPORTE DE PRÁCTICA Nº</w:t>
      </w:r>
      <w:r>
        <w:rPr>
          <w:color w:val="000000"/>
          <w:sz w:val="36"/>
          <w:szCs w:val="36"/>
        </w:rPr>
        <w:t xml:space="preserve"> 6</w:t>
      </w:r>
    </w:p>
    <w:p>
      <w:pPr>
        <w:pStyle w:val="NormalWeb"/>
        <w:spacing w:before="280" w:after="280"/>
        <w:jc w:val="right"/>
        <w:rPr>
          <w:color w:val="000000"/>
          <w:sz w:val="36"/>
          <w:szCs w:val="36"/>
        </w:rPr>
      </w:pPr>
      <w:r>
        <w:rPr>
          <w:color w:val="000000"/>
          <w:sz w:val="36"/>
          <w:szCs w:val="36"/>
        </w:rPr>
      </w:r>
    </w:p>
    <w:p>
      <w:pPr>
        <w:pStyle w:val="NormalWeb"/>
        <w:spacing w:lineRule="auto" w:line="360" w:before="280" w:after="280"/>
        <w:rPr>
          <w:b/>
          <w:bCs/>
          <w:color w:val="000000"/>
          <w:sz w:val="32"/>
          <w:szCs w:val="32"/>
        </w:rPr>
      </w:pPr>
      <w:r>
        <w:rPr>
          <w:b/>
          <w:bCs/>
          <w:color w:val="000000"/>
          <w:sz w:val="32"/>
          <w:szCs w:val="32"/>
        </w:rPr>
        <w:t xml:space="preserve">NOMBRE COMPLETO: </w:t>
      </w:r>
      <w:r>
        <w:rPr>
          <w:color w:val="000000"/>
          <w:sz w:val="32"/>
          <w:szCs w:val="32"/>
        </w:rPr>
        <w:t>Ricardo Emmanuel Galicia Tequianes</w:t>
      </w:r>
      <w:r>
        <w:rPr>
          <w:b/>
          <w:bCs/>
          <w:color w:val="000000"/>
          <w:sz w:val="32"/>
          <w:szCs w:val="32"/>
        </w:rPr>
        <w:t xml:space="preserve"> </w:t>
      </w:r>
    </w:p>
    <w:p>
      <w:pPr>
        <w:pStyle w:val="Normal"/>
        <w:spacing w:lineRule="auto" w:line="360"/>
        <w:rPr>
          <w:rFonts w:ascii="Times New Roman" w:hAnsi="Times New Roman" w:cs="Times New Roman"/>
          <w:b/>
          <w:bCs/>
          <w:sz w:val="32"/>
          <w:szCs w:val="32"/>
        </w:rPr>
      </w:pPr>
      <w:r>
        <w:rPr>
          <w:rFonts w:cs="Times New Roman" w:ascii="Times New Roman" w:hAnsi="Times New Roman"/>
          <w:b/>
          <w:bCs/>
          <w:color w:val="000000"/>
          <w:sz w:val="32"/>
          <w:szCs w:val="32"/>
        </w:rPr>
        <w:t xml:space="preserve">Nº de Cuenta: </w:t>
      </w:r>
      <w:r>
        <w:rPr>
          <w:rFonts w:cs="Times New Roman" w:ascii="Times New Roman" w:hAnsi="Times New Roman"/>
          <w:color w:val="000000"/>
          <w:sz w:val="32"/>
          <w:szCs w:val="32"/>
        </w:rPr>
        <w:t>118001740</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GRUPO DE LABORATORIO: </w:t>
      </w:r>
      <w:r>
        <w:rPr>
          <w:rFonts w:cs="Times New Roman" w:ascii="Times New Roman" w:hAnsi="Times New Roman"/>
          <w:sz w:val="32"/>
          <w:szCs w:val="32"/>
        </w:rPr>
        <w:t>03</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GRUPO DE TEORÍA: 05</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SEMESTRE </w:t>
      </w:r>
      <w:r>
        <w:rPr>
          <w:rFonts w:cs="Times New Roman" w:ascii="Times New Roman" w:hAnsi="Times New Roman"/>
          <w:b/>
          <w:bCs/>
          <w:sz w:val="32"/>
          <w:szCs w:val="32"/>
        </w:rPr>
        <w:t>2027-1</w:t>
      </w:r>
    </w:p>
    <w:p>
      <w:pPr>
        <w:pStyle w:val="NormalWeb"/>
        <w:spacing w:lineRule="auto" w:line="360" w:before="280" w:after="280"/>
        <w:rPr>
          <w:b/>
          <w:bCs/>
          <w:color w:val="000000"/>
          <w:sz w:val="32"/>
          <w:szCs w:val="32"/>
        </w:rPr>
      </w:pPr>
      <w:r>
        <w:rPr>
          <w:b/>
          <w:bCs/>
          <w:color w:val="000000"/>
          <w:sz w:val="32"/>
          <w:szCs w:val="32"/>
        </w:rPr>
        <w:t xml:space="preserve">FECHA DE ENTREGA LÍMITE: 4 de octubre de 2026 </w:t>
      </w:r>
    </w:p>
    <w:p>
      <w:pPr>
        <w:pStyle w:val="NormalWeb"/>
        <w:spacing w:lineRule="auto" w:line="360" w:before="280" w:after="280"/>
        <w:jc w:val="right"/>
        <w:rPr>
          <w:b/>
          <w:bCs/>
          <w:color w:val="000000"/>
          <w:sz w:val="36"/>
          <w:szCs w:val="36"/>
        </w:rPr>
      </w:pPr>
      <w:r>
        <w:rPr>
          <w:b/>
          <w:bCs/>
          <w:color w:val="000000"/>
          <w:sz w:val="36"/>
          <w:szCs w:val="36"/>
        </w:rPr>
      </w:r>
    </w:p>
    <w:p>
      <w:pPr>
        <w:pStyle w:val="NormalWeb"/>
        <w:spacing w:lineRule="auto" w:line="360" w:before="280" w:after="280"/>
        <w:jc w:val="right"/>
        <w:rPr>
          <w:b/>
          <w:bCs/>
          <w:color w:val="000000"/>
          <w:sz w:val="36"/>
          <w:szCs w:val="36"/>
        </w:rPr>
      </w:pPr>
      <w:r>
        <w:rPr>
          <w:b/>
          <w:bCs/>
          <w:color w:val="000000"/>
          <w:sz w:val="36"/>
          <w:szCs w:val="36"/>
        </w:rPr>
      </w:r>
    </w:p>
    <w:p>
      <w:pPr>
        <w:pStyle w:val="NormalWeb"/>
        <w:spacing w:lineRule="auto" w:line="360" w:before="280" w:after="280"/>
        <w:jc w:val="right"/>
        <w:rPr>
          <w:b/>
          <w:bCs/>
          <w:color w:val="000000"/>
          <w:sz w:val="36"/>
          <w:szCs w:val="36"/>
        </w:rPr>
      </w:pPr>
      <w:r>
        <w:rPr>
          <w:b/>
          <w:bCs/>
          <w:color w:val="000000"/>
          <w:sz w:val="36"/>
          <w:szCs w:val="36"/>
        </w:rPr>
        <w:t>CALIFICACIÓN: ________</w:t>
      </w:r>
    </w:p>
    <w:p>
      <w:pPr>
        <w:keepNext/>
        <w:pageBreakBefore/>
        <w:widowControl/>
        <w:spacing w:after="120" w:line="252" w:lineRule="auto"/>
      </w:pPr>
      <w:r>
        <w:rPr>
          <w:rFonts w:ascii="Times New Roman" w:hAnsi="Times New Roman"/>
          <w:b/>
          <w:sz w:val="28"/>
        </w:rPr>
        <w:t>REPORTE DE PRÁCTICA 6  TEXTURIZADO</w:t>
      </w:r>
    </w:p>
    <w:p>
      <w:pPr>
        <w:widowControl/>
        <w:spacing w:after="120" w:line="252" w:lineRule="auto"/>
      </w:pPr>
      <w:r>
        <w:rPr>
          <w:rFonts w:ascii="Times New Roman" w:hAnsi="Times New Roman"/>
          <w:b w:val="0"/>
          <w:sz w:val="24"/>
        </w:rPr>
        <w:t>La práctica compara el texturizado de una malla construida en C++ con la importación de modelos OBJ y sus materiales. La escena integra dos holocrones y una recreación del avión verde de la referencia. Se utiliza el shader de texturas del material Practica6271 y se conserva la carga de texturas repetidas para el piso.</w:t>
      </w:r>
    </w:p>
    <w:p>
      <w:pPr>
        <w:keepNext/>
        <w:widowControl/>
        <w:spacing w:after="120" w:line="252" w:lineRule="auto"/>
      </w:pPr>
      <w:r>
        <w:rPr>
          <w:rFonts w:ascii="Times New Roman" w:hAnsi="Times New Roman"/>
          <w:b/>
          <w:sz w:val="28"/>
        </w:rPr>
        <w:t>1  Ejecución de los ejercicios</w:t>
      </w:r>
    </w:p>
    <w:p>
      <w:pPr>
        <w:keepNext/>
        <w:widowControl/>
        <w:spacing w:after="120" w:line="252" w:lineRule="auto"/>
      </w:pPr>
      <w:r>
        <w:rPr>
          <w:rFonts w:ascii="Times New Roman" w:hAnsi="Times New Roman"/>
          <w:b/>
          <w:sz w:val="28"/>
        </w:rPr>
        <w:t>Ejercicio 1  Holocrón creado por código</w:t>
      </w:r>
    </w:p>
    <w:p>
      <w:pPr>
        <w:widowControl/>
        <w:spacing w:after="120" w:line="252" w:lineRule="auto"/>
      </w:pPr>
      <w:r>
        <w:rPr>
          <w:rFonts w:ascii="Times New Roman" w:hAnsi="Times New Roman"/>
          <w:b w:val="0"/>
          <w:sz w:val="24"/>
        </w:rPr>
        <w:t>CrearHolocron define seis caras independientes. Cada cara tiene cuatro vértices con posición, coordenadas UV y normal, y se dibuja con dos triángulos. El total es de 24 vértices y 12 triángulos. Separar las caras permite asignar una imagen completa a cada una sin compartir coordenadas UV en las aristas.</w:t>
      </w:r>
    </w:p>
    <w:p>
      <w:pPr>
        <w:widowControl/>
        <w:spacing w:after="120" w:line="252" w:lineRule="auto"/>
      </w:pPr>
      <w:r>
        <w:rPr>
          <w:rFonts w:ascii="Times New Roman" w:hAnsi="Times New Roman"/>
          <w:b w:val="0"/>
          <w:sz w:val="24"/>
        </w:rPr>
        <w:t>Las seis imágenes finales son las proporcionadas para esta entrega. Se guardan como cara_1.png a cara_6.png; el archivo ORIGEN_CARAS.txt relaciona cada nombre con su original. Se conserva el contenido de las imágenes, incluidas las marcas visibles. La versión WEBP se convierte a PNG para que stb_image pueda cargarla.</w:t>
      </w:r>
    </w:p>
    <w:p>
      <w:pPr>
        <w:widowControl/>
        <w:spacing w:after="60" w:line="252" w:lineRule="auto"/>
      </w:pPr>
      <w:r>
        <w:rPr>
          <w:rFonts w:ascii="Times New Roman" w:hAnsi="Times New Roman"/>
          <w:b w:val="0"/>
          <w:sz w:val="24"/>
        </w:rPr>
      </w:r>
      <w:r>
        <w:drawing>
          <wp:inline xmlns:a="http://schemas.openxmlformats.org/drawingml/2006/main">
            <wp:extent cx="5029200" cy="2827544"/>
            <wp:docPr id="3" name="Picture 3"/>
            <wp:cNvGraphicFramePr>
              <a:graphicFrameLocks noChangeAspect="1"/>
            </wp:cNvGraphicFramePr>
            <a:graphic>
              <a:graphicData uri="http://schemas.openxmlformats.org/drawingml/2006/picture">
                <pic:pic>
                  <pic:nvPicPr>
                    <pic:cNvPr id="0" name="ejercicio_1.png"/>
                    <pic:cNvPicPr/>
                  </pic:nvPicPr>
                  <pic:blipFill>
                    <a:blip r:embed="rId8"/>
                    <a:stretch>
                      <a:fillRect/>
                    </a:stretch>
                  </pic:blipFill>
                  <pic:spPr>
                    <a:xfrm>
                      <a:off x="0" y="0"/>
                      <a:ext cx="5029200" cy="2827544"/>
                    </a:xfrm>
                    <a:prstGeom prst="rect"/>
                  </pic:spPr>
                </pic:pic>
              </a:graphicData>
            </a:graphic>
          </wp:inline>
        </w:drawing>
      </w:r>
    </w:p>
    <w:p>
      <w:pPr>
        <w:widowControl/>
        <w:spacing w:after="120" w:line="252" w:lineRule="auto"/>
      </w:pPr>
      <w:r>
        <w:rPr>
          <w:rFonts w:ascii="Times New Roman" w:hAnsi="Times New Roman"/>
          <w:b w:val="0"/>
          <w:sz w:val="20"/>
        </w:rPr>
        <w:t>Figura 1. Captura real de OpenGL. Holocrón generado por código, a la izquierda, con las nuevas imágenes.</w:t>
      </w:r>
    </w:p>
    <w:p>
      <w:pPr>
        <w:widowControl/>
        <w:spacing w:after="60" w:line="252" w:lineRule="auto"/>
      </w:pPr>
      <w:r>
        <w:rPr>
          <w:rFonts w:ascii="Times New Roman" w:hAnsi="Times New Roman"/>
          <w:b w:val="0"/>
          <w:sz w:val="24"/>
        </w:rPr>
      </w:r>
      <w:r>
        <w:drawing>
          <wp:inline xmlns:a="http://schemas.openxmlformats.org/drawingml/2006/main">
            <wp:extent cx="5559552" cy="1031393"/>
            <wp:docPr id="4" name="Picture 4"/>
            <wp:cNvGraphicFramePr>
              <a:graphicFrameLocks noChangeAspect="1"/>
            </wp:cNvGraphicFramePr>
            <a:graphic>
              <a:graphicData uri="http://schemas.openxmlformats.org/drawingml/2006/picture">
                <pic:pic>
                  <pic:nvPicPr>
                    <pic:cNvPr id="0" name="codigo_1.png"/>
                    <pic:cNvPicPr/>
                  </pic:nvPicPr>
                  <pic:blipFill>
                    <a:blip r:embed="rId9"/>
                    <a:stretch>
                      <a:fillRect/>
                    </a:stretch>
                  </pic:blipFill>
                  <pic:spPr>
                    <a:xfrm>
                      <a:off x="0" y="0"/>
                      <a:ext cx="5559552" cy="1031393"/>
                    </a:xfrm>
                    <a:prstGeom prst="rect"/>
                  </pic:spPr>
                </pic:pic>
              </a:graphicData>
            </a:graphic>
          </wp:inline>
        </w:drawing>
      </w:r>
    </w:p>
    <w:p>
      <w:pPr>
        <w:widowControl/>
        <w:spacing w:after="120" w:line="252" w:lineRule="auto"/>
      </w:pPr>
      <w:r>
        <w:rPr>
          <w:rFonts w:ascii="Times New Roman" w:hAnsi="Times New Roman"/>
          <w:b w:val="0"/>
          <w:sz w:val="20"/>
        </w:rPr>
        <w:t>Bloque 1. Extracto del código de carga; representación legible del archivo fuente.</w:t>
      </w:r>
    </w:p>
    <w:p>
      <w:pPr>
        <w:keepNext/>
        <w:pageBreakBefore/>
        <w:widowControl/>
        <w:spacing w:after="120" w:line="252" w:lineRule="auto"/>
      </w:pPr>
      <w:r>
        <w:rPr>
          <w:rFonts w:ascii="Times New Roman" w:hAnsi="Times New Roman"/>
          <w:b/>
          <w:sz w:val="28"/>
        </w:rPr>
        <w:t>Ejercicio 2  Holocrón modelado e importado</w:t>
      </w:r>
    </w:p>
    <w:p>
      <w:pPr>
        <w:widowControl/>
        <w:spacing w:after="120" w:line="252" w:lineRule="auto"/>
      </w:pPr>
      <w:r>
        <w:rPr>
          <w:rFonts w:ascii="Times New Roman" w:hAnsi="Times New Roman"/>
          <w:b w:val="0"/>
          <w:sz w:val="24"/>
        </w:rPr>
        <w:t>El holocrón se modeló mediante las herramientas de Blender: cubo, modo de edición y bisel de 0.12 unidades. La geometría no se generó mediante un script de Python. Se prepararon UV por proyección cúbica y materiales de imagen. La asignación final distribuye las seis imágenes entre las caras principales; los biseles tienen un material independiente.</w:t>
      </w:r>
    </w:p>
    <w:p>
      <w:pPr>
        <w:widowControl/>
        <w:spacing w:after="120" w:line="252" w:lineRule="auto"/>
      </w:pPr>
      <w:r>
        <w:rPr>
          <w:rFonts w:ascii="Times New Roman" w:hAnsi="Times New Roman"/>
          <w:b w:val="0"/>
          <w:sz w:val="24"/>
        </w:rPr>
        <w:t>El archivo OBJ contiene posiciones v, coordenadas vt, normales vn y caras f. La biblioteca MTL asocia los materiales con las imágenes mediante map_Kd. Assimp carga estos datos y Model.cpp crea las mallas de OpenGL, conserva su índice de material y activa la textura correspondiente antes de dibujar.</w:t>
      </w:r>
    </w:p>
    <w:p>
      <w:pPr>
        <w:widowControl/>
        <w:spacing w:after="120" w:line="252" w:lineRule="auto"/>
      </w:pPr>
      <w:r>
        <w:rPr>
          <w:rFonts w:ascii="Times New Roman" w:hAnsi="Times New Roman"/>
          <w:b w:val="0"/>
          <w:sz w:val="24"/>
        </w:rPr>
        <w:t>Para sustituir el atlas inicial por las seis imágenes nuevas se ajustaron las referencias de material y UV del OBJ. El archivo editable final se conserva en Blender junto con las texturas y el OBJ usado por el programa. Este ajuste de datos se distingue del modelado de la geometría realizado en la interfaz.</w:t>
      </w:r>
    </w:p>
    <w:p>
      <w:pPr>
        <w:widowControl/>
        <w:spacing w:after="60" w:line="252" w:lineRule="auto"/>
      </w:pPr>
      <w:r>
        <w:rPr>
          <w:rFonts w:ascii="Times New Roman" w:hAnsi="Times New Roman"/>
          <w:b w:val="0"/>
          <w:sz w:val="24"/>
        </w:rPr>
      </w:r>
      <w:r>
        <w:drawing>
          <wp:inline xmlns:a="http://schemas.openxmlformats.org/drawingml/2006/main">
            <wp:extent cx="5029200" cy="2827544"/>
            <wp:docPr id="5" name="Picture 5"/>
            <wp:cNvGraphicFramePr>
              <a:graphicFrameLocks noChangeAspect="1"/>
            </wp:cNvGraphicFramePr>
            <a:graphic>
              <a:graphicData uri="http://schemas.openxmlformats.org/drawingml/2006/picture">
                <pic:pic>
                  <pic:nvPicPr>
                    <pic:cNvPr id="0" name="ejercicio_2.png"/>
                    <pic:cNvPicPr/>
                  </pic:nvPicPr>
                  <pic:blipFill>
                    <a:blip r:embed="rId10"/>
                    <a:stretch>
                      <a:fillRect/>
                    </a:stretch>
                  </pic:blipFill>
                  <pic:spPr>
                    <a:xfrm>
                      <a:off x="0" y="0"/>
                      <a:ext cx="5029200" cy="2827544"/>
                    </a:xfrm>
                    <a:prstGeom prst="rect"/>
                  </pic:spPr>
                </pic:pic>
              </a:graphicData>
            </a:graphic>
          </wp:inline>
        </w:drawing>
      </w:r>
    </w:p>
    <w:p>
      <w:pPr>
        <w:widowControl/>
        <w:spacing w:after="120" w:line="252" w:lineRule="auto"/>
      </w:pPr>
      <w:r>
        <w:rPr>
          <w:rFonts w:ascii="Times New Roman" w:hAnsi="Times New Roman"/>
          <w:b w:val="0"/>
          <w:sz w:val="20"/>
        </w:rPr>
        <w:t>Figura 2. Captura real del holocrón importado. El borde biselado permite distinguirlo del cubo del ejercicio 1.</w:t>
      </w:r>
    </w:p>
    <w:p>
      <w:pPr>
        <w:widowControl/>
        <w:spacing w:after="60" w:line="252" w:lineRule="auto"/>
      </w:pPr>
      <w:r>
        <w:rPr>
          <w:rFonts w:ascii="Times New Roman" w:hAnsi="Times New Roman"/>
          <w:b w:val="0"/>
          <w:sz w:val="24"/>
        </w:rPr>
      </w:r>
      <w:r>
        <w:drawing>
          <wp:inline xmlns:a="http://schemas.openxmlformats.org/drawingml/2006/main">
            <wp:extent cx="5559552" cy="786006"/>
            <wp:docPr id="6" name="Picture 6"/>
            <wp:cNvGraphicFramePr>
              <a:graphicFrameLocks noChangeAspect="1"/>
            </wp:cNvGraphicFramePr>
            <a:graphic>
              <a:graphicData uri="http://schemas.openxmlformats.org/drawingml/2006/picture">
                <pic:pic>
                  <pic:nvPicPr>
                    <pic:cNvPr id="0" name="codigo_2.png"/>
                    <pic:cNvPicPr/>
                  </pic:nvPicPr>
                  <pic:blipFill>
                    <a:blip r:embed="rId11"/>
                    <a:stretch>
                      <a:fillRect/>
                    </a:stretch>
                  </pic:blipFill>
                  <pic:spPr>
                    <a:xfrm>
                      <a:off x="0" y="0"/>
                      <a:ext cx="5559552" cy="786006"/>
                    </a:xfrm>
                    <a:prstGeom prst="rect"/>
                  </pic:spPr>
                </pic:pic>
              </a:graphicData>
            </a:graphic>
          </wp:inline>
        </w:drawing>
      </w:r>
    </w:p>
    <w:p>
      <w:pPr>
        <w:widowControl/>
        <w:spacing w:after="120" w:line="252" w:lineRule="auto"/>
      </w:pPr>
      <w:r>
        <w:rPr>
          <w:rFonts w:ascii="Times New Roman" w:hAnsi="Times New Roman"/>
          <w:b w:val="0"/>
          <w:sz w:val="20"/>
        </w:rPr>
        <w:t>Bloque 2. Carga de los dos modelos externos desde el programa principal.</w:t>
      </w:r>
    </w:p>
    <w:p>
      <w:pPr>
        <w:widowControl/>
        <w:spacing w:after="120" w:line="252" w:lineRule="auto"/>
      </w:pPr>
      <w:r>
        <w:rPr>
          <w:rFonts w:ascii="Times New Roman" w:hAnsi="Times New Roman"/>
          <w:b w:val="0"/>
          <w:sz w:val="24"/>
        </w:rPr>
        <w:t>Resultado: el modelo importado conserva las seis caras texturizadas y se dibuja mediante la misma cámara, proyección y shader que la malla del primer ejercicio.</w:t>
      </w:r>
    </w:p>
    <w:p>
      <w:pPr>
        <w:keepNext/>
        <w:pageBreakBefore/>
        <w:widowControl/>
        <w:spacing w:after="120" w:line="252" w:lineRule="auto"/>
      </w:pPr>
      <w:r>
        <w:rPr>
          <w:rFonts w:ascii="Times New Roman" w:hAnsi="Times New Roman"/>
          <w:b/>
          <w:sz w:val="28"/>
        </w:rPr>
        <w:t>Ejercicio 3  Avión con rasgos del personaje</w:t>
      </w:r>
    </w:p>
    <w:p>
      <w:pPr>
        <w:widowControl/>
        <w:spacing w:after="120" w:line="252" w:lineRule="auto"/>
      </w:pPr>
      <w:r>
        <w:rPr>
          <w:rFonts w:ascii="Times New Roman" w:hAnsi="Times New Roman"/>
          <w:b w:val="0"/>
          <w:sz w:val="24"/>
        </w:rPr>
        <w:t>El avión se construyó en Blender a partir de primitivas escaladas: fuselaje, alas, estabilizador, timón, cabina y hélice. Después se exportó a OBJ. Los ajustes posteriores de UV y materiales separan tres regiones: ojos en el vidrio frontal, nariz y sonrisa en el frente del fuselaje y motivos de llamas en las alas.</w:t>
      </w:r>
    </w:p>
    <w:p>
      <w:pPr>
        <w:widowControl/>
        <w:spacing w:after="120" w:line="252" w:lineRule="auto"/>
      </w:pPr>
      <w:r>
        <w:rPr>
          <w:rFonts w:ascii="Times New Roman" w:hAnsi="Times New Roman"/>
          <w:b w:val="0"/>
          <w:sz w:val="24"/>
        </w:rPr>
        <w:t>Se tomó como referencia el avión verde adjunto. Las texturas de ojos, cara y llamas son dibujos vectoriales propios, guardados también como SVG, y se rasterizaron a PNG para OpenGL. El resultado es una recreación simplificada: conserva el verde y los motivos del personaje, pero no pretende ser el modelo tridimensional original ni una copia idéntica de sus proporciones.</w:t>
      </w:r>
    </w:p>
    <w:p>
      <w:pPr>
        <w:widowControl/>
        <w:spacing w:after="60" w:line="252" w:lineRule="auto"/>
      </w:pPr>
      <w:r>
        <w:rPr>
          <w:rFonts w:ascii="Times New Roman" w:hAnsi="Times New Roman"/>
          <w:b w:val="0"/>
          <w:sz w:val="24"/>
        </w:rPr>
      </w:r>
      <w:r>
        <w:drawing>
          <wp:inline xmlns:a="http://schemas.openxmlformats.org/drawingml/2006/main">
            <wp:extent cx="5029200" cy="2827544"/>
            <wp:docPr id="7" name="Picture 7"/>
            <wp:cNvGraphicFramePr>
              <a:graphicFrameLocks noChangeAspect="1"/>
            </wp:cNvGraphicFramePr>
            <a:graphic>
              <a:graphicData uri="http://schemas.openxmlformats.org/drawingml/2006/picture">
                <pic:pic>
                  <pic:nvPicPr>
                    <pic:cNvPr id="0" name="ejercicio_3.png"/>
                    <pic:cNvPicPr/>
                  </pic:nvPicPr>
                  <pic:blipFill>
                    <a:blip r:embed="rId12"/>
                    <a:stretch>
                      <a:fillRect/>
                    </a:stretch>
                  </pic:blipFill>
                  <pic:spPr>
                    <a:xfrm>
                      <a:off x="0" y="0"/>
                      <a:ext cx="5029200" cy="2827544"/>
                    </a:xfrm>
                    <a:prstGeom prst="rect"/>
                  </pic:spPr>
                </pic:pic>
              </a:graphicData>
            </a:graphic>
          </wp:inline>
        </w:drawing>
      </w:r>
    </w:p>
    <w:p>
      <w:pPr>
        <w:widowControl/>
        <w:spacing w:after="120" w:line="252" w:lineRule="auto"/>
      </w:pPr>
      <w:r>
        <w:rPr>
          <w:rFonts w:ascii="Times New Roman" w:hAnsi="Times New Roman"/>
          <w:b w:val="0"/>
          <w:sz w:val="20"/>
        </w:rPr>
        <w:t>Figura 3. Captura real del avión importado con ojos, nariz, sonrisa y motivos de las alas.</w:t>
      </w:r>
    </w:p>
    <w:p>
      <w:pPr>
        <w:widowControl/>
        <w:spacing w:after="120" w:line="252" w:lineRule="auto"/>
      </w:pPr>
      <w:r>
        <w:rPr>
          <w:rFonts w:ascii="Times New Roman" w:hAnsi="Times New Roman"/>
          <w:b w:val="0"/>
          <w:sz w:val="24"/>
        </w:rPr>
        <w:t>Las variaciones de verde se almacenan en los materiales y pequeñas texturas de color. No se añadió un modelo de iluminación al shader del profesor. La hélice es geometría estática; los holocrones pueden girar con la tecla R.</w:t>
      </w:r>
    </w:p>
    <w:p>
      <w:pPr>
        <w:widowControl/>
        <w:spacing w:after="60" w:line="252" w:lineRule="auto"/>
      </w:pPr>
      <w:r>
        <w:rPr>
          <w:rFonts w:ascii="Times New Roman" w:hAnsi="Times New Roman"/>
          <w:b w:val="0"/>
          <w:sz w:val="24"/>
        </w:rPr>
      </w:r>
      <w:r>
        <w:drawing>
          <wp:inline xmlns:a="http://schemas.openxmlformats.org/drawingml/2006/main">
            <wp:extent cx="5559552" cy="786006"/>
            <wp:docPr id="8" name="Picture 8"/>
            <wp:cNvGraphicFramePr>
              <a:graphicFrameLocks noChangeAspect="1"/>
            </wp:cNvGraphicFramePr>
            <a:graphic>
              <a:graphicData uri="http://schemas.openxmlformats.org/drawingml/2006/picture">
                <pic:pic>
                  <pic:nvPicPr>
                    <pic:cNvPr id="0" name="codigo_3.png"/>
                    <pic:cNvPicPr/>
                  </pic:nvPicPr>
                  <pic:blipFill>
                    <a:blip r:embed="rId13"/>
                    <a:stretch>
                      <a:fillRect/>
                    </a:stretch>
                  </pic:blipFill>
                  <pic:spPr>
                    <a:xfrm>
                      <a:off x="0" y="0"/>
                      <a:ext cx="5559552" cy="786006"/>
                    </a:xfrm>
                    <a:prstGeom prst="rect"/>
                  </pic:spPr>
                </pic:pic>
              </a:graphicData>
            </a:graphic>
          </wp:inline>
        </w:drawing>
      </w:r>
    </w:p>
    <w:p>
      <w:pPr>
        <w:widowControl/>
        <w:spacing w:after="120" w:line="252" w:lineRule="auto"/>
      </w:pPr>
      <w:r>
        <w:rPr>
          <w:rFonts w:ascii="Times New Roman" w:hAnsi="Times New Roman"/>
          <w:b w:val="0"/>
          <w:sz w:val="20"/>
        </w:rPr>
        <w:t>Bloque 3. Operación del shader de fragmentos del curso: combina color y muestra de textura.</w:t>
      </w:r>
    </w:p>
    <w:p>
      <w:pPr>
        <w:widowControl/>
        <w:spacing w:after="120" w:line="252" w:lineRule="auto"/>
      </w:pPr>
      <w:r>
        <w:rPr>
          <w:rFonts w:ascii="Times New Roman" w:hAnsi="Times New Roman"/>
          <w:b w:val="0"/>
          <w:sz w:val="24"/>
        </w:rPr>
        <w:t>La imagen original avion_referencia.png se incluye como referencia visual; las texturas utilizadas por la cara del avión son ojos.png, cara.png y llamas.png.</w:t>
      </w:r>
    </w:p>
    <w:p>
      <w:pPr>
        <w:keepNext/>
        <w:pageBreakBefore/>
        <w:widowControl/>
        <w:spacing w:after="120" w:line="252" w:lineRule="auto"/>
      </w:pPr>
      <w:r>
        <w:rPr>
          <w:rFonts w:ascii="Times New Roman" w:hAnsi="Times New Roman"/>
          <w:b/>
          <w:sz w:val="28"/>
        </w:rPr>
        <w:t>2  Problemas y soluciones</w:t>
      </w:r>
    </w:p>
    <w:p>
      <w:pPr>
        <w:widowControl/>
        <w:spacing w:after="120" w:line="252" w:lineRule="auto"/>
      </w:pPr>
      <w:r>
        <w:rPr>
          <w:rFonts w:ascii="Times New Roman" w:hAnsi="Times New Roman"/>
          <w:b/>
          <w:sz w:val="24"/>
        </w:rPr>
        <w:t>Carga de recursos al abrir desde Finder. Las rutas relativas dependían del directorio de ejecución. Se agregó la localización de Resources a partir de la ruta del ejecutable en macOS; así, modelos, imágenes y shaders se encuentran al abrir la aplicación.</w:t>
      </w:r>
    </w:p>
    <w:p>
      <w:pPr>
        <w:widowControl/>
        <w:spacing w:after="120" w:line="252" w:lineRule="auto"/>
      </w:pPr>
      <w:r>
        <w:rPr>
          <w:rFonts w:ascii="Times New Roman" w:hAnsi="Times New Roman"/>
          <w:b w:val="0"/>
          <w:sz w:val="24"/>
        </w:rPr>
        <w:t>Validación prematura del shader. La validación antes de configurar el estado de dibujo podía fallar y evitar la obtención de las ubicaciones uniform. Se conserva la comprobación de compilación y enlazado, y se eliminó esa salida prematura. No se cambió el contenido de shader_texture.vert ni shader_texture.frag.</w:t>
      </w:r>
    </w:p>
    <w:p>
      <w:pPr>
        <w:widowControl/>
        <w:spacing w:after="120" w:line="252" w:lineRule="auto"/>
      </w:pPr>
      <w:r>
        <w:rPr>
          <w:rFonts w:ascii="Times New Roman" w:hAnsi="Times New Roman"/>
          <w:b w:val="0"/>
          <w:sz w:val="24"/>
        </w:rPr>
        <w:t>Selección de envoltura. LoadTextureA recibe wrapMode y conserva GL_REPEAT como valor predeterminado. Las caras se cargan explícitamente con GL_CLAMP_TO_EDGE; el piso utiliza GL_REPEAT con coordenadas que repiten la imagen. La envoltura determina qué ocurre fuera del intervalo UV; GL_LINEAR es el filtro de muestreo y se configura por separado.</w:t>
      </w:r>
    </w:p>
    <w:p>
      <w:pPr>
        <w:widowControl/>
        <w:spacing w:after="120" w:line="252" w:lineRule="auto"/>
      </w:pPr>
      <w:r>
        <w:rPr>
          <w:rFonts w:ascii="Times New Roman" w:hAnsi="Times New Roman"/>
          <w:b w:val="0"/>
          <w:sz w:val="24"/>
        </w:rPr>
        <w:t>Alineación de memoria. La carga solicita STBI_rgb_alpha y sube los datos como GL_RGBA. Cada fila ocupa ancho × 4 bytes, por lo que es compatible con la alineación predeterminada de cuatro bytes. No se usa glPixelStorei(GL_UNPACK_ALIGNMENT, 1), porque esta ruta de carga no lo necesita.</w:t>
      </w:r>
    </w:p>
    <w:p>
      <w:pPr>
        <w:widowControl/>
        <w:spacing w:after="120" w:line="252" w:lineRule="auto"/>
      </w:pPr>
      <w:r>
        <w:rPr>
          <w:rFonts w:ascii="Times New Roman" w:hAnsi="Times New Roman"/>
          <w:b w:val="0"/>
          <w:sz w:val="24"/>
        </w:rPr>
        <w:t>Asociación de materiales. Se corrigió la condición de acceso al vector de texturas para comprobar primero que el índice está dentro del rango. También se normalizaron separadores de ruta y se conserva una textura de respaldo cuando un material no tiene imagen.</w:t>
      </w:r>
    </w:p>
    <w:p>
      <w:pPr>
        <w:widowControl/>
        <w:spacing w:after="120" w:line="252" w:lineRule="auto"/>
      </w:pPr>
      <w:r>
        <w:rPr>
          <w:rFonts w:ascii="Times New Roman" w:hAnsi="Times New Roman"/>
          <w:b w:val="0"/>
          <w:sz w:val="24"/>
        </w:rPr>
        <w:t>Legibilidad del avión. La referencia de 348 × 348 píxeles producía rasgos borrosos al usar regiones pequeñas como textura. Se prepararon dibujos separados para los ojos, la boca y las llamas. La cabina y la hélice se colocaron de forma que los rasgos fueran visibles.</w:t>
      </w:r>
    </w:p>
    <w:p>
      <w:pPr>
        <w:widowControl/>
        <w:spacing w:after="120" w:line="252" w:lineRule="auto"/>
      </w:pPr>
      <w:r>
        <w:rPr>
          <w:rFonts w:ascii="Times New Roman" w:hAnsi="Times New Roman"/>
          <w:b w:val="0"/>
          <w:sz w:val="24"/>
        </w:rPr>
        <w:t>Entradas de teclado. Las teclas de acción se conservan hasta que el ciclo de dibujo las procesa, evitando perder pulsaciones breves. Las teclas de movimiento siguen respondiendo mientras se mantienen presionadas.</w:t>
      </w:r>
    </w:p>
    <w:p>
      <w:pPr>
        <w:keepNext/>
        <w:widowControl/>
        <w:spacing w:after="120" w:line="252" w:lineRule="auto"/>
      </w:pPr>
      <w:r>
        <w:rPr>
          <w:rFonts w:ascii="Times New Roman" w:hAnsi="Times New Roman"/>
          <w:b/>
          <w:sz w:val="28"/>
        </w:rPr>
        <w:t>Verificación en macOS</w:t>
      </w:r>
    </w:p>
    <w:p>
      <w:pPr>
        <w:widowControl/>
        <w:spacing w:after="120" w:line="252" w:lineRule="auto"/>
      </w:pPr>
      <w:r>
        <w:rPr>
          <w:rFonts w:ascii="Times New Roman" w:hAnsi="Times New Roman"/>
          <w:b w:val="0"/>
          <w:sz w:val="24"/>
        </w:rPr>
        <w:t>El proyecto compiló con CMake y AppleClang para ARM64. La ejecución reportó OpenGL 4.1 Metal y GLSL 4.10. Se capturaron las vistas 1, 2, 3 y 4; glGetError devolvió 0 en las capturas. El registro y las imágenes se incluyen en la carpeta Evidencias. Estas comprobaciones corresponden al Mac de trabajo; no se afirma una validación en Windows o Linux.</w:t>
      </w:r>
    </w:p>
    <w:p>
      <w:pPr>
        <w:keepNext/>
        <w:pageBreakBefore/>
        <w:widowControl/>
        <w:spacing w:after="120" w:line="252" w:lineRule="auto"/>
      </w:pPr>
      <w:r>
        <w:rPr>
          <w:rFonts w:ascii="Times New Roman" w:hAnsi="Times New Roman"/>
          <w:b/>
          <w:sz w:val="28"/>
        </w:rPr>
        <w:t>3  Conclusiones</w:t>
      </w:r>
    </w:p>
    <w:p>
      <w:pPr>
        <w:keepNext/>
        <w:widowControl/>
        <w:spacing w:after="120" w:line="252" w:lineRule="auto"/>
      </w:pPr>
      <w:r>
        <w:rPr>
          <w:rFonts w:ascii="Times New Roman" w:hAnsi="Times New Roman"/>
          <w:b/>
          <w:sz w:val="28"/>
        </w:rPr>
        <w:t>Complejidad y explicación</w:t>
      </w:r>
    </w:p>
    <w:p>
      <w:pPr>
        <w:widowControl/>
        <w:spacing w:after="120" w:line="252" w:lineRule="auto"/>
      </w:pPr>
      <w:r>
        <w:rPr>
          <w:rFonts w:ascii="Times New Roman" w:hAnsi="Times New Roman"/>
          <w:b w:val="0"/>
          <w:sz w:val="24"/>
        </w:rPr>
        <w:t>El primer ejercicio permite controlar directamente los vértices y las UV, pero exige definir correctamente cada cara. El segundo añade la relación entre OBJ, MTL y archivos de imagen. El avión requiere una separación más cuidadosa de regiones porque una misma proyección no coloca correctamente ojos, boca y motivos de las alas.</w:t>
      </w:r>
    </w:p>
    <w:p>
      <w:pPr>
        <w:keepNext/>
        <w:widowControl/>
        <w:spacing w:after="120" w:line="252" w:lineRule="auto"/>
      </w:pPr>
      <w:r>
        <w:rPr>
          <w:rFonts w:ascii="Times New Roman" w:hAnsi="Times New Roman"/>
          <w:b/>
          <w:sz w:val="28"/>
        </w:rPr>
        <w:t>Comentarios generales</w:t>
      </w:r>
    </w:p>
    <w:p>
      <w:pPr>
        <w:widowControl/>
        <w:spacing w:after="120" w:line="252" w:lineRule="auto"/>
      </w:pPr>
      <w:r>
        <w:rPr>
          <w:rFonts w:ascii="Times New Roman" w:hAnsi="Times New Roman"/>
          <w:b w:val="0"/>
          <w:sz w:val="24"/>
        </w:rPr>
        <w:t>La distinción más útil para esta práctica es entre geometría, UV, material y shader. Una imagen correcta puede verse mal si las coordenadas la recortan o si el material apunta a otra ruta. Conviene verificar cada etapa con un modelo simple antes de revisar toda la escena. También resulta útil explicar por separado la envoltura, el filtrado y la alineación de memoria.</w:t>
      </w:r>
    </w:p>
    <w:p>
      <w:pPr>
        <w:keepNext/>
        <w:widowControl/>
        <w:spacing w:after="120" w:line="252" w:lineRule="auto"/>
      </w:pPr>
      <w:r>
        <w:rPr>
          <w:rFonts w:ascii="Times New Roman" w:hAnsi="Times New Roman"/>
          <w:b/>
          <w:sz w:val="28"/>
        </w:rPr>
        <w:t>Conclusión</w:t>
      </w:r>
    </w:p>
    <w:p>
      <w:pPr>
        <w:widowControl/>
        <w:spacing w:after="120" w:line="252" w:lineRule="auto"/>
      </w:pPr>
      <w:r>
        <w:rPr>
          <w:rFonts w:ascii="Times New Roman" w:hAnsi="Times New Roman"/>
          <w:b w:val="0"/>
          <w:sz w:val="24"/>
        </w:rPr>
        <w:t>Los ejercicios muestran dos formas de llevar una textura a OpenGL: definir sus coordenadas en C++ o importarlas junto con una malla. Ambas terminan usando la misma operación de muestreo del shader del curso. Conservar las imágenes, el archivo editable y los materiales permite revisar el resultado y cambiar una cara sin reconstruir el programa completo.</w:t>
      </w:r>
    </w:p>
    <w:p>
      <w:pPr>
        <w:widowControl/>
        <w:spacing w:after="60" w:line="252" w:lineRule="auto"/>
      </w:pPr>
      <w:r>
        <w:rPr>
          <w:rFonts w:ascii="Times New Roman" w:hAnsi="Times New Roman"/>
          <w:b w:val="0"/>
          <w:sz w:val="24"/>
        </w:rPr>
      </w:r>
      <w:r>
        <w:drawing>
          <wp:inline xmlns:a="http://schemas.openxmlformats.org/drawingml/2006/main">
            <wp:extent cx="5029200" cy="2827544"/>
            <wp:docPr id="9" name="Picture 9"/>
            <wp:cNvGraphicFramePr>
              <a:graphicFrameLocks noChangeAspect="1"/>
            </wp:cNvGraphicFramePr>
            <a:graphic>
              <a:graphicData uri="http://schemas.openxmlformats.org/drawingml/2006/picture">
                <pic:pic>
                  <pic:nvPicPr>
                    <pic:cNvPr id="0" name="ejercicio_4.png"/>
                    <pic:cNvPicPr/>
                  </pic:nvPicPr>
                  <pic:blipFill>
                    <a:blip r:embed="rId14"/>
                    <a:stretch>
                      <a:fillRect/>
                    </a:stretch>
                  </pic:blipFill>
                  <pic:spPr>
                    <a:xfrm>
                      <a:off x="0" y="0"/>
                      <a:ext cx="5029200" cy="2827544"/>
                    </a:xfrm>
                    <a:prstGeom prst="rect"/>
                  </pic:spPr>
                </pic:pic>
              </a:graphicData>
            </a:graphic>
          </wp:inline>
        </w:drawing>
      </w:r>
    </w:p>
    <w:p>
      <w:pPr>
        <w:widowControl/>
        <w:spacing w:after="120" w:line="252" w:lineRule="auto"/>
      </w:pPr>
      <w:r>
        <w:rPr>
          <w:rFonts w:ascii="Times New Roman" w:hAnsi="Times New Roman"/>
          <w:b w:val="0"/>
          <w:sz w:val="20"/>
        </w:rPr>
        <w:t>Figura 4. Escena integrada: holocrón por código, holocrón importado y avión.</w:t>
      </w:r>
    </w:p>
    <w:p>
      <w:pPr>
        <w:widowControl/>
        <w:spacing w:after="120" w:line="252" w:lineRule="auto"/>
      </w:pPr>
      <w:r>
        <w:rPr>
          <w:rFonts w:ascii="Times New Roman" w:hAnsi="Times New Roman"/>
          <w:b w:val="0"/>
          <w:sz w:val="24"/>
        </w:rPr>
        <w:t>Controles: 1, 2 y 3 seleccionan cada ejercicio; 4 restaura la vista general; W, A, S y D desplazan la cámara; botón derecho y movimiento del ratón cambian la orientación; R activa o detiene la rotación de los holocrones; F12 guarda una captura; Esc cierra la ventana.</w:t>
      </w:r>
    </w:p>
    <w:p>
      <w:pPr>
        <w:keepNext/>
        <w:pageBreakBefore/>
        <w:widowControl/>
        <w:spacing w:after="120" w:line="252" w:lineRule="auto"/>
      </w:pPr>
      <w:r>
        <w:rPr>
          <w:rFonts w:ascii="Times New Roman" w:hAnsi="Times New Roman"/>
          <w:b/>
          <w:sz w:val="28"/>
        </w:rPr>
        <w:t>Bibliografía</w:t>
      </w:r>
    </w:p>
    <w:p>
      <w:pPr>
        <w:widowControl/>
        <w:spacing w:after="120" w:line="252" w:lineRule="auto"/>
      </w:pPr>
      <w:r>
        <w:rPr>
          <w:rFonts w:ascii="Times New Roman" w:hAnsi="Times New Roman"/>
          <w:b w:val="0"/>
          <w:sz w:val="24"/>
        </w:rPr>
        <w:t>Roque RG, J. (2026). Practica6271 y consigna de la práctica 6: Texturizado [Material de clase]. Laboratorio de Computación Gráfica e Interacción Humano Computadora, Facultad de Ingeniería, UNAM.</w:t>
      </w:r>
    </w:p>
    <w:p>
      <w:pPr>
        <w:widowControl/>
        <w:spacing w:after="120" w:line="252" w:lineRule="auto"/>
      </w:pPr>
      <w:r>
        <w:rPr>
          <w:rFonts w:ascii="Times New Roman" w:hAnsi="Times New Roman"/>
          <w:b w:val="0"/>
          <w:sz w:val="24"/>
        </w:rPr>
        <w:t>Blender Foundation. (s. f.). Wavefront OBJ. Blender Manual. https://docs.blender.org/manual/en/5.0/files/import_export/obj.html</w:t>
      </w:r>
    </w:p>
    <w:p>
      <w:pPr>
        <w:widowControl/>
        <w:spacing w:after="120" w:line="252" w:lineRule="auto"/>
      </w:pPr>
      <w:r>
        <w:rPr>
          <w:rFonts w:ascii="Times New Roman" w:hAnsi="Times New Roman"/>
          <w:b w:val="0"/>
          <w:sz w:val="24"/>
        </w:rPr>
        <w:t>The Khronos Group. (s. f.). glTexParameter. OpenGL Wiki. https://wikis.khronos.org/opengl/GLAPI/glTexParameter</w:t>
      </w:r>
    </w:p>
    <w:p>
      <w:pPr>
        <w:widowControl/>
        <w:spacing w:after="120" w:line="252" w:lineRule="auto"/>
      </w:pPr>
      <w:r>
        <w:rPr>
          <w:rFonts w:ascii="Times New Roman" w:hAnsi="Times New Roman"/>
          <w:b w:val="0"/>
          <w:sz w:val="24"/>
        </w:rPr>
        <w:t>The Khronos Group. (s. f.). OpenGL reference pages. https://registry.khronos.org/OpenGL-Refpages/</w:t>
      </w:r>
    </w:p>
    <w:p>
      <w:pPr>
        <w:keepNext/>
        <w:widowControl/>
        <w:spacing w:after="120" w:line="252" w:lineRule="auto"/>
      </w:pPr>
      <w:r>
        <w:rPr>
          <w:rFonts w:ascii="Times New Roman" w:hAnsi="Times New Roman"/>
          <w:b/>
          <w:sz w:val="28"/>
        </w:rPr>
        <w:t>Procedencia de los recursos</w:t>
      </w:r>
    </w:p>
    <w:p>
      <w:pPr>
        <w:widowControl/>
        <w:spacing w:after="120" w:line="252" w:lineRule="auto"/>
      </w:pPr>
      <w:r>
        <w:rPr>
          <w:rFonts w:ascii="Times New Roman" w:hAnsi="Times New Roman"/>
          <w:b w:val="0"/>
          <w:sz w:val="24"/>
        </w:rPr>
        <w:t>Las seis caras del holocrón y la referencia del avión fueron proporcionadas para esta práctica. No se atribuye la autoría de esos diseños al estudiante. Los shaders de texturas proceden de Practica6271; las clases de cámara, ventana y shader se integraron a partir del material local del curso. Las texturas vectoriales del avión se crearon para esta implementación.</w:t>
      </w:r>
    </w:p>
    <w:p>
      <w:pPr>
        <w:widowControl/>
        <w:spacing w:after="120" w:line="252" w:lineRule="auto"/>
      </w:pPr>
      <w:r>
        <w:rPr>
          <w:rFonts w:ascii="Times New Roman" w:hAnsi="Times New Roman"/>
          <w:b w:val="0"/>
          <w:sz w:val="24"/>
        </w:rPr>
        <w:t>Correspondencia de las caras, en el orden de las imágenes recibidas: frente (+Z), fondo (−Z), derecha (+X), izquierda (−X), superior (+Y) e inferior (−Y). Los nombres originales completos se conservan en Textures/ORIGEN_CARAS.txt.</w:t>
      </w:r>
    </w:p>
    <w:p>
      <w:pPr>
        <w:keepNext/>
        <w:widowControl/>
        <w:spacing w:after="120" w:line="252" w:lineRule="auto"/>
      </w:pPr>
      <w:r>
        <w:rPr>
          <w:rFonts w:ascii="Times New Roman" w:hAnsi="Times New Roman"/>
          <w:b/>
          <w:sz w:val="28"/>
        </w:rPr>
        <w:t>Archivos de la entrega</w:t>
      </w:r>
    </w:p>
    <w:p>
      <w:pPr>
        <w:widowControl/>
        <w:spacing w:after="120" w:line="252" w:lineRule="auto"/>
      </w:pPr>
      <w:r>
        <w:rPr>
          <w:rFonts w:ascii="Times New Roman" w:hAnsi="Times New Roman"/>
          <w:b w:val="0"/>
          <w:sz w:val="24"/>
        </w:rPr>
        <w:t>Practica6 incluye el código C++, CMakeLists.txt, Models, Textures, shaders y Evidencias. Practica6Texturizado.app es la aplicación compilada para este Mac. LEEME.md contiene las instrucciones de apertura y compilación. Los archivos del curso en Descargas se conservan sin modificaciones.</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ae2ec8"/>
    <w:rPr>
      <w:color w:themeColor="hyperlink" w:val="0563C1"/>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34"/>
    <w:qFormat/>
    <w:rsid w:val="00cb5b50"/>
    <w:pPr>
      <w:spacing w:before="0" w:after="160"/>
      <w:ind w:left="720"/>
      <w:contextualSpacing/>
    </w:pPr>
    <w:rPr/>
  </w:style>
  <w:style w:type="paragraph" w:styleId="NormalWeb">
    <w:name w:val="Normal (Web)"/>
    <w:basedOn w:val="Normal"/>
    <w:uiPriority w:val="99"/>
    <w:unhideWhenUsed/>
    <w:qFormat/>
    <w:rsid w:val="00ae2ec8"/>
    <w:pPr>
      <w:spacing w:lineRule="auto" w:line="240" w:beforeAutospacing="1" w:afterAutospacing="1"/>
    </w:pPr>
    <w:rPr>
      <w:rFonts w:ascii="Times New Roman" w:hAnsi="Times New Roman" w:eastAsia="Times New Roman" w:cs="Times New Roman"/>
      <w:sz w:val="24"/>
      <w:szCs w:val="24"/>
      <w:lang w:eastAsia="es-MX"/>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LibreOffice/25.2.5.2$Windows_X86_64 LibreOffice_project/03d19516eb2e1dd5d4ccd751a0d6f35f35e08022</Application>
  <AppVersion>15.0000</AppVersion>
  <Pages>2</Pages>
  <Words>147</Words>
  <Characters>813</Characters>
  <CharactersWithSpaces>938</CharactersWithSpaces>
  <Paragraphs>22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2016-08-17T00:07:00Z</dcterms:created>
  <dc:creator>CGIH01</dc:creator>
  <dc:description/>
  <dc:language>es-MX</dc:language>
  <cp:lastModifiedBy/>
  <dcterms:modified xsi:type="dcterms:W3CDTF">2025-08-06T21:13:53Z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