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B5651D"/>
          <w:sz w:val="20"/>
          <w:szCs w:val="20"/>
        </w:rPr>
        <w:t xml:space="preserve">AZZAR STEEL &amp; FENCING</w:t>
      </w:r>
    </w:p>
    <w:p>
      <w:pPr>
        <w:spacing w:after="200"/>
      </w:pPr>
      <w:r>
        <w:rPr>
          <w:b/>
          <w:bCs/>
          <w:color w:val="1F3B57"/>
          <w:sz w:val="40"/>
          <w:szCs w:val="40"/>
        </w:rPr>
        <w:t xml:space="preserve">Electric Gate Motors — Digital Marketing Campaign Case Study</w:t>
      </w:r>
    </w:p>
    <w:p>
      <w:pPr>
        <w:spacing w:after="40"/>
      </w:pPr>
      <w:r>
        <w:rPr>
          <w:i/>
          <w:iCs/>
          <w:color w:val="5B6670"/>
          <w:sz w:val="20"/>
          <w:szCs w:val="20"/>
        </w:rPr>
        <w:t xml:space="preserve">Living document — updated as the campaign progresses</w:t>
      </w:r>
    </w:p>
    <w:p>
      <w:pPr>
        <w:spacing w:after="400"/>
      </w:pPr>
      <w:r>
        <w:rPr>
          <w:color w:val="5B6670"/>
          <w:sz w:val="20"/>
          <w:szCs w:val="20"/>
        </w:rPr>
        <w:t xml:space="preserve">Version 5 · 12 August 2026</w:t>
      </w:r>
    </w:p>
    <w:p>
      <w:pPr>
        <w:pStyle w:val="Heading1"/>
        <w:pBdr>
          <w:bottom w:val="single" w:color="1F3B57" w:sz="6" w:space="4"/>
        </w:pBdr>
        <w:spacing w:after="160" w:before="360"/>
      </w:pPr>
      <w:r>
        <w:rPr>
          <w:b/>
          <w:bCs/>
          <w:color w:val="1F3B57"/>
          <w:sz w:val="30"/>
          <w:szCs w:val="30"/>
        </w:rPr>
        <w:t xml:space="preserve">Update Log</w:t>
      </w:r>
    </w:p>
    <w:p>
      <w:pPr>
        <w:pStyle w:val="ListParagraph"/>
        <w:numPr>
          <w:ilvl w:val="0"/>
          <w:numId w:val="2"/>
        </w:numPr>
        <w:spacing w:after="80" w:line="280"/>
      </w:pPr>
      <w:r>
        <w:rPr>
          <w:sz w:val="22"/>
          <w:szCs w:val="22"/>
        </w:rPr>
        <w:t xml:space="preserve">12 Aug 2026 — Landing page and blog post URLs verified live.</w:t>
      </w:r>
    </w:p>
    <w:p>
      <w:pPr>
        <w:pStyle w:val="ListParagraph"/>
        <w:numPr>
          <w:ilvl w:val="0"/>
          <w:numId w:val="2"/>
        </w:numPr>
        <w:spacing w:after="80" w:line="280"/>
      </w:pPr>
      <w:r>
        <w:rPr>
          <w:sz w:val="22"/>
          <w:szCs w:val="22"/>
        </w:rPr>
        <w:t xml:space="preserve">12 Aug 2026 — Confirmed Meta Ads will run through the account holder’s personal ad account (the one holding the Azzar Facebook Page), not a Business Manager-scoped account. That account has no structural separation from other activity on it and isn’t yet enabled for Claude to manage directly — documented manual separation tactics instead. Also flagged that a dedicated, already-separated "Azzar" business ad account exists as an alternative, pending a payment method.</w:t>
      </w:r>
    </w:p>
    <w:p>
      <w:pPr>
        <w:pStyle w:val="ListParagraph"/>
        <w:numPr>
          <w:ilvl w:val="0"/>
          <w:numId w:val="2"/>
        </w:numPr>
        <w:spacing w:after="80" w:line="280"/>
      </w:pPr>
      <w:r>
        <w:rPr>
          <w:sz w:val="22"/>
          <w:szCs w:val="22"/>
        </w:rPr>
        <w:t xml:space="preserve">11 Aug 2026 — Blog post AIOSEO TruSEO score raised from 58/100 to 86/100 by setting a focus keyword and optimizing around it.</w:t>
      </w:r>
    </w:p>
    <w:p>
      <w:pPr>
        <w:pStyle w:val="Heading1"/>
        <w:pBdr>
          <w:bottom w:val="single" w:color="1F3B57" w:sz="6" w:space="4"/>
        </w:pBdr>
        <w:spacing w:after="160" w:before="360"/>
      </w:pPr>
      <w:r>
        <w:rPr>
          <w:b/>
          <w:bCs/>
          <w:color w:val="1F3B57"/>
          <w:sz w:val="30"/>
          <w:szCs w:val="30"/>
        </w:rPr>
        <w:t xml:space="preserve">Executive Summary</w:t>
      </w:r>
    </w:p>
    <w:p>
      <w:pPr>
        <w:spacing w:after="160" w:line="300"/>
      </w:pPr>
      <w:r>
        <w:rPr>
          <w:sz w:val="22"/>
          <w:szCs w:val="22"/>
        </w:rPr>
        <w:t xml:space="preserve">Azzar Steel &amp; Fencing is expanding into electric gate motors alongside its core fencing and steel business. This document tracks the full digital marketing build-out for that line: a dedicated landing page, reliable lead capture, CRM automation, on-site content/SEO, and the paid and organic social work still to come. It is a working record, not a finished report — it will be updated as each remaining phase (WhatsApp automation, Meta Ads, organic scheduling) goes live, and again once we can report actual quote-to-sale conversion.</w:t>
      </w:r>
    </w:p>
    <w:p>
      <w:pPr>
        <w:spacing w:after="160" w:line="300"/>
      </w:pPr>
      <w:r>
        <w:rPr>
          <w:sz w:val="22"/>
          <w:szCs w:val="22"/>
        </w:rPr>
        <w:t xml:space="preserve">Where things stand today: the landing page, all three lead-capture forms, the CRM automation behind them, and the first SEO blog post are live and verified end-to-end. WhatsApp Cloud API, Meta Ads, and organic social scheduling are the next three fronts, each with a clear next step and, where relevant, an owner outside Claude’s control.</w:t>
      </w:r>
    </w:p>
    <w:p>
      <w:pPr>
        <w:pStyle w:val="Heading1"/>
        <w:pBdr>
          <w:bottom w:val="single" w:color="1F3B57" w:sz="6" w:space="4"/>
        </w:pBdr>
        <w:spacing w:after="160" w:before="360"/>
      </w:pPr>
      <w:r>
        <w:rPr>
          <w:b/>
          <w:bCs/>
          <w:color w:val="1F3B57"/>
          <w:sz w:val="30"/>
          <w:szCs w:val="30"/>
        </w:rPr>
        <w:t xml:space="preserve">1. Landing Page &amp; Lead Capture</w:t>
      </w:r>
    </w:p>
    <w:p>
      <w:pPr>
        <w:spacing w:after="160" w:line="300"/>
      </w:pPr>
      <w:r>
        <w:rPr>
          <w:sz w:val="22"/>
          <w:szCs w:val="22"/>
        </w:rPr>
        <w:t xml:space="preserve">A dedicated electric-gate-motor.html page was built with a hero video, real installation photos (replacing stock imagery), and a quick-quote form, matching the pattern already used on the homepage.</w:t>
      </w:r>
    </w:p>
    <w:p>
      <w:pPr>
        <w:spacing w:after="160" w:line="300"/>
      </w:pPr>
      <w:r>
        <w:rPr>
          <w:sz w:val="22"/>
          <w:szCs w:val="22"/>
        </w:rPr>
        <w:t xml:space="preserve">Three separate lead-capture points feed the business: the gate-motor page’s own quote form, the homepage hero quick-quote widget, and the homepage lead-magnet popup. All three now share one architecture rather than three separate fragile ones.</w:t>
      </w:r>
    </w:p>
    <w:p>
      <w:pPr>
        <w:pStyle w:val="Heading2"/>
        <w:spacing w:after="120" w:before="280"/>
      </w:pPr>
      <w:r>
        <w:rPr>
          <w:b/>
          <w:bCs/>
          <w:color w:val="B5651D"/>
          <w:sz w:val="24"/>
          <w:szCs w:val="24"/>
        </w:rPr>
        <w:t xml:space="preserve">The reliability problem</w:t>
      </w:r>
    </w:p>
    <w:p>
      <w:pPr>
        <w:spacing w:after="160" w:line="300"/>
      </w:pPr>
      <w:r>
        <w:rPr>
          <w:sz w:val="22"/>
          <w:szCs w:val="22"/>
        </w:rPr>
        <w:t xml:space="preserve">The original setup relied on a PHP endpoint (api/quote-request.php, api/subscribe.php) reading a secret key from api/config.php on the server. That file quietly disappeared from the live server at one point — breaking both the hero quote form and the popup with no warning — and separately, the same secret-key pattern made it unsafe to push the site straight to git, which is what originally kicked off this rebuild.</w:t>
      </w:r>
    </w:p>
    <w:p>
      <w:pPr>
        <w:pStyle w:val="Heading2"/>
        <w:spacing w:after="120" w:before="280"/>
      </w:pPr>
      <w:r>
        <w:rPr>
          <w:b/>
          <w:bCs/>
          <w:color w:val="B5651D"/>
          <w:sz w:val="24"/>
          <w:szCs w:val="24"/>
        </w:rPr>
        <w:t xml:space="preserve">The fix: Make.com relay with an automatic fallback</w:t>
      </w:r>
    </w:p>
    <w:p>
      <w:pPr>
        <w:spacing w:after="160" w:line="300"/>
      </w:pPr>
      <w:r>
        <w:rPr>
          <w:sz w:val="22"/>
          <w:szCs w:val="22"/>
        </w:rPr>
        <w:t xml:space="preserve">All three forms now post first to a Make.com webhook, which fans out through a router into per-form branches: each creates/updates the contact in Brevo (with the right list and attributes) and sends the sales team a notification email. If that webhook is ever unreachable, the form automatically falls back to a Web3Forms email-only submission and shows the visitor a WhatsApp link as a last resort — so a lead is never silently lost, even during an outage.</w:t>
      </w:r>
    </w:p>
    <w:p>
      <w:pPr>
        <w:pStyle w:val="ListParagraph"/>
        <w:numPr>
          <w:ilvl w:val="0"/>
          <w:numId w:val="2"/>
        </w:numPr>
        <w:spacing w:after="80" w:line="280"/>
      </w:pPr>
      <w:r>
        <w:rPr>
          <w:sz w:val="22"/>
          <w:szCs w:val="22"/>
        </w:rPr>
        <w:t xml:space="preserve">Gate motor form → Brevo list "Azzar Quote Requests", WhatsApp/FIRSTNAME/LEAD_SOURCE attributes</w:t>
      </w:r>
    </w:p>
    <w:p>
      <w:pPr>
        <w:pStyle w:val="ListParagraph"/>
        <w:numPr>
          <w:ilvl w:val="0"/>
          <w:numId w:val="2"/>
        </w:numPr>
        <w:spacing w:after="80" w:line="280"/>
      </w:pPr>
      <w:r>
        <w:rPr>
          <w:sz w:val="22"/>
          <w:szCs w:val="22"/>
        </w:rPr>
        <w:t xml:space="preserve">Hero quick-quote form → same list, plus FENCE_TYPE and PERIMETER_SIZE attributes</w:t>
      </w:r>
    </w:p>
    <w:p>
      <w:pPr>
        <w:pStyle w:val="ListParagraph"/>
        <w:numPr>
          <w:ilvl w:val="0"/>
          <w:numId w:val="2"/>
        </w:numPr>
        <w:spacing w:after="80" w:line="280"/>
      </w:pPr>
      <w:r>
        <w:rPr>
          <w:sz w:val="22"/>
          <w:szCs w:val="22"/>
        </w:rPr>
        <w:t xml:space="preserve">Homepage popup → Brevo list "Azzar Homepage Leads" (welcome email handled by an existing Brevo automation)</w:t>
      </w:r>
    </w:p>
    <w:p>
      <w:pPr>
        <w:spacing w:after="160" w:line="300"/>
      </w:pPr>
      <w:r>
        <w:rPr>
          <w:sz w:val="22"/>
          <w:szCs w:val="22"/>
        </w:rPr>
        <w:t xml:space="preserve">No API key lives in the public JavaScript for the primary path — the Make webhook holds the Brevo credentials server-side, which is what makes the whole site safe to deploy via git again.</w:t>
      </w:r>
    </w:p>
    <w:p>
      <w:pPr>
        <w:pStyle w:val="Heading2"/>
        <w:spacing w:after="120" w:before="280"/>
      </w:pPr>
      <w:r>
        <w:rPr>
          <w:b/>
          <w:bCs/>
          <w:color w:val="B5651D"/>
          <w:sz w:val="24"/>
          <w:szCs w:val="24"/>
        </w:rPr>
        <w:t xml:space="preserve">Bugs found and fixed along the way</w:t>
      </w:r>
    </w:p>
    <w:p>
      <w:pPr>
        <w:pStyle w:val="ListParagraph"/>
        <w:numPr>
          <w:ilvl w:val="0"/>
          <w:numId w:val="3"/>
        </w:numPr>
        <w:spacing w:after="100" w:line="280"/>
      </w:pPr>
      <w:r>
        <w:rPr>
          <w:sz w:val="22"/>
          <w:szCs w:val="22"/>
        </w:rPr>
        <w:t xml:space="preserve">Content-Security-Policy on the server was blocking the webhook and, later, the Web3Forms fallback — fixed by allowlisting both domains in .htaccess.</w:t>
      </w:r>
    </w:p>
    <w:p>
      <w:pPr>
        <w:pStyle w:val="ListParagraph"/>
        <w:numPr>
          <w:ilvl w:val="0"/>
          <w:numId w:val="3"/>
        </w:numPr>
        <w:spacing w:after="100" w:line="280"/>
      </w:pPr>
      <w:r>
        <w:rPr>
          <w:sz w:val="22"/>
          <w:szCs w:val="22"/>
        </w:rPr>
        <w:t xml:space="preserve">Hostinger’s server-side cache kept serving an old copy of the form JavaScript after re-uploads — fixed by purging via hPanel Cache Manager, distinct from a browser hard refresh.</w:t>
      </w:r>
    </w:p>
    <w:p>
      <w:pPr>
        <w:pStyle w:val="ListParagraph"/>
        <w:numPr>
          <w:ilvl w:val="0"/>
          <w:numId w:val="3"/>
        </w:numPr>
        <w:spacing w:after="100" w:line="280"/>
      </w:pPr>
      <w:r>
        <w:rPr>
          <w:sz w:val="22"/>
          <w:szCs w:val="22"/>
        </w:rPr>
        <w:t xml:space="preserve">For a stretch, form JavaScript was being uploaded to the wrong server location entirely — not a caching issue at all, just the wrong path.</w:t>
      </w:r>
    </w:p>
    <w:p>
      <w:pPr>
        <w:pStyle w:val="ListParagraph"/>
        <w:numPr>
          <w:ilvl w:val="0"/>
          <w:numId w:val="3"/>
        </w:numPr>
        <w:spacing w:after="100" w:line="280"/>
      </w:pPr>
      <w:r>
        <w:rPr>
          <w:sz w:val="22"/>
          <w:szCs w:val="22"/>
        </w:rPr>
        <w:t xml:space="preserve">The Make scenario was silently dropping leads: Brevo rejected a malformed WhatsApp number and, with no error handling in place, that halted the whole scenario before the sales email could even send. Fixed by adding an error-recovery step to every Brevo module so the sales email always fires regardless of CRM sync success, plus cleaning the phone number at the source.</w:t>
      </w:r>
    </w:p>
    <w:p>
      <w:pPr>
        <w:pStyle w:val="ListParagraph"/>
        <w:numPr>
          <w:ilvl w:val="0"/>
          <w:numId w:val="3"/>
        </w:numPr>
        <w:spacing w:after="100" w:line="280"/>
      </w:pPr>
      <w:r>
        <w:rPr>
          <w:sz w:val="22"/>
          <w:szCs w:val="22"/>
        </w:rPr>
        <w:t xml:space="preserve">A browser extension in the testing environment was silently blocking the webhook request with no visible network error — confirmed as a testing artifact only, not something real visitors would hit.</w:t>
      </w:r>
    </w:p>
    <w:p>
      <w:pPr>
        <w:pStyle w:val="ListParagraph"/>
        <w:numPr>
          <w:ilvl w:val="0"/>
          <w:numId w:val="3"/>
        </w:numPr>
        <w:spacing w:after="100" w:line="280"/>
      </w:pPr>
      <w:r>
        <w:rPr>
          <w:sz w:val="22"/>
          <w:szCs w:val="22"/>
        </w:rPr>
        <w:t xml:space="preserve">The Brevo custom attribute FENCE_TYPE had never actually been created, meaning it had likely been silently dropped on every submission before this project touched it. Created in Brevo and verified working on a live test contact.</w:t>
      </w:r>
    </w:p>
    <w:p>
      <w:pPr>
        <w:spacing w:after="160" w:line="300"/>
      </w:pPr>
      <w:r>
        <w:rPr>
          <w:sz w:val="22"/>
          <w:szCs w:val="22"/>
        </w:rPr>
        <w:t xml:space="preserve">Every fix above was verified against a real submission landing correctly in Brevo, not just against the form’s on-screen success message.</w:t>
      </w:r>
    </w:p>
    <w:p>
      <w:pPr>
        <w:pStyle w:val="Heading1"/>
        <w:pBdr>
          <w:bottom w:val="single" w:color="1F3B57" w:sz="6" w:space="4"/>
        </w:pBdr>
        <w:spacing w:after="160" w:before="360"/>
      </w:pPr>
      <w:r>
        <w:rPr>
          <w:b/>
          <w:bCs/>
          <w:color w:val="1F3B57"/>
          <w:sz w:val="30"/>
          <w:szCs w:val="30"/>
        </w:rPr>
        <w:t xml:space="preserve">2. Content &amp; SEO</w:t>
      </w:r>
    </w:p>
    <w:p>
      <w:pPr>
        <w:spacing w:after="160" w:line="300"/>
      </w:pPr>
      <w:r>
        <w:rPr>
          <w:sz w:val="22"/>
          <w:szCs w:val="22"/>
        </w:rPr>
        <w:t xml:space="preserve">The blog at blog.azzar.co.zw is now connected and live. A full guide — "Electric Gate Motors in Zimbabwe: A Complete Guide to Choosing the Right One" — has been written, fact-checked, illustrated with real first-party photos pulled from the live site, and published.</w:t>
      </w:r>
    </w:p>
    <w:p>
      <w:pPr>
        <w:pStyle w:val="ListParagraph"/>
        <w:numPr>
          <w:ilvl w:val="0"/>
          <w:numId w:val="2"/>
        </w:numPr>
        <w:spacing w:after="80" w:line="280"/>
      </w:pPr>
      <w:r>
        <w:rPr>
          <w:sz w:val="22"/>
          <w:szCs w:val="22"/>
        </w:rPr>
        <w:t xml:space="preserve">Answer-first structure with question-shaped headings (what a motor does, swing vs sliding, D5 vs D10, retrofitting an existing gate, what drives installation cost, timeline, why fencing and gate motors pair naturally, how to get a quote)</w:t>
      </w:r>
    </w:p>
    <w:p>
      <w:pPr>
        <w:pStyle w:val="ListParagraph"/>
        <w:numPr>
          <w:ilvl w:val="0"/>
          <w:numId w:val="2"/>
        </w:numPr>
        <w:spacing w:after="80" w:line="280"/>
      </w:pPr>
      <w:r>
        <w:rPr>
          <w:sz w:val="22"/>
          <w:szCs w:val="22"/>
        </w:rPr>
        <w:t xml:space="preserve">No invented pricing or specs — cost is framed as the real factors Azzar’s quoting process actually considers, since no verified Zimbabwe-specific figures were available to publish</w:t>
      </w:r>
    </w:p>
    <w:p>
      <w:pPr>
        <w:pStyle w:val="ListParagraph"/>
        <w:numPr>
          <w:ilvl w:val="0"/>
          <w:numId w:val="2"/>
        </w:numPr>
        <w:spacing w:after="80" w:line="280"/>
      </w:pPr>
      <w:r>
        <w:rPr>
          <w:sz w:val="22"/>
          <w:szCs w:val="22"/>
        </w:rPr>
        <w:t xml:space="preserve">Internal links back to the products page and the electric-gate-motor quote page</w:t>
      </w:r>
    </w:p>
    <w:p>
      <w:pPr>
        <w:spacing w:after="160" w:line="300"/>
      </w:pPr>
      <w:r>
        <w:rPr>
          <w:sz w:val="22"/>
          <w:szCs w:val="22"/>
        </w:rPr>
        <w:t xml:space="preserve">The AIOSEO plugin was installed to track on-page SEO health. The post launched with a baseline TruSEO score of 58/100, then a focus keyword was set and the post optimized around it, raising the score to 86/100. The same treatment will be applied to each future post as it publishes.</w:t>
      </w:r>
    </w:p>
    <w:p>
      <w:pPr>
        <w:spacing w:after="160" w:line="300"/>
      </w:pPr>
      <w:r>
        <w:rPr>
          <w:sz w:val="22"/>
          <w:szCs w:val="22"/>
        </w:rPr>
        <w:t xml:space="preserve">The SEO strategist skill used for this work was also extended with an "Autonomous SEO Content &amp; Distribution Engine" mode, so future posts can scale into a semi-automated blog-to-social pipeline once that’s wanted.</w:t>
      </w:r>
    </w:p>
    <w:p>
      <w:pPr>
        <w:pStyle w:val="Heading1"/>
        <w:pBdr>
          <w:bottom w:val="single" w:color="1F3B57" w:sz="6" w:space="4"/>
        </w:pBdr>
        <w:spacing w:after="160" w:before="360"/>
      </w:pPr>
      <w:r>
        <w:rPr>
          <w:b/>
          <w:bCs/>
          <w:color w:val="1F3B57"/>
          <w:sz w:val="30"/>
          <w:szCs w:val="30"/>
        </w:rPr>
        <w:t xml:space="preserve">3. What’s Next: WhatsApp, Paid Social, Organic Social</w:t>
      </w:r>
    </w:p>
    <w:p>
      <w:pPr>
        <w:spacing w:after="160" w:line="300"/>
      </w:pPr>
      <w:r>
        <w:rPr>
          <w:sz w:val="22"/>
          <w:szCs w:val="22"/>
        </w:rPr>
        <w:t xml:space="preserve">Three fronts remain before the campaign is running at full strength, plus ongoing cleanup:</w:t>
      </w:r>
    </w:p>
    <w:p>
      <w:pPr>
        <w:pStyle w:val="Heading2"/>
        <w:spacing w:after="120" w:before="280"/>
      </w:pPr>
      <w:r>
        <w:rPr>
          <w:b/>
          <w:bCs/>
          <w:color w:val="B5651D"/>
          <w:sz w:val="24"/>
          <w:szCs w:val="24"/>
        </w:rPr>
        <w:t xml:space="preserve">WhatsApp Business</w:t>
      </w:r>
    </w:p>
    <w:p>
      <w:pPr>
        <w:spacing w:after="160" w:line="300"/>
      </w:pPr>
      <w:r>
        <w:rPr>
          <w:sz w:val="22"/>
          <w:szCs w:val="22"/>
        </w:rPr>
        <w:t xml:space="preserve">The constraint is fixed: Azzar has one existing WhatsApp Business App number and no plan to add a second. Meta’s "Coexistence" feature is the way to connect that same number to the Cloud API without losing app access — 1:1 chats keep working in the app while automated replies run through the API. This requires the user to run Meta’s Embedded Signup flow; once that’s done, Claude needs the access token, Phone Number ID, WABA ID, and a webhook verify token to build the automation.</w:t>
      </w:r>
    </w:p>
    <w:p>
      <w:pPr>
        <w:pStyle w:val="Heading2"/>
        <w:spacing w:after="120" w:before="280"/>
      </w:pPr>
      <w:r>
        <w:rPr>
          <w:b/>
          <w:bCs/>
          <w:color w:val="B5651D"/>
          <w:sz w:val="24"/>
          <w:szCs w:val="24"/>
        </w:rPr>
        <w:t xml:space="preserve">Meta Ads</w:t>
      </w:r>
    </w:p>
    <w:p>
      <w:pPr>
        <w:spacing w:after="160" w:line="300"/>
      </w:pPr>
      <w:r>
        <w:rPr>
          <w:sz w:val="22"/>
          <w:szCs w:val="22"/>
        </w:rPr>
        <w:t xml:space="preserve">Meta Ads will run through the account holder’s personal ad account, since that’s the one holding the Azzar Facebook Page — not a Business Manager-scoped account. That means no automatic separation from anything else running on that account, and it isn’t yet enabled for Claude to build or manage campaigns on directly (Meta is still rolling out that access). Mitigations in place instead:</w:t>
      </w:r>
    </w:p>
    <w:p>
      <w:pPr>
        <w:pStyle w:val="ListParagraph"/>
        <w:numPr>
          <w:ilvl w:val="0"/>
          <w:numId w:val="2"/>
        </w:numPr>
        <w:spacing w:after="80" w:line="280"/>
      </w:pPr>
      <w:r>
        <w:rPr>
          <w:sz w:val="22"/>
          <w:szCs w:val="22"/>
        </w:rPr>
        <w:t xml:space="preserve">Naming convention — every campaign, ad set, and ad prefixed AZZAR_EGM_ so Azzar’s activity is always filterable/searchable in Ads Manager</w:t>
      </w:r>
    </w:p>
    <w:p>
      <w:pPr>
        <w:pStyle w:val="ListParagraph"/>
        <w:numPr>
          <w:ilvl w:val="0"/>
          <w:numId w:val="2"/>
        </w:numPr>
        <w:spacing w:after="80" w:line="280"/>
      </w:pPr>
      <w:r>
        <w:rPr>
          <w:sz w:val="22"/>
          <w:szCs w:val="22"/>
        </w:rPr>
        <w:t xml:space="preserve">A dedicated Meta Pixel for azzar.co.zw, not shared with anything else on that account, so conversion events don’t mix</w:t>
      </w:r>
    </w:p>
    <w:p>
      <w:pPr>
        <w:pStyle w:val="ListParagraph"/>
        <w:numPr>
          <w:ilvl w:val="0"/>
          <w:numId w:val="2"/>
        </w:numPr>
        <w:spacing w:after="80" w:line="280"/>
      </w:pPr>
      <w:r>
        <w:rPr>
          <w:sz w:val="22"/>
          <w:szCs w:val="22"/>
        </w:rPr>
        <w:t xml:space="preserve">Consistent UTM tagging (utm_source=meta&amp;utm_campaign=azzar_egm_...) on every landing page link so Brevo/GA reporting stays clean regardless of the account</w:t>
      </w:r>
    </w:p>
    <w:p>
      <w:pPr>
        <w:pStyle w:val="ListParagraph"/>
        <w:numPr>
          <w:ilvl w:val="0"/>
          <w:numId w:val="2"/>
        </w:numPr>
        <w:spacing w:after="80" w:line="280"/>
      </w:pPr>
      <w:r>
        <w:rPr>
          <w:sz w:val="22"/>
          <w:szCs w:val="22"/>
        </w:rPr>
        <w:t xml:space="preserve">Custom conversions in Events Manager scoped to the azzar.co.zw domain only</w:t>
      </w:r>
    </w:p>
    <w:p>
      <w:pPr>
        <w:spacing w:after="160" w:line="300"/>
      </w:pPr>
      <w:r>
        <w:rPr>
          <w:sz w:val="22"/>
          <w:szCs w:val="22"/>
        </w:rPr>
        <w:t xml:space="preserve">Separately, a dedicated "Azzar" business ad account already exists (Business Manager-scoped, genuinely separate from every other client, and enabled for Claude to manage) — it just needs a payment method added. Worth a conversation about whether to use that instead of, or alongside, that personal account.</w:t>
      </w:r>
    </w:p>
    <w:p>
      <w:pPr>
        <w:pStyle w:val="Heading2"/>
        <w:spacing w:after="120" w:before="280"/>
      </w:pPr>
      <w:r>
        <w:rPr>
          <w:b/>
          <w:bCs/>
          <w:color w:val="B5651D"/>
          <w:sz w:val="24"/>
          <w:szCs w:val="24"/>
        </w:rPr>
        <w:t xml:space="preserve">Organic social</w:t>
      </w:r>
    </w:p>
    <w:p>
      <w:pPr>
        <w:spacing w:after="160" w:line="300"/>
      </w:pPr>
      <w:r>
        <w:rPr>
          <w:sz w:val="22"/>
          <w:szCs w:val="22"/>
        </w:rPr>
        <w:t xml:space="preserve">There is currently no connected tool for scheduling organic Facebook/Instagram posts (Meta’s own Content Planner or a third-party scheduler) — only ads-management tools are connected. Captions for a folder of creatives can be written now; scheduling is a manual step in Business Suite until a scheduling connector is added.</w:t>
      </w:r>
    </w:p>
    <w:p>
      <w:pPr>
        <w:pStyle w:val="Heading1"/>
        <w:pBdr>
          <w:bottom w:val="single" w:color="1F3B57" w:sz="6" w:space="4"/>
        </w:pBdr>
        <w:spacing w:after="160" w:before="360"/>
      </w:pPr>
      <w:r>
        <w:rPr>
          <w:b/>
          <w:bCs/>
          <w:color w:val="1F3B57"/>
          <w:sz w:val="30"/>
          <w:szCs w:val="30"/>
        </w:rPr>
        <w:t xml:space="preserve">Current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50"/>
      </w:tblGrid>
      <w:tr>
        <w:tc>
          <w:tcPr>
            <w:tcW w:type="dxa" w:w="3000"/>
            <w:shd w:fill="1F3B57" w:val="clear"/>
          </w:tcPr>
          <w:p>
            <w:r>
              <w:rPr>
                <w:b/>
                <w:bCs/>
                <w:color w:val="FFFFFF"/>
                <w:sz w:val="20"/>
                <w:szCs w:val="20"/>
              </w:rPr>
              <w:t xml:space="preserve">Component</w:t>
            </w:r>
          </w:p>
        </w:tc>
        <w:tc>
          <w:tcPr>
            <w:tcW w:type="dxa" w:w="2000"/>
            <w:shd w:fill="1F3B57" w:val="clear"/>
          </w:tcPr>
          <w:p>
            <w:r>
              <w:rPr>
                <w:b/>
                <w:bCs/>
                <w:color w:val="FFFFFF"/>
                <w:sz w:val="20"/>
                <w:szCs w:val="20"/>
              </w:rPr>
              <w:t xml:space="preserve">Status</w:t>
            </w:r>
          </w:p>
        </w:tc>
        <w:tc>
          <w:tcPr>
            <w:tcW w:type="dxa" w:w="4350"/>
            <w:shd w:fill="1F3B57" w:val="clear"/>
          </w:tcPr>
          <w:p>
            <w:r>
              <w:rPr>
                <w:b/>
                <w:bCs/>
                <w:color w:val="FFFFFF"/>
                <w:sz w:val="20"/>
                <w:szCs w:val="20"/>
              </w:rPr>
              <w:t xml:space="preserve">Detail</w:t>
            </w:r>
          </w:p>
        </w:tc>
      </w:tr>
      <w:tr>
        <w:tc>
          <w:tcPr>
            <w:tcW w:type="dxa" w:w="3000"/>
            <w:shd w:fill="FFFFFF" w:val="clear"/>
          </w:tcPr>
          <w:p>
            <w:r>
              <w:rPr>
                <w:b/>
                <w:bCs/>
                <w:sz w:val="20"/>
                <w:szCs w:val="20"/>
              </w:rPr>
              <w:t xml:space="preserve">Electric gate motor landing page</w:t>
            </w:r>
          </w:p>
        </w:tc>
        <w:tc>
          <w:tcPr>
            <w:tcW w:type="dxa" w:w="2400"/>
            <w:shd w:fill="FFFFFF" w:val="clear"/>
          </w:tcPr>
          <w:p>
            <w:r>
              <w:rPr>
                <w:b/>
                <w:bCs/>
                <w:color w:val="2E7D32"/>
                <w:sz w:val="20"/>
                <w:szCs w:val="20"/>
              </w:rPr>
              <w:t xml:space="preserve">Live</w:t>
            </w:r>
          </w:p>
        </w:tc>
        <w:tc>
          <w:tcPr>
            <w:tcW w:type="dxa" w:w="4350"/>
            <w:shd w:fill="FFFFFF" w:val="clear"/>
          </w:tcPr>
          <w:p>
            <w:r>
              <w:rPr>
                <w:sz w:val="20"/>
                <w:szCs w:val="20"/>
              </w:rPr>
              <w:t xml:space="preserve">Hero video + real installation photos, quick-quote form</w:t>
            </w:r>
          </w:p>
        </w:tc>
      </w:tr>
      <w:tr>
        <w:tc>
          <w:tcPr>
            <w:tcW w:type="dxa" w:w="3000"/>
            <w:shd w:fill="FFFFFF" w:val="clear"/>
          </w:tcPr>
          <w:p>
            <w:r>
              <w:rPr>
                <w:b/>
                <w:bCs/>
                <w:sz w:val="20"/>
                <w:szCs w:val="20"/>
              </w:rPr>
              <w:t xml:space="preserve">Lead capture — gate motor form</w:t>
            </w:r>
          </w:p>
        </w:tc>
        <w:tc>
          <w:tcPr>
            <w:tcW w:type="dxa" w:w="2400"/>
            <w:shd w:fill="FFFFFF" w:val="clear"/>
          </w:tcPr>
          <w:p>
            <w:r>
              <w:rPr>
                <w:b/>
                <w:bCs/>
                <w:color w:val="2E7D32"/>
                <w:sz w:val="20"/>
                <w:szCs w:val="20"/>
              </w:rPr>
              <w:t xml:space="preserve">Live &amp; verified</w:t>
            </w:r>
          </w:p>
        </w:tc>
        <w:tc>
          <w:tcPr>
            <w:tcW w:type="dxa" w:w="4350"/>
            <w:shd w:fill="FFFFFF" w:val="clear"/>
          </w:tcPr>
          <w:p>
            <w:r>
              <w:rPr>
                <w:sz w:val="20"/>
                <w:szCs w:val="20"/>
              </w:rPr>
              <w:t xml:space="preserve">Make.com relay → Brevo CRM + sales email, Web3Forms fallback</w:t>
            </w:r>
          </w:p>
        </w:tc>
      </w:tr>
      <w:tr>
        <w:tc>
          <w:tcPr>
            <w:tcW w:type="dxa" w:w="3000"/>
            <w:shd w:fill="FFFFFF" w:val="clear"/>
          </w:tcPr>
          <w:p>
            <w:r>
              <w:rPr>
                <w:b/>
                <w:bCs/>
                <w:sz w:val="20"/>
                <w:szCs w:val="20"/>
              </w:rPr>
              <w:t xml:space="preserve">Lead capture — homepage hero quote</w:t>
            </w:r>
          </w:p>
        </w:tc>
        <w:tc>
          <w:tcPr>
            <w:tcW w:type="dxa" w:w="2400"/>
            <w:shd w:fill="FFFFFF" w:val="clear"/>
          </w:tcPr>
          <w:p>
            <w:r>
              <w:rPr>
                <w:b/>
                <w:bCs/>
                <w:color w:val="2E7D32"/>
                <w:sz w:val="20"/>
                <w:szCs w:val="20"/>
              </w:rPr>
              <w:t xml:space="preserve">Live &amp; verified</w:t>
            </w:r>
          </w:p>
        </w:tc>
        <w:tc>
          <w:tcPr>
            <w:tcW w:type="dxa" w:w="4350"/>
            <w:shd w:fill="FFFFFF" w:val="clear"/>
          </w:tcPr>
          <w:p>
            <w:r>
              <w:rPr>
                <w:sz w:val="20"/>
                <w:szCs w:val="20"/>
              </w:rPr>
              <w:t xml:space="preserve">Migrated off broken config.php dependency onto same relay</w:t>
            </w:r>
          </w:p>
        </w:tc>
      </w:tr>
      <w:tr>
        <w:tc>
          <w:tcPr>
            <w:tcW w:type="dxa" w:w="3000"/>
            <w:shd w:fill="FFFFFF" w:val="clear"/>
          </w:tcPr>
          <w:p>
            <w:r>
              <w:rPr>
                <w:b/>
                <w:bCs/>
                <w:sz w:val="20"/>
                <w:szCs w:val="20"/>
              </w:rPr>
              <w:t xml:space="preserve">Lead capture — homepage popup</w:t>
            </w:r>
          </w:p>
        </w:tc>
        <w:tc>
          <w:tcPr>
            <w:tcW w:type="dxa" w:w="2400"/>
            <w:shd w:fill="FFFFFF" w:val="clear"/>
          </w:tcPr>
          <w:p>
            <w:r>
              <w:rPr>
                <w:b/>
                <w:bCs/>
                <w:color w:val="2E7D32"/>
                <w:sz w:val="20"/>
                <w:szCs w:val="20"/>
              </w:rPr>
              <w:t xml:space="preserve">Live &amp; verified</w:t>
            </w:r>
          </w:p>
        </w:tc>
        <w:tc>
          <w:tcPr>
            <w:tcW w:type="dxa" w:w="4350"/>
            <w:shd w:fill="FFFFFF" w:val="clear"/>
          </w:tcPr>
          <w:p>
            <w:r>
              <w:rPr>
                <w:sz w:val="20"/>
                <w:szCs w:val="20"/>
              </w:rPr>
              <w:t xml:space="preserve">Same relay; welcome email via existing Brevo automation</w:t>
            </w:r>
          </w:p>
        </w:tc>
      </w:tr>
      <w:tr>
        <w:tc>
          <w:tcPr>
            <w:tcW w:type="dxa" w:w="3000"/>
            <w:shd w:fill="FFFFFF" w:val="clear"/>
          </w:tcPr>
          <w:p>
            <w:r>
              <w:rPr>
                <w:b/>
                <w:bCs/>
                <w:sz w:val="20"/>
                <w:szCs w:val="20"/>
              </w:rPr>
              <w:t xml:space="preserve">Make.com automation scenario</w:t>
            </w:r>
          </w:p>
        </w:tc>
        <w:tc>
          <w:tcPr>
            <w:tcW w:type="dxa" w:w="2400"/>
            <w:shd w:fill="FFFFFF" w:val="clear"/>
          </w:tcPr>
          <w:p>
            <w:r>
              <w:rPr>
                <w:b/>
                <w:bCs/>
                <w:color w:val="2E7D32"/>
                <w:sz w:val="20"/>
                <w:szCs w:val="20"/>
              </w:rPr>
              <w:t xml:space="preserve">Live &amp; active</w:t>
            </w:r>
          </w:p>
        </w:tc>
        <w:tc>
          <w:tcPr>
            <w:tcW w:type="dxa" w:w="4350"/>
            <w:shd w:fill="FFFFFF" w:val="clear"/>
          </w:tcPr>
          <w:p>
            <w:r>
              <w:rPr>
                <w:sz w:val="20"/>
                <w:szCs w:val="20"/>
              </w:rPr>
              <w:t xml:space="preserve">Router-based, 3 branches, error-handled so a CRM failure never blocks the sales email</w:t>
            </w:r>
          </w:p>
        </w:tc>
      </w:tr>
      <w:tr>
        <w:tc>
          <w:tcPr>
            <w:tcW w:type="dxa" w:w="3000"/>
            <w:shd w:fill="FFFFFF" w:val="clear"/>
          </w:tcPr>
          <w:p>
            <w:r>
              <w:rPr>
                <w:b/>
                <w:bCs/>
                <w:sz w:val="20"/>
                <w:szCs w:val="20"/>
              </w:rPr>
              <w:t xml:space="preserve">Brevo CRM sync</w:t>
            </w:r>
          </w:p>
        </w:tc>
        <w:tc>
          <w:tcPr>
            <w:tcW w:type="dxa" w:w="2400"/>
            <w:shd w:fill="FFFFFF" w:val="clear"/>
          </w:tcPr>
          <w:p>
            <w:r>
              <w:rPr>
                <w:b/>
                <w:bCs/>
                <w:color w:val="2E7D32"/>
                <w:sz w:val="20"/>
                <w:szCs w:val="20"/>
              </w:rPr>
              <w:t xml:space="preserve">Live &amp; verified</w:t>
            </w:r>
          </w:p>
        </w:tc>
        <w:tc>
          <w:tcPr>
            <w:tcW w:type="dxa" w:w="4350"/>
            <w:shd w:fill="FFFFFF" w:val="clear"/>
          </w:tcPr>
          <w:p>
            <w:r>
              <w:rPr>
                <w:sz w:val="20"/>
                <w:szCs w:val="20"/>
              </w:rPr>
              <w:t xml:space="preserve">Contacts landing on the right lists with correct attributes (incl. fixed FENCE_TYPE bug)</w:t>
            </w:r>
          </w:p>
        </w:tc>
      </w:tr>
      <w:tr>
        <w:tc>
          <w:tcPr>
            <w:tcW w:type="dxa" w:w="3000"/>
            <w:shd w:fill="FFFFFF" w:val="clear"/>
          </w:tcPr>
          <w:p>
            <w:r>
              <w:rPr>
                <w:b/>
                <w:bCs/>
                <w:sz w:val="20"/>
                <w:szCs w:val="20"/>
              </w:rPr>
              <w:t xml:space="preserve">Blog post: Electric Gate Motors guide</w:t>
            </w:r>
          </w:p>
        </w:tc>
        <w:tc>
          <w:tcPr>
            <w:tcW w:type="dxa" w:w="2400"/>
            <w:shd w:fill="FFFFFF" w:val="clear"/>
          </w:tcPr>
          <w:p>
            <w:r>
              <w:rPr>
                <w:b/>
                <w:bCs/>
                <w:color w:val="2E7D32"/>
                <w:sz w:val="20"/>
                <w:szCs w:val="20"/>
              </w:rPr>
              <w:t xml:space="preserve">Live</w:t>
            </w:r>
          </w:p>
        </w:tc>
        <w:tc>
          <w:tcPr>
            <w:tcW w:type="dxa" w:w="4350"/>
            <w:shd w:fill="FFFFFF" w:val="clear"/>
          </w:tcPr>
          <w:p>
            <w:r>
              <w:rPr>
                <w:sz w:val="20"/>
                <w:szCs w:val="20"/>
              </w:rPr>
              <w:t xml:space="preserve">Published on blog.azzar.co.zw, answer-first SEO structure, real photos</w:t>
            </w:r>
          </w:p>
        </w:tc>
      </w:tr>
      <w:tr>
        <w:tc>
          <w:tcPr>
            <w:tcW w:type="dxa" w:w="3000"/>
            <w:shd w:fill="FFFFFF" w:val="clear"/>
          </w:tcPr>
          <w:p>
            <w:r>
              <w:rPr>
                <w:b/>
                <w:bCs/>
                <w:sz w:val="20"/>
                <w:szCs w:val="20"/>
              </w:rPr>
              <w:t xml:space="preserve">On-page SEO score (AIOSEO)</w:t>
            </w:r>
          </w:p>
        </w:tc>
        <w:tc>
          <w:tcPr>
            <w:tcW w:type="dxa" w:w="2400"/>
            <w:shd w:fill="FFFFFF" w:val="clear"/>
          </w:tcPr>
          <w:p>
            <w:r>
              <w:rPr>
                <w:b/>
                <w:bCs/>
                <w:color w:val="2E7D32"/>
                <w:sz w:val="20"/>
                <w:szCs w:val="20"/>
              </w:rPr>
              <w:t xml:space="preserve">Live &amp; verified</w:t>
            </w:r>
          </w:p>
        </w:tc>
        <w:tc>
          <w:tcPr>
            <w:tcW w:type="dxa" w:w="4350"/>
            <w:shd w:fill="FFFFFF" w:val="clear"/>
          </w:tcPr>
          <w:p>
            <w:r>
              <w:rPr>
                <w:sz w:val="20"/>
                <w:szCs w:val="20"/>
              </w:rPr>
              <w:t xml:space="preserve">Focus-keyword optimization raised TruSEO score from 58/100 to 86/100</w:t>
            </w:r>
          </w:p>
        </w:tc>
      </w:tr>
      <w:tr>
        <w:tc>
          <w:tcPr>
            <w:tcW w:type="dxa" w:w="3000"/>
            <w:shd w:fill="FFFFFF" w:val="clear"/>
          </w:tcPr>
          <w:p>
            <w:r>
              <w:rPr>
                <w:b/>
                <w:bCs/>
                <w:sz w:val="20"/>
                <w:szCs w:val="20"/>
              </w:rPr>
              <w:t xml:space="preserve">WhatsApp Business Cloud API</w:t>
            </w:r>
          </w:p>
        </w:tc>
        <w:tc>
          <w:tcPr>
            <w:tcW w:type="dxa" w:w="2400"/>
            <w:shd w:fill="FFFFFF" w:val="clear"/>
          </w:tcPr>
          <w:p>
            <w:r>
              <w:rPr>
                <w:b/>
                <w:bCs/>
                <w:color w:val="B5651D"/>
                <w:sz w:val="20"/>
                <w:szCs w:val="20"/>
              </w:rPr>
              <w:t xml:space="preserve">Pending</w:t>
            </w:r>
          </w:p>
        </w:tc>
        <w:tc>
          <w:tcPr>
            <w:tcW w:type="dxa" w:w="4350"/>
            <w:shd w:fill="FFFFFF" w:val="clear"/>
          </w:tcPr>
          <w:p>
            <w:r>
              <w:rPr>
                <w:sz w:val="20"/>
                <w:szCs w:val="20"/>
              </w:rPr>
              <w:t xml:space="preserve">Coexistence path researched — needs Embedded Signup run by the user</w:t>
            </w:r>
          </w:p>
        </w:tc>
      </w:tr>
      <w:tr>
        <w:tc>
          <w:tcPr>
            <w:tcW w:type="dxa" w:w="3000"/>
            <w:shd w:fill="FFFFFF" w:val="clear"/>
          </w:tcPr>
          <w:p>
            <w:r>
              <w:rPr>
                <w:b/>
                <w:bCs/>
                <w:sz w:val="20"/>
                <w:szCs w:val="20"/>
              </w:rPr>
              <w:t xml:space="preserve">Meta Ads account setup</w:t>
            </w:r>
          </w:p>
        </w:tc>
        <w:tc>
          <w:tcPr>
            <w:tcW w:type="dxa" w:w="2400"/>
            <w:shd w:fill="FFFFFF" w:val="clear"/>
          </w:tcPr>
          <w:p>
            <w:r>
              <w:rPr>
                <w:b/>
                <w:bCs/>
                <w:color w:val="B5651D"/>
                <w:sz w:val="20"/>
                <w:szCs w:val="20"/>
              </w:rPr>
              <w:t xml:space="preserve">Decision needed</w:t>
            </w:r>
          </w:p>
        </w:tc>
        <w:tc>
          <w:tcPr>
            <w:tcW w:type="dxa" w:w="4350"/>
            <w:shd w:fill="FFFFFF" w:val="clear"/>
          </w:tcPr>
          <w:p>
            <w:r>
              <w:rPr>
                <w:sz w:val="20"/>
                <w:szCs w:val="20"/>
              </w:rPr>
              <w:t xml:space="preserve">Running through the account holder’s personal ad account (not Business Manager-scoped, not yet Claude-manageable) vs. the existing separate "Azzar" business account (needs payment method)</w:t>
            </w:r>
          </w:p>
        </w:tc>
      </w:tr>
      <w:tr>
        <w:tc>
          <w:tcPr>
            <w:tcW w:type="dxa" w:w="3000"/>
            <w:shd w:fill="FFFFFF" w:val="clear"/>
          </w:tcPr>
          <w:p>
            <w:r>
              <w:rPr>
                <w:b/>
                <w:bCs/>
                <w:sz w:val="20"/>
                <w:szCs w:val="20"/>
              </w:rPr>
              <w:t xml:space="preserve">Meta paused campaign build</w:t>
            </w:r>
          </w:p>
        </w:tc>
        <w:tc>
          <w:tcPr>
            <w:tcW w:type="dxa" w:w="2400"/>
            <w:shd w:fill="FFFFFF" w:val="clear"/>
          </w:tcPr>
          <w:p>
            <w:r>
              <w:rPr>
                <w:b/>
                <w:bCs/>
                <w:color w:val="A13B2E"/>
                <w:sz w:val="20"/>
                <w:szCs w:val="20"/>
              </w:rPr>
              <w:t xml:space="preserve">Blocked</w:t>
            </w:r>
          </w:p>
        </w:tc>
        <w:tc>
          <w:tcPr>
            <w:tcW w:type="dxa" w:w="4350"/>
            <w:shd w:fill="FFFFFF" w:val="clear"/>
          </w:tcPr>
          <w:p>
            <w:r>
              <w:rPr>
                <w:sz w:val="20"/>
                <w:szCs w:val="20"/>
              </w:rPr>
              <w:t xml:space="preserve">Waiting on the ad account decision above, plus payment method if the Azzar business account is used</w:t>
            </w:r>
          </w:p>
        </w:tc>
      </w:tr>
      <w:tr>
        <w:tc>
          <w:tcPr>
            <w:tcW w:type="dxa" w:w="3000"/>
            <w:shd w:fill="FFFFFF" w:val="clear"/>
          </w:tcPr>
          <w:p>
            <w:r>
              <w:rPr>
                <w:b/>
                <w:bCs/>
                <w:sz w:val="20"/>
                <w:szCs w:val="20"/>
              </w:rPr>
              <w:t xml:space="preserve">Organic social scheduling</w:t>
            </w:r>
          </w:p>
        </w:tc>
        <w:tc>
          <w:tcPr>
            <w:tcW w:type="dxa" w:w="2400"/>
            <w:shd w:fill="FFFFFF" w:val="clear"/>
          </w:tcPr>
          <w:p>
            <w:r>
              <w:rPr>
                <w:b/>
                <w:bCs/>
                <w:color w:val="B5651D"/>
                <w:sz w:val="20"/>
                <w:szCs w:val="20"/>
              </w:rPr>
              <w:t xml:space="preserve">Not started</w:t>
            </w:r>
          </w:p>
        </w:tc>
        <w:tc>
          <w:tcPr>
            <w:tcW w:type="dxa" w:w="4350"/>
            <w:shd w:fill="FFFFFF" w:val="clear"/>
          </w:tcPr>
          <w:p>
            <w:r>
              <w:rPr>
                <w:sz w:val="20"/>
                <w:szCs w:val="20"/>
              </w:rPr>
              <w:t xml:space="preserve">No Content Planner / Buffer-style tool connected yet — manual path available now</w:t>
            </w:r>
          </w:p>
        </w:tc>
      </w:tr>
      <w:tr>
        <w:tc>
          <w:tcPr>
            <w:tcW w:type="dxa" w:w="3000"/>
            <w:shd w:fill="FFFFFF" w:val="clear"/>
          </w:tcPr>
          <w:p>
            <w:r>
              <w:rPr>
                <w:b/>
                <w:bCs/>
                <w:sz w:val="20"/>
                <w:szCs w:val="20"/>
              </w:rPr>
              <w:t xml:space="preserve">Dead PHP endpoints cleanup</w:t>
            </w:r>
          </w:p>
        </w:tc>
        <w:tc>
          <w:tcPr>
            <w:tcW w:type="dxa" w:w="2400"/>
            <w:shd w:fill="FFFFFF" w:val="clear"/>
          </w:tcPr>
          <w:p>
            <w:r>
              <w:rPr>
                <w:b/>
                <w:bCs/>
                <w:color w:val="B5651D"/>
                <w:sz w:val="20"/>
                <w:szCs w:val="20"/>
              </w:rPr>
              <w:t xml:space="preserve">Pending your go-ahead</w:t>
            </w:r>
          </w:p>
        </w:tc>
        <w:tc>
          <w:tcPr>
            <w:tcW w:type="dxa" w:w="4350"/>
            <w:shd w:fill="FFFFFF" w:val="clear"/>
          </w:tcPr>
          <w:p>
            <w:r>
              <w:rPr>
                <w:sz w:val="20"/>
                <w:szCs w:val="20"/>
              </w:rPr>
              <w:t xml:space="preserve">Confirmed safe to delete, not yet removed</w:t>
            </w:r>
          </w:p>
        </w:tc>
      </w:tr>
    </w:tbl>
    <w:p>
      <w:pPr>
        <w:pStyle w:val="Heading1"/>
        <w:pBdr>
          <w:bottom w:val="single" w:color="1F3B57" w:sz="6" w:space="4"/>
        </w:pBdr>
        <w:spacing w:after="160" w:before="360"/>
      </w:pPr>
      <w:r>
        <w:rPr>
          <w:b/>
          <w:bCs/>
          <w:color w:val="1F3B57"/>
          <w:sz w:val="30"/>
          <w:szCs w:val="30"/>
        </w:rPr>
        <w:t xml:space="preserve">Roadmap to Hot Leads &amp; Sales</w:t>
      </w:r>
    </w:p>
    <w:p>
      <w:pPr>
        <w:spacing w:after="160" w:line="300"/>
      </w:pPr>
      <w:r>
        <w:rPr>
          <w:sz w:val="22"/>
          <w:szCs w:val="22"/>
        </w:rPr>
        <w:t xml:space="preserve">The end goal isn’t more traffic or a tidier stack — it’s qualified leads that turn into installed gate motors. The remaining steps, roughly in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6650"/>
        <w:gridCol w:w="2000"/>
      </w:tblGrid>
      <w:tr>
        <w:tc>
          <w:tcPr>
            <w:tcW w:type="dxa" w:w="700"/>
            <w:shd w:fill="1F3B57" w:val="clear"/>
          </w:tcPr>
          <w:p>
            <w:r>
              <w:rPr>
                <w:b/>
                <w:bCs/>
                <w:color w:val="FFFFFF"/>
                <w:sz w:val="20"/>
                <w:szCs w:val="20"/>
              </w:rPr>
              <w:t xml:space="preserve">Step</w:t>
            </w:r>
          </w:p>
        </w:tc>
        <w:tc>
          <w:tcPr>
            <w:tcW w:type="dxa" w:w="6650"/>
            <w:shd w:fill="1F3B57" w:val="clear"/>
          </w:tcPr>
          <w:p>
            <w:r>
              <w:rPr>
                <w:b/>
                <w:bCs/>
                <w:color w:val="FFFFFF"/>
                <w:sz w:val="20"/>
                <w:szCs w:val="20"/>
              </w:rPr>
              <w:t xml:space="preserve">Action</w:t>
            </w:r>
          </w:p>
        </w:tc>
        <w:tc>
          <w:tcPr>
            <w:tcW w:type="dxa" w:w="2000"/>
            <w:shd w:fill="1F3B57" w:val="clear"/>
          </w:tcPr>
          <w:p>
            <w:r>
              <w:rPr>
                <w:b/>
                <w:bCs/>
                <w:color w:val="FFFFFF"/>
                <w:sz w:val="20"/>
                <w:szCs w:val="20"/>
              </w:rPr>
              <w:t xml:space="preserve">Owner</w:t>
            </w:r>
          </w:p>
        </w:tc>
      </w:tr>
      <w:tr>
        <w:tc>
          <w:tcPr>
            <w:tcW w:type="dxa" w:w="700"/>
            <w:shd w:fill="FFFFFF" w:val="clear"/>
          </w:tcPr>
          <w:p>
            <w:r>
              <w:rPr>
                <w:b/>
                <w:bCs/>
                <w:color w:val="B5651D"/>
                <w:sz w:val="20"/>
                <w:szCs w:val="20"/>
              </w:rPr>
              <w:t xml:space="preserve">1</w:t>
            </w:r>
          </w:p>
        </w:tc>
        <w:tc>
          <w:tcPr>
            <w:tcW w:type="dxa" w:w="6650"/>
            <w:shd w:fill="FFFFFF" w:val="clear"/>
          </w:tcPr>
          <w:p>
            <w:r>
              <w:rPr>
                <w:sz w:val="20"/>
                <w:szCs w:val="20"/>
              </w:rPr>
              <w:t xml:space="preserve">DONE — AIOSEO TruSEO score raised from 58/100 to 86/100 with a focus-keyword optimization. Next: apply the same treatment to future posts as they publish.</w:t>
            </w:r>
          </w:p>
        </w:tc>
        <w:tc>
          <w:tcPr>
            <w:tcW w:type="dxa" w:w="2000"/>
            <w:shd w:fill="FFFFFF" w:val="clear"/>
          </w:tcPr>
          <w:p>
            <w:r>
              <w:rPr>
                <w:i/>
                <w:iCs/>
                <w:color w:val="5B6670"/>
                <w:sz w:val="20"/>
                <w:szCs w:val="20"/>
              </w:rPr>
              <w:t xml:space="preserve">Done</w:t>
            </w:r>
          </w:p>
        </w:tc>
      </w:tr>
      <w:tr>
        <w:tc>
          <w:tcPr>
            <w:tcW w:type="dxa" w:w="700"/>
            <w:shd w:fill="FFFFFF" w:val="clear"/>
          </w:tcPr>
          <w:p>
            <w:r>
              <w:rPr>
                <w:b/>
                <w:bCs/>
                <w:color w:val="B5651D"/>
                <w:sz w:val="20"/>
                <w:szCs w:val="20"/>
              </w:rPr>
              <w:t xml:space="preserve">2</w:t>
            </w:r>
          </w:p>
        </w:tc>
        <w:tc>
          <w:tcPr>
            <w:tcW w:type="dxa" w:w="6650"/>
            <w:shd w:fill="FFFFFF" w:val="clear"/>
          </w:tcPr>
          <w:p>
            <w:r>
              <w:rPr>
                <w:sz w:val="20"/>
                <w:szCs w:val="20"/>
              </w:rPr>
              <w:t xml:space="preserve">Run WhatsApp Business "Coexistence" Embedded Signup so the gate-motor line replies instantly on the existing WhatsApp number via the Cloud API.</w:t>
            </w:r>
          </w:p>
        </w:tc>
        <w:tc>
          <w:tcPr>
            <w:tcW w:type="dxa" w:w="2000"/>
            <w:shd w:fill="FFFFFF" w:val="clear"/>
          </w:tcPr>
          <w:p>
            <w:r>
              <w:rPr>
                <w:i/>
                <w:iCs/>
                <w:color w:val="5B6670"/>
                <w:sz w:val="20"/>
                <w:szCs w:val="20"/>
              </w:rPr>
              <w:t xml:space="preserve">You (Meta Business Suite)</w:t>
            </w:r>
          </w:p>
        </w:tc>
      </w:tr>
      <w:tr>
        <w:tc>
          <w:tcPr>
            <w:tcW w:type="dxa" w:w="700"/>
            <w:shd w:fill="FFFFFF" w:val="clear"/>
          </w:tcPr>
          <w:p>
            <w:r>
              <w:rPr>
                <w:b/>
                <w:bCs/>
                <w:color w:val="B5651D"/>
                <w:sz w:val="20"/>
                <w:szCs w:val="20"/>
              </w:rPr>
              <w:t xml:space="preserve">3</w:t>
            </w:r>
          </w:p>
        </w:tc>
        <w:tc>
          <w:tcPr>
            <w:tcW w:type="dxa" w:w="6650"/>
            <w:shd w:fill="FFFFFF" w:val="clear"/>
          </w:tcPr>
          <w:p>
            <w:r>
              <w:rPr>
                <w:sz w:val="20"/>
                <w:szCs w:val="20"/>
              </w:rPr>
              <w:t xml:space="preserve">Decide whether Meta Ads runs on the account holder’s personal account (separation via naming/pixel/UTM only, campaigns built manually) or the existing separate Azzar business account (needs a payment method, but Claude can build the paused campaign directly). Then launch for review.</w:t>
            </w:r>
          </w:p>
        </w:tc>
        <w:tc>
          <w:tcPr>
            <w:tcW w:type="dxa" w:w="2000"/>
            <w:shd w:fill="FFFFFF" w:val="clear"/>
          </w:tcPr>
          <w:p>
            <w:r>
              <w:rPr>
                <w:i/>
                <w:iCs/>
                <w:color w:val="5B6670"/>
                <w:sz w:val="20"/>
                <w:szCs w:val="20"/>
              </w:rPr>
              <w:t xml:space="preserve">You / account holder / page admin, then Claude</w:t>
            </w:r>
          </w:p>
        </w:tc>
      </w:tr>
      <w:tr>
        <w:tc>
          <w:tcPr>
            <w:tcW w:type="dxa" w:w="700"/>
            <w:shd w:fill="FFFFFF" w:val="clear"/>
          </w:tcPr>
          <w:p>
            <w:r>
              <w:rPr>
                <w:b/>
                <w:bCs/>
                <w:color w:val="B5651D"/>
                <w:sz w:val="20"/>
                <w:szCs w:val="20"/>
              </w:rPr>
              <w:t xml:space="preserve">4</w:t>
            </w:r>
          </w:p>
        </w:tc>
        <w:tc>
          <w:tcPr>
            <w:tcW w:type="dxa" w:w="6650"/>
            <w:shd w:fill="FFFFFF" w:val="clear"/>
          </w:tcPr>
          <w:p>
            <w:r>
              <w:rPr>
                <w:sz w:val="20"/>
                <w:szCs w:val="20"/>
              </w:rPr>
              <w:t xml:space="preserve">Turn the creative folder into captioned posts and get them onto the calendar — manually via Business Suite Planner for now, or connect a scheduler (Buffer/Later) for hands-off publishing.</w:t>
            </w:r>
          </w:p>
        </w:tc>
        <w:tc>
          <w:tcPr>
            <w:tcW w:type="dxa" w:w="2000"/>
            <w:shd w:fill="FFFFFF" w:val="clear"/>
          </w:tcPr>
          <w:p>
            <w:r>
              <w:rPr>
                <w:i/>
                <w:iCs/>
                <w:color w:val="5B6670"/>
                <w:sz w:val="20"/>
                <w:szCs w:val="20"/>
              </w:rPr>
              <w:t xml:space="preserve">Claude (captions) + You (scheduling)</w:t>
            </w:r>
          </w:p>
        </w:tc>
      </w:tr>
      <w:tr>
        <w:tc>
          <w:tcPr>
            <w:tcW w:type="dxa" w:w="700"/>
            <w:shd w:fill="FFFFFF" w:val="clear"/>
          </w:tcPr>
          <w:p>
            <w:r>
              <w:rPr>
                <w:b/>
                <w:bCs/>
                <w:color w:val="B5651D"/>
                <w:sz w:val="20"/>
                <w:szCs w:val="20"/>
              </w:rPr>
              <w:t xml:space="preserve">5</w:t>
            </w:r>
          </w:p>
        </w:tc>
        <w:tc>
          <w:tcPr>
            <w:tcW w:type="dxa" w:w="6650"/>
            <w:shd w:fill="FFFFFF" w:val="clear"/>
          </w:tcPr>
          <w:p>
            <w:r>
              <w:rPr>
                <w:sz w:val="20"/>
                <w:szCs w:val="20"/>
              </w:rPr>
              <w:t xml:space="preserve">Retire the dead config.php-dependent PHP endpoints once you confirm.</w:t>
            </w:r>
          </w:p>
        </w:tc>
        <w:tc>
          <w:tcPr>
            <w:tcW w:type="dxa" w:w="2000"/>
            <w:shd w:fill="FFFFFF" w:val="clear"/>
          </w:tcPr>
          <w:p>
            <w:r>
              <w:rPr>
                <w:i/>
                <w:iCs/>
                <w:color w:val="5B6670"/>
                <w:sz w:val="20"/>
                <w:szCs w:val="20"/>
              </w:rPr>
              <w:t xml:space="preserve">Claude, on your go-ahead</w:t>
            </w:r>
          </w:p>
        </w:tc>
      </w:tr>
      <w:tr>
        <w:tc>
          <w:tcPr>
            <w:tcW w:type="dxa" w:w="700"/>
            <w:shd w:fill="FFFFFF" w:val="clear"/>
          </w:tcPr>
          <w:p>
            <w:r>
              <w:rPr>
                <w:b/>
                <w:bCs/>
                <w:color w:val="B5651D"/>
                <w:sz w:val="20"/>
                <w:szCs w:val="20"/>
              </w:rPr>
              <w:t xml:space="preserve">6</w:t>
            </w:r>
          </w:p>
        </w:tc>
        <w:tc>
          <w:tcPr>
            <w:tcW w:type="dxa" w:w="6650"/>
            <w:shd w:fill="FFFFFF" w:val="clear"/>
          </w:tcPr>
          <w:p>
            <w:r>
              <w:rPr>
                <w:sz w:val="20"/>
                <w:szCs w:val="20"/>
              </w:rPr>
              <w:t xml:space="preserve">Migrate the general contact-page form onto the same Make relay (currently on its own WhatsApp-deep-link fallback).</w:t>
            </w:r>
          </w:p>
        </w:tc>
        <w:tc>
          <w:tcPr>
            <w:tcW w:type="dxa" w:w="2000"/>
            <w:shd w:fill="FFFFFF" w:val="clear"/>
          </w:tcPr>
          <w:p>
            <w:r>
              <w:rPr>
                <w:i/>
                <w:iCs/>
                <w:color w:val="5B6670"/>
                <w:sz w:val="20"/>
                <w:szCs w:val="20"/>
              </w:rPr>
              <w:t xml:space="preserve">Claude</w:t>
            </w:r>
          </w:p>
        </w:tc>
      </w:tr>
      <w:tr>
        <w:tc>
          <w:tcPr>
            <w:tcW w:type="dxa" w:w="700"/>
            <w:shd w:fill="FFFFFF" w:val="clear"/>
          </w:tcPr>
          <w:p>
            <w:r>
              <w:rPr>
                <w:b/>
                <w:bCs/>
                <w:color w:val="B5651D"/>
                <w:sz w:val="20"/>
                <w:szCs w:val="20"/>
              </w:rPr>
              <w:t xml:space="preserve">7</w:t>
            </w:r>
          </w:p>
        </w:tc>
        <w:tc>
          <w:tcPr>
            <w:tcW w:type="dxa" w:w="6650"/>
            <w:shd w:fill="FFFFFF" w:val="clear"/>
          </w:tcPr>
          <w:p>
            <w:r>
              <w:rPr>
                <w:sz w:val="20"/>
                <w:szCs w:val="20"/>
              </w:rPr>
              <w:t xml:space="preserve">Watch lead volume and quality in Brevo (Azzar Quote Requests list) and Make execution logs; feed what converts to hot leads and sales back into the landing page copy, ad targeting, and blog topics.</w:t>
            </w:r>
          </w:p>
        </w:tc>
        <w:tc>
          <w:tcPr>
            <w:tcW w:type="dxa" w:w="2000"/>
            <w:shd w:fill="FFFFFF" w:val="clear"/>
          </w:tcPr>
          <w:p>
            <w:r>
              <w:rPr>
                <w:i/>
                <w:iCs/>
                <w:color w:val="5B6670"/>
                <w:sz w:val="20"/>
                <w:szCs w:val="20"/>
              </w:rPr>
              <w:t xml:space="preserve">Ongoing — both</w:t>
            </w:r>
          </w:p>
        </w:tc>
      </w:tr>
    </w:tbl>
    <w:p>
      <w:pPr>
        <w:pStyle w:val="Heading1"/>
        <w:pBdr>
          <w:bottom w:val="single" w:color="1F3B57" w:sz="6" w:space="4"/>
        </w:pBdr>
        <w:spacing w:after="160" w:before="360"/>
      </w:pPr>
      <w:r>
        <w:rPr>
          <w:b/>
          <w:bCs/>
          <w:color w:val="1F3B57"/>
          <w:sz w:val="30"/>
          <w:szCs w:val="30"/>
        </w:rPr>
        <w:t xml:space="preserve">Reference</w:t>
      </w:r>
    </w:p>
    <w:p>
      <w:pPr>
        <w:spacing w:after="80"/>
      </w:pPr>
      <w:r>
        <w:rPr>
          <w:b/>
          <w:bCs/>
          <w:color w:val="1F3B57"/>
          <w:sz w:val="22"/>
          <w:szCs w:val="22"/>
        </w:rPr>
        <w:t xml:space="preserve">Landing page: </w:t>
      </w:r>
      <w:hyperlink w:history="1" r:id="rId1zibaxxv_igguidzr0q6w">
        <w:r>
          <w:rPr>
            <w:color w:val="0563C1"/>
            <w:sz w:val="22"/>
            <w:szCs w:val="22"/>
            <w:u w:val="single"/>
          </w:rPr>
          <w:t xml:space="preserve">azzar.co.zw/electric-gate-motor</w:t>
        </w:r>
      </w:hyperlink>
    </w:p>
    <w:p>
      <w:pPr>
        <w:spacing w:after="80"/>
      </w:pPr>
      <w:r>
        <w:rPr>
          <w:b/>
          <w:bCs/>
          <w:color w:val="1F3B57"/>
          <w:sz w:val="22"/>
          <w:szCs w:val="22"/>
        </w:rPr>
        <w:t xml:space="preserve">Blog post: </w:t>
      </w:r>
      <w:hyperlink w:history="1" r:id="rIdhgwak6ykjk5vcedfymigc">
        <w:r>
          <w:rPr>
            <w:color w:val="0563C1"/>
            <w:sz w:val="22"/>
            <w:szCs w:val="22"/>
            <w:u w:val="single"/>
          </w:rPr>
          <w:t xml:space="preserve">blog.azzar.co.zw/electric-gate-motors-zimbabwe-guide</w:t>
        </w:r>
      </w:hyperlink>
    </w:p>
    <w:p>
      <w:pPr>
        <w:spacing w:after="80"/>
      </w:pPr>
      <w:r>
        <w:rPr>
          <w:b/>
          <w:bCs/>
          <w:color w:val="1F3B57"/>
          <w:sz w:val="22"/>
          <w:szCs w:val="22"/>
        </w:rPr>
        <w:t xml:space="preserve">Meta ad links: </w:t>
      </w:r>
      <w:r>
        <w:rPr>
          <w:sz w:val="22"/>
          <w:szCs w:val="22"/>
        </w:rPr>
        <w:t xml:space="preserve">To be added here once campaigns are live — will link straight to the ad in Ads Manager or its live post.</w:t>
      </w:r>
    </w:p>
    <w:p>
      <w:pPr>
        <w:spacing w:after="80"/>
      </w:pPr>
      <w:r>
        <w:rPr>
          <w:b/>
          <w:bCs/>
          <w:color w:val="1F3B57"/>
          <w:sz w:val="22"/>
          <w:szCs w:val="22"/>
        </w:rPr>
        <w:t xml:space="preserve">CRM: </w:t>
      </w:r>
      <w:r>
        <w:rPr>
          <w:sz w:val="22"/>
          <w:szCs w:val="22"/>
        </w:rPr>
        <w:t xml:space="preserve">Brevo — lists "Azzar Quote Requests", "Azzar Homepage Leads", "Azzar Leads"</w:t>
      </w:r>
    </w:p>
    <w:p>
      <w:pPr>
        <w:spacing w:after="80"/>
      </w:pPr>
      <w:r>
        <w:rPr>
          <w:b/>
          <w:bCs/>
          <w:color w:val="1F3B57"/>
          <w:sz w:val="22"/>
          <w:szCs w:val="22"/>
        </w:rPr>
        <w:t xml:space="preserve">Automation: </w:t>
      </w:r>
      <w:r>
        <w:rPr>
          <w:sz w:val="22"/>
          <w:szCs w:val="22"/>
        </w:rPr>
        <w:t xml:space="preserve">Make.com scenario "Azzar Website Leads Relay"</w:t>
      </w:r>
    </w:p>
    <w:p>
      <w:pPr>
        <w:spacing w:after="80"/>
      </w:pPr>
      <w:r>
        <w:rPr>
          <w:b/>
          <w:bCs/>
          <w:color w:val="1F3B57"/>
          <w:sz w:val="22"/>
          <w:szCs w:val="22"/>
        </w:rPr>
        <w:t xml:space="preserve">Fallback: </w:t>
      </w:r>
      <w:r>
        <w:rPr>
          <w:sz w:val="22"/>
          <w:szCs w:val="22"/>
        </w:rPr>
        <w:t xml:space="preserve">Web3Forms (email-only, free plan, 250 submissions/month)</w:t>
      </w:r>
    </w:p>
    <w:p>
      <w:pPr>
        <w:spacing w:before="300"/>
      </w:pPr>
      <w:r>
        <w:rPr>
          <w:i/>
          <w:iCs/>
          <w:color w:val="5B6670"/>
          <w:sz w:val="20"/>
          <w:szCs w:val="20"/>
        </w:rPr>
        <w:t xml:space="preserve">This document will be updated as WhatsApp, Meta Ads, and organic scheduling go live, and again once lead-to-sale conversion data is available.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zibaxxv_igguidzr0q6w" Type="http://schemas.openxmlformats.org/officeDocument/2006/relationships/hyperlink" Target="https://azzar.co.zw/electric-gate-motor" TargetMode="External"/><Relationship Id="rIdhgwak6ykjk5vcedfymigc" Type="http://schemas.openxmlformats.org/officeDocument/2006/relationships/hyperlink" Target="https://blog.azzar.co.zw/electric-gate-motors-zimbabwe-guid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2026-08-12T15:17:07.861Z</dcterms:created>
  <dcterms:modified xsi:type="dcterms:W3CDTF">2026-08-12T15:17:07.861Z</dcterms:modified>
</cp:coreProperties>
</file>

<file path=docProps/custom.xml><?xml version="1.0" encoding="utf-8"?>
<Properties xmlns="http://schemas.openxmlformats.org/officeDocument/2006/custom-properties" xmlns:vt="http://schemas.openxmlformats.org/officeDocument/2006/docPropsVTypes"/>
</file>