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b/>
          <w:bCs/>
          <w:color w:val="5B6472"/>
          <w:sz w:val="22"/>
          <w:szCs w:val="22"/>
        </w:rPr>
        <w:t xml:space="preserve">AZZAR STEEL &amp; FENCING</w:t>
      </w:r>
    </w:p>
    <w:p>
      <w:pPr>
        <w:spacing w:after="200"/>
      </w:pPr>
      <w:r>
        <w:rPr>
          <w:b/>
          <w:bCs/>
          <w:color w:val="1B2A4A"/>
          <w:sz w:val="40"/>
          <w:szCs w:val="40"/>
        </w:rPr>
        <w:t xml:space="preserve">Electric Gate Campaign — Launch Kit</w:t>
      </w:r>
    </w:p>
    <w:p>
      <w:pPr>
        <w:spacing w:after="60"/>
      </w:pPr>
      <w:r>
        <w:rPr>
          <w:b/>
          <w:bCs/>
          <w:color w:val="3E5C76"/>
          <w:sz w:val="26"/>
          <w:szCs w:val="26"/>
        </w:rPr>
        <w:t xml:space="preserve">Creative-to-ad-set mapping, campaign structure, and nurture email copy — ready to use</w:t>
      </w:r>
    </w:p>
    <w:p>
      <w:pPr>
        <w:spacing w:after="300"/>
      </w:pPr>
      <w:r>
        <w:rPr>
          <w:i/>
          <w:iCs/>
          <w:color w:val="5B6472"/>
          <w:sz w:val="20"/>
          <w:szCs w:val="20"/>
        </w:rPr>
        <w:t xml:space="preserve">Companion to the Electric Gate 24-Hour Lead Machine Framework. Landing page: azzar.co.zw/electric-gate-motor (live once uploaded to Hostinger).</w:t>
      </w:r>
    </w:p>
    <w:p>
      <w:pPr>
        <w:pStyle w:val="Heading1"/>
        <w:pBdr>
          <w:bottom w:val="single" w:color="1B2A4A" w:sz="8" w:space="4"/>
        </w:pBdr>
        <w:spacing w:after="160" w:before="360"/>
      </w:pPr>
      <w:r>
        <w:rPr>
          <w:b/>
          <w:bCs/>
          <w:color w:val="1B2A4A"/>
          <w:sz w:val="30"/>
          <w:szCs w:val="30"/>
        </w:rPr>
        <w:t xml:space="preserve">1. Creative → Ad Set Mapping</w:t>
      </w:r>
    </w:p>
    <w:p>
      <w:pPr>
        <w:spacing w:after="140" w:line="276"/>
      </w:pPr>
      <w:r>
        <w:rPr>
          <w:color w:val="222222"/>
          <w:sz w:val="21"/>
          <w:szCs w:val="21"/>
        </w:rPr>
        <w:t xml:space="preserve">The 4 static images already in the campaign folder were checked against the 10 Facebook posts — 3 of the 4 are exact matches to a specific post's headline, which makes the pairing below straightforward rather than a guess.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2000"/>
        <w:gridCol w:w="1460"/>
      </w:tblGrid>
      <w:tr>
        <w:trPr>
          <w:tblHeader/>
        </w:trPr>
        <w:tc>
          <w:tcPr>
            <w:tcW w:type="dxa" w:w="1700"/>
            <w:shd w:fill="1B2A4A" w:val="clear"/>
            <w:tcMar>
              <w:top w:type="dxa" w:w="100"/>
              <w:left w:type="dxa" w:w="120"/>
              <w:bottom w:type="dxa" w:w="100"/>
              <w:right w:type="dxa" w:w="120"/>
            </w:tcMar>
            <w:vAlign w:val="center"/>
          </w:tcPr>
          <w:p>
            <w:r>
              <w:rPr>
                <w:b/>
                <w:bCs/>
                <w:color w:val="FFFFFF"/>
                <w:sz w:val="19"/>
                <w:szCs w:val="19"/>
              </w:rPr>
              <w:t xml:space="preserve">Angle</w:t>
            </w:r>
          </w:p>
        </w:tc>
        <w:tc>
          <w:tcPr>
            <w:tcW w:type="dxa" w:w="4200"/>
            <w:shd w:fill="1B2A4A" w:val="clear"/>
            <w:tcMar>
              <w:top w:type="dxa" w:w="100"/>
              <w:left w:type="dxa" w:w="120"/>
              <w:bottom w:type="dxa" w:w="100"/>
              <w:right w:type="dxa" w:w="120"/>
            </w:tcMar>
            <w:vAlign w:val="center"/>
          </w:tcPr>
          <w:p>
            <w:r>
              <w:rPr>
                <w:b/>
                <w:bCs/>
                <w:color w:val="FFFFFF"/>
                <w:sz w:val="19"/>
                <w:szCs w:val="19"/>
              </w:rPr>
              <w:t xml:space="preserve">Posts (headline theme)</w:t>
            </w:r>
          </w:p>
        </w:tc>
        <w:tc>
          <w:tcPr>
            <w:tcW w:type="dxa" w:w="2000"/>
            <w:shd w:fill="1B2A4A" w:val="clear"/>
            <w:tcMar>
              <w:top w:type="dxa" w:w="100"/>
              <w:left w:type="dxa" w:w="120"/>
              <w:bottom w:type="dxa" w:w="100"/>
              <w:right w:type="dxa" w:w="120"/>
            </w:tcMar>
            <w:vAlign w:val="center"/>
          </w:tcPr>
          <w:p>
            <w:r>
              <w:rPr>
                <w:b/>
                <w:bCs/>
                <w:color w:val="FFFFFF"/>
                <w:sz w:val="19"/>
                <w:szCs w:val="19"/>
              </w:rPr>
              <w:t xml:space="preserve">Image asset</w:t>
            </w:r>
          </w:p>
        </w:tc>
        <w:tc>
          <w:tcPr>
            <w:tcW w:type="dxa" w:w="1460"/>
            <w:shd w:fill="1B2A4A" w:val="clear"/>
            <w:tcMar>
              <w:top w:type="dxa" w:w="100"/>
              <w:left w:type="dxa" w:w="120"/>
              <w:bottom w:type="dxa" w:w="100"/>
              <w:right w:type="dxa" w:w="120"/>
            </w:tcMar>
            <w:vAlign w:val="center"/>
          </w:tcPr>
          <w:p>
            <w:r>
              <w:rPr>
                <w:b/>
                <w:bCs/>
                <w:color w:val="FFFFFF"/>
                <w:sz w:val="19"/>
                <w:szCs w:val="19"/>
              </w:rPr>
              <w:t xml:space="preserve">Video asset</w:t>
            </w:r>
          </w:p>
        </w:tc>
      </w:tr>
      <w:tr>
        <w:tc>
          <w:tcPr>
            <w:tcW w:type="dxa" w:w="1700"/>
            <w:tcMar>
              <w:top w:type="dxa" w:w="100"/>
              <w:left w:type="dxa" w:w="120"/>
              <w:bottom w:type="dxa" w:w="100"/>
              <w:right w:type="dxa" w:w="120"/>
            </w:tcMar>
            <w:vAlign w:val="center"/>
          </w:tcPr>
          <w:p>
            <w:r>
              <w:rPr>
                <w:b w:val="false"/>
                <w:bCs w:val="false"/>
                <w:color w:val="222222"/>
                <w:sz w:val="19"/>
                <w:szCs w:val="19"/>
              </w:rPr>
              <w:t xml:space="preserve">Safety</w:t>
            </w:r>
          </w:p>
        </w:tc>
        <w:tc>
          <w:tcPr>
            <w:tcW w:type="dxa" w:w="4200"/>
            <w:tcMar>
              <w:top w:type="dxa" w:w="100"/>
              <w:left w:type="dxa" w:w="120"/>
              <w:bottom w:type="dxa" w:w="100"/>
              <w:right w:type="dxa" w:w="120"/>
            </w:tcMar>
            <w:vAlign w:val="center"/>
          </w:tcPr>
          <w:p>
            <w:r>
              <w:rPr>
                <w:b w:val="false"/>
                <w:bCs w:val="false"/>
                <w:color w:val="222222"/>
                <w:sz w:val="19"/>
                <w:szCs w:val="19"/>
              </w:rPr>
              <w:t xml:space="preserve">Post 1 – “Your Safety Starts at the Gate”
Post 2 – “Stay Safe, Stay Inside Your Vehicle”
Post 5 – “Late Nights Deserve Extra Peace of Mind”</w:t>
            </w:r>
          </w:p>
        </w:tc>
        <w:tc>
          <w:tcPr>
            <w:tcW w:type="dxa" w:w="2000"/>
            <w:tcMar>
              <w:top w:type="dxa" w:w="100"/>
              <w:left w:type="dxa" w:w="120"/>
              <w:bottom w:type="dxa" w:w="100"/>
              <w:right w:type="dxa" w:w="120"/>
            </w:tcMar>
            <w:vAlign w:val="center"/>
          </w:tcPr>
          <w:p>
            <w:r>
              <w:rPr>
                <w:b w:val="false"/>
                <w:bCs w:val="false"/>
                <w:color w:val="222222"/>
                <w:sz w:val="19"/>
                <w:szCs w:val="19"/>
              </w:rPr>
              <w:t xml:space="preserve">4.jpg (exact match — Post 1)</w:t>
            </w:r>
          </w:p>
        </w:tc>
        <w:tc>
          <w:tcPr>
            <w:tcW w:type="dxa" w:w="1460"/>
            <w:tcMar>
              <w:top w:type="dxa" w:w="100"/>
              <w:left w:type="dxa" w:w="120"/>
              <w:bottom w:type="dxa" w:w="100"/>
              <w:right w:type="dxa" w:w="120"/>
            </w:tcMar>
            <w:vAlign w:val="center"/>
          </w:tcPr>
          <w:p>
            <w:r>
              <w:rPr>
                <w:b w:val="false"/>
                <w:bCs w:val="false"/>
                <w:color w:val="222222"/>
                <w:sz w:val="19"/>
                <w:szCs w:val="19"/>
              </w:rPr>
              <w:t xml:space="preserve">story 1–4.mp4 — assign whichever best matches a night/safety mood</w:t>
            </w:r>
          </w:p>
        </w:tc>
      </w:tr>
      <w:tr>
        <w:tc>
          <w:tcPr>
            <w:tcW w:type="dxa" w:w="1700"/>
            <w:shd w:fill="F2F4F7" w:val="clear"/>
            <w:tcMar>
              <w:top w:type="dxa" w:w="100"/>
              <w:left w:type="dxa" w:w="120"/>
              <w:bottom w:type="dxa" w:w="100"/>
              <w:right w:type="dxa" w:w="120"/>
            </w:tcMar>
            <w:vAlign w:val="center"/>
          </w:tcPr>
          <w:p>
            <w:r>
              <w:rPr>
                <w:b w:val="false"/>
                <w:bCs w:val="false"/>
                <w:color w:val="222222"/>
                <w:sz w:val="19"/>
                <w:szCs w:val="19"/>
              </w:rPr>
              <w:t xml:space="preserve">Convenience</w:t>
            </w:r>
          </w:p>
        </w:tc>
        <w:tc>
          <w:tcPr>
            <w:tcW w:type="dxa" w:w="4200"/>
            <w:shd w:fill="F2F4F7" w:val="clear"/>
            <w:tcMar>
              <w:top w:type="dxa" w:w="100"/>
              <w:left w:type="dxa" w:w="120"/>
              <w:bottom w:type="dxa" w:w="100"/>
              <w:right w:type="dxa" w:w="120"/>
            </w:tcMar>
            <w:vAlign w:val="center"/>
          </w:tcPr>
          <w:p>
            <w:r>
              <w:rPr>
                <w:b w:val="false"/>
                <w:bCs w:val="false"/>
                <w:color w:val="222222"/>
                <w:sz w:val="19"/>
                <w:szCs w:val="19"/>
              </w:rPr>
              <w:t xml:space="preserve">Post 3 – “Because Convenience Should Be Part of Every Home” (also matches Post 7's exact wording)
Post 4 – “Rain Outside, Comfort Inside”
Post 9 – “One Touch, Total Convenience”</w:t>
            </w:r>
          </w:p>
        </w:tc>
        <w:tc>
          <w:tcPr>
            <w:tcW w:type="dxa" w:w="2000"/>
            <w:shd w:fill="F2F4F7" w:val="clear"/>
            <w:tcMar>
              <w:top w:type="dxa" w:w="100"/>
              <w:left w:type="dxa" w:w="120"/>
              <w:bottom w:type="dxa" w:w="100"/>
              <w:right w:type="dxa" w:w="120"/>
            </w:tcMar>
            <w:vAlign w:val="center"/>
          </w:tcPr>
          <w:p>
            <w:r>
              <w:rPr>
                <w:b w:val="false"/>
                <w:bCs w:val="false"/>
                <w:color w:val="222222"/>
                <w:sz w:val="19"/>
                <w:szCs w:val="19"/>
              </w:rPr>
              <w:t xml:space="preserve">5.jpg (exact match — Post 7 / shares headline with Post 3)</w:t>
            </w:r>
          </w:p>
        </w:tc>
        <w:tc>
          <w:tcPr>
            <w:tcW w:type="dxa" w:w="1460"/>
            <w:shd w:fill="F2F4F7" w:val="clear"/>
            <w:tcMar>
              <w:top w:type="dxa" w:w="100"/>
              <w:left w:type="dxa" w:w="120"/>
              <w:bottom w:type="dxa" w:w="100"/>
              <w:right w:type="dxa" w:w="120"/>
            </w:tcMar>
            <w:vAlign w:val="center"/>
          </w:tcPr>
          <w:p>
            <w:r>
              <w:rPr>
                <w:b w:val="false"/>
                <w:bCs w:val="false"/>
                <w:color w:val="222222"/>
                <w:sz w:val="19"/>
                <w:szCs w:val="19"/>
              </w:rPr>
              <w:t xml:space="preserve">story 1–4.mp4 — assign whichever shows the remote/button-press moment</w:t>
            </w:r>
          </w:p>
        </w:tc>
      </w:tr>
      <w:tr>
        <w:tc>
          <w:tcPr>
            <w:tcW w:type="dxa" w:w="1700"/>
            <w:tcMar>
              <w:top w:type="dxa" w:w="100"/>
              <w:left w:type="dxa" w:w="120"/>
              <w:bottom w:type="dxa" w:w="100"/>
              <w:right w:type="dxa" w:w="120"/>
            </w:tcMar>
            <w:vAlign w:val="center"/>
          </w:tcPr>
          <w:p>
            <w:r>
              <w:rPr>
                <w:b w:val="false"/>
                <w:bCs w:val="false"/>
                <w:color w:val="222222"/>
                <w:sz w:val="19"/>
                <w:szCs w:val="19"/>
              </w:rPr>
              <w:t xml:space="preserve">Trust / Professional</w:t>
            </w:r>
          </w:p>
        </w:tc>
        <w:tc>
          <w:tcPr>
            <w:tcW w:type="dxa" w:w="4200"/>
            <w:tcMar>
              <w:top w:type="dxa" w:w="100"/>
              <w:left w:type="dxa" w:w="120"/>
              <w:bottom w:type="dxa" w:w="100"/>
              <w:right w:type="dxa" w:w="120"/>
            </w:tcMar>
            <w:vAlign w:val="center"/>
          </w:tcPr>
          <w:p>
            <w:r>
              <w:rPr>
                <w:b w:val="false"/>
                <w:bCs w:val="false"/>
                <w:color w:val="222222"/>
                <w:sz w:val="19"/>
                <w:szCs w:val="19"/>
              </w:rPr>
              <w:t xml:space="preserve">Post 6 – “Every Home Deserves Smarter Security”
Post 8 – “Protect What Matters Most”
Post 10 – “Come Home with Confidence”</w:t>
            </w:r>
          </w:p>
        </w:tc>
        <w:tc>
          <w:tcPr>
            <w:tcW w:type="dxa" w:w="2000"/>
            <w:tcMar>
              <w:top w:type="dxa" w:w="100"/>
              <w:left w:type="dxa" w:w="120"/>
              <w:bottom w:type="dxa" w:w="100"/>
              <w:right w:type="dxa" w:w="120"/>
            </w:tcMar>
            <w:vAlign w:val="center"/>
          </w:tcPr>
          <w:p>
            <w:r>
              <w:rPr>
                <w:b w:val="false"/>
                <w:bCs w:val="false"/>
                <w:color w:val="222222"/>
                <w:sz w:val="19"/>
                <w:szCs w:val="19"/>
              </w:rPr>
              <w:t xml:space="preserve">6.jpg (exact match — Post 8) and 7.jpg (exact match — Post 6)</w:t>
            </w:r>
          </w:p>
        </w:tc>
        <w:tc>
          <w:tcPr>
            <w:tcW w:type="dxa" w:w="1460"/>
            <w:tcMar>
              <w:top w:type="dxa" w:w="100"/>
              <w:left w:type="dxa" w:w="120"/>
              <w:bottom w:type="dxa" w:w="100"/>
              <w:right w:type="dxa" w:w="120"/>
            </w:tcMar>
            <w:vAlign w:val="center"/>
          </w:tcPr>
          <w:p>
            <w:r>
              <w:rPr>
                <w:b w:val="false"/>
                <w:bCs w:val="false"/>
                <w:color w:val="222222"/>
                <w:sz w:val="19"/>
                <w:szCs w:val="19"/>
              </w:rPr>
              <w:t xml:space="preserve">story 1–4.mp4 — assign whichever looks most “professional install,” not lifestyle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4F7" w:val="clear"/>
            <w:tcMar>
              <w:top w:type="dxa" w:w="160"/>
              <w:left w:type="dxa" w:w="200"/>
              <w:bottom w:type="dxa" w:w="160"/>
              <w:right w:type="dxa" w:w="200"/>
            </w:tcMar>
          </w:tcPr>
          <w:p>
            <w:pPr>
              <w:spacing w:after="80"/>
            </w:pPr>
            <w:r>
              <w:rPr>
                <w:b/>
                <w:bCs/>
                <w:color w:val="1B2A4A"/>
                <w:sz w:val="21"/>
                <w:szCs w:val="21"/>
              </w:rPr>
              <w:t xml:space="preserve">Note on Posts 3 and 7</w:t>
            </w:r>
          </w:p>
          <w:p>
            <w:pPr>
              <w:spacing w:after="40"/>
            </w:pPr>
            <w:r>
              <w:rPr>
                <w:color w:val="333333"/>
                <w:sz w:val="20"/>
                <w:szCs w:val="20"/>
              </w:rPr>
              <w:t xml:space="preserve">The Facebook copy doc has two different posts sharing very similar headline wording (“Because Convenience Should Be Part of Every Home” appears as Post 3's theme and matches 5.jpg's on-image headline, which was written for what the doc labels Post 7). Use 5.jpg with whichever of the two captions reads better once you re-check the source doc — flagging so you don't run both as duplicates by accident.</w:t>
            </w:r>
          </w:p>
        </w:tc>
      </w:tr>
    </w:tbl>
    <w:p>
      <w:pPr>
        <w:spacing w:after="140"/>
      </w:pPr>
    </w:p>
    <w:p>
      <w:pPr>
        <w:pStyle w:val="ListParagraph"/>
        <w:numPr>
          <w:ilvl w:val="0"/>
          <w:numId w:val="2"/>
        </w:numPr>
        <w:spacing w:after="80" w:line="264"/>
      </w:pPr>
      <w:r>
        <w:rPr>
          <w:color w:val="222222"/>
          <w:sz w:val="21"/>
          <w:szCs w:val="21"/>
        </w:rPr>
        <w:t xml:space="preserve">Each ad set (Safety / Convenience / Trust) should run at least 2 ad variations — one image-led, one video-led — so the angle test isn't confounded with a format test.</w:t>
      </w:r>
    </w:p>
    <w:p>
      <w:pPr>
        <w:pStyle w:val="ListParagraph"/>
        <w:numPr>
          <w:ilvl w:val="0"/>
          <w:numId w:val="2"/>
        </w:numPr>
        <w:spacing w:after="80" w:line="264"/>
      </w:pPr>
      <w:r>
        <w:rPr>
          <w:color w:val="222222"/>
          <w:sz w:val="21"/>
          <w:szCs w:val="21"/>
        </w:rPr>
        <w:t xml:space="preserve">Every ad's link goes to azzar.co.zw/electric-gate-motor, never the homepage — built specifically as the single-offer landing page for this campaign.</w:t>
      </w:r>
    </w:p>
    <w:p>
      <w:pPr>
        <w:pStyle w:val="ListParagraph"/>
        <w:numPr>
          <w:ilvl w:val="0"/>
          <w:numId w:val="2"/>
        </w:numPr>
        <w:spacing w:after="80" w:line="264"/>
      </w:pPr>
      <w:r>
        <w:rPr>
          <w:color w:val="222222"/>
          <w:sz w:val="21"/>
          <w:szCs w:val="21"/>
        </w:rPr>
        <w:t xml:space="preserve">Primary text: reuse the exact Facebook captions from AZZAR_Electric_Gate_Motor_Facebook_Campaign.docx — they're already written and don't need rewriting.</w:t>
      </w:r>
    </w:p>
    <w:p>
      <w:pPr>
        <w:pStyle w:val="Heading1"/>
        <w:pBdr>
          <w:bottom w:val="single" w:color="1B2A4A" w:sz="8" w:space="4"/>
        </w:pBdr>
        <w:spacing w:after="160" w:before="360"/>
      </w:pPr>
      <w:r>
        <w:rPr>
          <w:b/>
          <w:bCs/>
          <w:color w:val="1B2A4A"/>
          <w:sz w:val="30"/>
          <w:szCs w:val="30"/>
        </w:rPr>
        <w:t xml:space="preserve">2. Suggested Campaign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2A4A" w:val="clear"/>
            <w:tcMar>
              <w:top w:type="dxa" w:w="100"/>
              <w:left w:type="dxa" w:w="120"/>
              <w:bottom w:type="dxa" w:w="100"/>
              <w:right w:type="dxa" w:w="120"/>
            </w:tcMar>
            <w:vAlign w:val="center"/>
          </w:tcPr>
          <w:p>
            <w:r>
              <w:rPr>
                <w:b/>
                <w:bCs/>
                <w:color w:val="FFFFFF"/>
                <w:sz w:val="19"/>
                <w:szCs w:val="19"/>
              </w:rPr>
              <w:t xml:space="preserve">Setting</w:t>
            </w:r>
          </w:p>
        </w:tc>
        <w:tc>
          <w:tcPr>
            <w:tcW w:type="dxa" w:w="6760"/>
            <w:shd w:fill="1B2A4A" w:val="clear"/>
            <w:tcMar>
              <w:top w:type="dxa" w:w="100"/>
              <w:left w:type="dxa" w:w="120"/>
              <w:bottom w:type="dxa" w:w="100"/>
              <w:right w:type="dxa" w:w="120"/>
            </w:tcMar>
            <w:vAlign w:val="center"/>
          </w:tcPr>
          <w:p>
            <w:r>
              <w:rPr>
                <w:b/>
                <w:bCs/>
                <w:color w:val="FFFFFF"/>
                <w:sz w:val="19"/>
                <w:szCs w:val="19"/>
              </w:rPr>
              <w:t xml:space="preserve">Recommendation</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Objective</w:t>
            </w:r>
          </w:p>
        </w:tc>
        <w:tc>
          <w:tcPr>
            <w:tcW w:type="dxa" w:w="6760"/>
            <w:tcMar>
              <w:top w:type="dxa" w:w="100"/>
              <w:left w:type="dxa" w:w="120"/>
              <w:bottom w:type="dxa" w:w="100"/>
              <w:right w:type="dxa" w:w="120"/>
            </w:tcMar>
            <w:vAlign w:val="center"/>
          </w:tcPr>
          <w:p>
            <w:r>
              <w:rPr>
                <w:b w:val="false"/>
                <w:bCs w:val="false"/>
                <w:color w:val="222222"/>
                <w:sz w:val="19"/>
                <w:szCs w:val="19"/>
              </w:rPr>
              <w:t xml:space="preserve">Leads (on-Facebook lead form) OR Traffic/Conversions to the landing page — pick Traffic/Conversions since the landing page + Brevo pipeline is already built; switch to native Leads objective later only if the on-platform form tests better.</w:t>
            </w:r>
          </w:p>
        </w:tc>
      </w:tr>
      <w:tr>
        <w:tc>
          <w:tcPr>
            <w:tcW w:type="dxa" w:w="2600"/>
            <w:shd w:fill="F2F4F7" w:val="clear"/>
            <w:tcMar>
              <w:top w:type="dxa" w:w="100"/>
              <w:left w:type="dxa" w:w="120"/>
              <w:bottom w:type="dxa" w:w="100"/>
              <w:right w:type="dxa" w:w="120"/>
            </w:tcMar>
            <w:vAlign w:val="center"/>
          </w:tcPr>
          <w:p>
            <w:r>
              <w:rPr>
                <w:b w:val="false"/>
                <w:bCs w:val="false"/>
                <w:color w:val="222222"/>
                <w:sz w:val="19"/>
                <w:szCs w:val="19"/>
              </w:rPr>
              <w:t xml:space="preserve">Campaign budget mode</w:t>
            </w:r>
          </w:p>
        </w:tc>
        <w:tc>
          <w:tcPr>
            <w:tcW w:type="dxa" w:w="6760"/>
            <w:shd w:fill="F2F4F7" w:val="clear"/>
            <w:tcMar>
              <w:top w:type="dxa" w:w="100"/>
              <w:left w:type="dxa" w:w="120"/>
              <w:bottom w:type="dxa" w:w="100"/>
              <w:right w:type="dxa" w:w="120"/>
            </w:tcMar>
            <w:vAlign w:val="center"/>
          </w:tcPr>
          <w:p>
            <w:r>
              <w:rPr>
                <w:b w:val="false"/>
                <w:bCs w:val="false"/>
                <w:color w:val="222222"/>
                <w:sz w:val="19"/>
                <w:szCs w:val="19"/>
              </w:rPr>
              <w:t xml:space="preserve">Advantage Campaign Budget off at first — keep budget set per ad set so each of the 3 angles gets an even, comparable test.</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Ad sets</w:t>
            </w:r>
          </w:p>
        </w:tc>
        <w:tc>
          <w:tcPr>
            <w:tcW w:type="dxa" w:w="6760"/>
            <w:tcMar>
              <w:top w:type="dxa" w:w="100"/>
              <w:left w:type="dxa" w:w="120"/>
              <w:bottom w:type="dxa" w:w="100"/>
              <w:right w:type="dxa" w:w="120"/>
            </w:tcMar>
            <w:vAlign w:val="center"/>
          </w:tcPr>
          <w:p>
            <w:r>
              <w:rPr>
                <w:b w:val="false"/>
                <w:bCs w:val="false"/>
                <w:color w:val="222222"/>
                <w:sz w:val="19"/>
                <w:szCs w:val="19"/>
              </w:rPr>
              <w:t xml:space="preserve">3 — one per angle (Safety / Convenience / Trust), equal starting budget.</w:t>
            </w:r>
          </w:p>
        </w:tc>
      </w:tr>
      <w:tr>
        <w:tc>
          <w:tcPr>
            <w:tcW w:type="dxa" w:w="2600"/>
            <w:shd w:fill="F2F4F7" w:val="clear"/>
            <w:tcMar>
              <w:top w:type="dxa" w:w="100"/>
              <w:left w:type="dxa" w:w="120"/>
              <w:bottom w:type="dxa" w:w="100"/>
              <w:right w:type="dxa" w:w="120"/>
            </w:tcMar>
            <w:vAlign w:val="center"/>
          </w:tcPr>
          <w:p>
            <w:r>
              <w:rPr>
                <w:b w:val="false"/>
                <w:bCs w:val="false"/>
                <w:color w:val="222222"/>
                <w:sz w:val="19"/>
                <w:szCs w:val="19"/>
              </w:rPr>
              <w:t xml:space="preserve">Audience (starting point)</w:t>
            </w:r>
          </w:p>
        </w:tc>
        <w:tc>
          <w:tcPr>
            <w:tcW w:type="dxa" w:w="6760"/>
            <w:shd w:fill="F2F4F7" w:val="clear"/>
            <w:tcMar>
              <w:top w:type="dxa" w:w="100"/>
              <w:left w:type="dxa" w:w="120"/>
              <w:bottom w:type="dxa" w:w="100"/>
              <w:right w:type="dxa" w:w="120"/>
            </w:tcMar>
            <w:vAlign w:val="center"/>
          </w:tcPr>
          <w:p>
            <w:r>
              <w:rPr>
                <w:b w:val="false"/>
                <w:bCs w:val="false"/>
                <w:color w:val="222222"/>
                <w:sz w:val="19"/>
                <w:szCs w:val="19"/>
              </w:rPr>
              <w:t xml:space="preserve">Homeowners 28–60, in Azzar's service area (Harare + surrounding), interests skewing toward home security/home improvement — narrow, not broad. Expand only once cost-per-hot-lead is known.</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Placements</w:t>
            </w:r>
          </w:p>
        </w:tc>
        <w:tc>
          <w:tcPr>
            <w:tcW w:type="dxa" w:w="6760"/>
            <w:tcMar>
              <w:top w:type="dxa" w:w="100"/>
              <w:left w:type="dxa" w:w="120"/>
              <w:bottom w:type="dxa" w:w="100"/>
              <w:right w:type="dxa" w:w="120"/>
            </w:tcMar>
            <w:vAlign w:val="center"/>
          </w:tcPr>
          <w:p>
            <w:r>
              <w:rPr>
                <w:b w:val="false"/>
                <w:bCs w:val="false"/>
                <w:color w:val="222222"/>
                <w:sz w:val="19"/>
                <w:szCs w:val="19"/>
              </w:rPr>
              <w:t xml:space="preserve">Automatic placements, but review after week 1 — vertical story/reel inventory matters most here since the primary creative is story-format video.</w:t>
            </w:r>
          </w:p>
        </w:tc>
      </w:tr>
      <w:tr>
        <w:tc>
          <w:tcPr>
            <w:tcW w:type="dxa" w:w="2600"/>
            <w:shd w:fill="F2F4F7" w:val="clear"/>
            <w:tcMar>
              <w:top w:type="dxa" w:w="100"/>
              <w:left w:type="dxa" w:w="120"/>
              <w:bottom w:type="dxa" w:w="100"/>
              <w:right w:type="dxa" w:w="120"/>
            </w:tcMar>
            <w:vAlign w:val="center"/>
          </w:tcPr>
          <w:p>
            <w:r>
              <w:rPr>
                <w:b w:val="false"/>
                <w:bCs w:val="false"/>
                <w:color w:val="222222"/>
                <w:sz w:val="19"/>
                <w:szCs w:val="19"/>
              </w:rPr>
              <w:t xml:space="preserve">Test length before reallocating</w:t>
            </w:r>
          </w:p>
        </w:tc>
        <w:tc>
          <w:tcPr>
            <w:tcW w:type="dxa" w:w="6760"/>
            <w:shd w:fill="F2F4F7" w:val="clear"/>
            <w:tcMar>
              <w:top w:type="dxa" w:w="100"/>
              <w:left w:type="dxa" w:w="120"/>
              <w:bottom w:type="dxa" w:w="100"/>
              <w:right w:type="dxa" w:w="120"/>
            </w:tcMar>
            <w:vAlign w:val="center"/>
          </w:tcPr>
          <w:p>
            <w:r>
              <w:rPr>
                <w:b w:val="false"/>
                <w:bCs w:val="false"/>
                <w:color w:val="222222"/>
                <w:sz w:val="19"/>
                <w:szCs w:val="19"/>
              </w:rPr>
              <w:t xml:space="preserve">5–7 days minimum per the framework — long enough for Meta's delivery system to exit learning phase.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4F7" w:val="clear"/>
            <w:tcMar>
              <w:top w:type="dxa" w:w="160"/>
              <w:left w:type="dxa" w:w="200"/>
              <w:bottom w:type="dxa" w:w="160"/>
              <w:right w:type="dxa" w:w="200"/>
            </w:tcMar>
          </w:tcPr>
          <w:p>
            <w:pPr>
              <w:spacing w:after="80"/>
            </w:pPr>
            <w:r>
              <w:rPr>
                <w:b/>
                <w:bCs/>
                <w:color w:val="1B2A4A"/>
                <w:sz w:val="21"/>
                <w:szCs w:val="21"/>
              </w:rPr>
              <w:t xml:space="preserve">Before this can go live</w:t>
            </w:r>
          </w:p>
          <w:p>
            <w:pPr>
              <w:spacing w:after="40"/>
            </w:pPr>
            <w:r>
              <w:rPr>
                <w:color w:val="333333"/>
                <w:sz w:val="20"/>
                <w:szCs w:val="20"/>
              </w:rPr>
              <w:t xml:space="preserve">Two account-side blockers found when checking the connected ad account: no payment method is attached to Azzar's ad account, and no Facebook Page is currently linked to it. Both need fixing in Ads Manager before any ad set or ad can be created — see the framework doc's Open Dependencies section.</w:t>
            </w:r>
          </w:p>
        </w:tc>
      </w:tr>
    </w:tbl>
    <w:p>
      <w:pPr>
        <w:pStyle w:val="Heading1"/>
        <w:pBdr>
          <w:bottom w:val="single" w:color="1B2A4A" w:sz="8" w:space="4"/>
        </w:pBdr>
        <w:spacing w:after="160" w:before="360"/>
      </w:pPr>
      <w:r>
        <w:rPr>
          <w:b/>
          <w:bCs/>
          <w:color w:val="1B2A4A"/>
          <w:sz w:val="30"/>
          <w:szCs w:val="30"/>
        </w:rPr>
        <w:t xml:space="preserve">3. Nurture Email Sequence — Ready to Paste Into Brevo</w:t>
      </w:r>
    </w:p>
    <w:p>
      <w:pPr>
        <w:spacing w:after="140" w:line="276"/>
      </w:pPr>
      <w:r>
        <w:rPr>
          <w:color w:val="222222"/>
          <w:sz w:val="21"/>
          <w:szCs w:val="21"/>
        </w:rPr>
        <w:t xml:space="preserve">Same 5-touch, ~2-week sequence from the framework, written out in full. Paste directly into a Brevo automation triggered on “Contact added to list”, filtered to LEAD_SOURCE = “Electric Gate Landing Page”, and exit the sequence immediately if a site visit gets booked.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BFBFB" w:val="clear"/>
            <w:tcMar>
              <w:top w:type="dxa" w:w="180"/>
              <w:left w:type="dxa" w:w="220"/>
              <w:bottom w:type="dxa" w:w="180"/>
              <w:right w:type="dxa" w:w="220"/>
            </w:tcMar>
          </w:tcPr>
          <w:p>
            <w:pPr>
              <w:spacing w:after="60"/>
            </w:pPr>
            <w:r>
              <w:rPr>
                <w:b/>
                <w:bCs/>
                <w:color w:val="3E5C76"/>
                <w:sz w:val="19"/>
                <w:szCs w:val="19"/>
              </w:rPr>
              <w:t xml:space="preserve">Day 0 — immediate</w:t>
            </w:r>
          </w:p>
          <w:p>
            <w:pPr>
              <w:spacing w:after="100"/>
            </w:pPr>
            <w:r>
              <w:rPr>
                <w:b/>
                <w:bCs/>
                <w:color w:val="1B2A4A"/>
                <w:sz w:val="20"/>
                <w:szCs w:val="20"/>
              </w:rPr>
              <w:t xml:space="preserve">Subject: </w:t>
            </w:r>
            <w:r>
              <w:rPr>
                <w:i/>
                <w:iCs/>
                <w:color w:val="222222"/>
                <w:sz w:val="20"/>
                <w:szCs w:val="20"/>
              </w:rPr>
              <w:t xml:space="preserve">We've got your gate motor request, {{contact.FIRSTNAME}}</w:t>
            </w:r>
          </w:p>
          <w:p>
            <w:pPr>
              <w:spacing w:after="60"/>
            </w:pPr>
            <w:r>
              <w:rPr>
                <w:color w:val="333333"/>
                <w:sz w:val="20"/>
                <w:szCs w:val="20"/>
              </w:rPr>
              <w:t xml:space="preserve">Hi {{contact.FIRSTNAME}},</w:t>
            </w:r>
          </w:p>
          <w:p>
            <w:pPr>
              <w:spacing w:after="60"/>
            </w:pPr>
            <w:r>
              <w:rPr>
                <w:color w:val="333333"/>
                <w:sz w:val="20"/>
                <w:szCs w:val="20"/>
              </w:rPr>
              <w:t xml:space="preserve">Thanks for reaching out about an electric gate motor for your property in {{contact.CITY}}.</w:t>
            </w:r>
          </w:p>
          <w:p>
            <w:pPr>
              <w:spacing w:after="60"/>
            </w:pPr>
            <w:r>
              <w:rPr>
                <w:color w:val="333333"/>
                <w:sz w:val="20"/>
                <w:szCs w:val="20"/>
              </w:rPr>
              <w:t xml:space="preserve">Here's what happens next: our team will review your details and get in touch shortly to arrange a free site visit — no cost, no obligation.</w:t>
            </w:r>
          </w:p>
          <w:p>
            <w:pPr>
              <w:spacing w:after="60"/>
            </w:pPr>
            <w:r>
              <w:rPr>
                <w:color w:val="333333"/>
                <w:sz w:val="20"/>
                <w:szCs w:val="20"/>
              </w:rPr>
              <w:t xml:space="preserve">In the meantime, if you'd rather chat now, message us on WhatsApp: 0775 752 280.</w:t>
            </w:r>
          </w:p>
          <w:p>
            <w:pPr>
              <w:spacing w:after="60"/>
            </w:pPr>
            <w:r>
              <w:rPr>
                <w:color w:val="333333"/>
                <w:sz w:val="20"/>
                <w:szCs w:val="20"/>
              </w:rPr>
              <w:t xml:space="preserve">Talk soon,
The Azzar Team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BFBFB" w:val="clear"/>
            <w:tcMar>
              <w:top w:type="dxa" w:w="180"/>
              <w:left w:type="dxa" w:w="220"/>
              <w:bottom w:type="dxa" w:w="180"/>
              <w:right w:type="dxa" w:w="220"/>
            </w:tcMar>
          </w:tcPr>
          <w:p>
            <w:pPr>
              <w:spacing w:after="60"/>
            </w:pPr>
            <w:r>
              <w:rPr>
                <w:b/>
                <w:bCs/>
                <w:color w:val="3E5C76"/>
                <w:sz w:val="19"/>
                <w:szCs w:val="19"/>
              </w:rPr>
              <w:t xml:space="preserve">Day 2</w:t>
            </w:r>
          </w:p>
          <w:p>
            <w:pPr>
              <w:spacing w:after="100"/>
            </w:pPr>
            <w:r>
              <w:rPr>
                <w:b/>
                <w:bCs/>
                <w:color w:val="1B2A4A"/>
                <w:sz w:val="20"/>
                <w:szCs w:val="20"/>
              </w:rPr>
              <w:t xml:space="preserve">Subject: </w:t>
            </w:r>
            <w:r>
              <w:rPr>
                <w:i/>
                <w:iCs/>
                <w:color w:val="222222"/>
                <w:sz w:val="20"/>
                <w:szCs w:val="20"/>
              </w:rPr>
              <w:t xml:space="preserve">Why homeowners are switching to automatic gates</w:t>
            </w:r>
          </w:p>
          <w:p>
            <w:pPr>
              <w:spacing w:after="60"/>
            </w:pPr>
            <w:r>
              <w:rPr>
                <w:color w:val="333333"/>
                <w:sz w:val="20"/>
                <w:szCs w:val="20"/>
              </w:rPr>
              <w:t xml:space="preserve">Hi {{contact.FIRSTNAME}},</w:t>
            </w:r>
          </w:p>
          <w:p>
            <w:pPr>
              <w:spacing w:after="60"/>
            </w:pPr>
            <w:r>
              <w:rPr>
                <w:color w:val="333333"/>
                <w:sz w:val="20"/>
                <w:szCs w:val="20"/>
              </w:rPr>
              <w:t xml:space="preserve">One of the most common things we hear from new customers: “I didn't realise how much I'd use this every single day.”</w:t>
            </w:r>
          </w:p>
          <w:p>
            <w:pPr>
              <w:spacing w:after="60"/>
            </w:pPr>
            <w:r>
              <w:rPr>
                <w:color w:val="333333"/>
                <w:sz w:val="20"/>
                <w:szCs w:val="20"/>
              </w:rPr>
              <w:t xml:space="preserve">Getting out to open a manual gate — especially at night, or in the rain — is a small thing that adds up. An electric gate motor means you never have to leave your vehicle.</w:t>
            </w:r>
          </w:p>
          <w:p>
            <w:pPr>
              <w:spacing w:after="60"/>
            </w:pPr>
            <w:r>
              <w:rPr>
                <w:color w:val="333333"/>
                <w:sz w:val="20"/>
                <w:szCs w:val="20"/>
              </w:rPr>
              <w:t xml:space="preserve">Still thinking it over? Reply to this email or WhatsApp us on 0775 752 280 — happy to answer any questions before your site visit.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BFBFB" w:val="clear"/>
            <w:tcMar>
              <w:top w:type="dxa" w:w="180"/>
              <w:left w:type="dxa" w:w="220"/>
              <w:bottom w:type="dxa" w:w="180"/>
              <w:right w:type="dxa" w:w="220"/>
            </w:tcMar>
          </w:tcPr>
          <w:p>
            <w:pPr>
              <w:spacing w:after="60"/>
            </w:pPr>
            <w:r>
              <w:rPr>
                <w:b/>
                <w:bCs/>
                <w:color w:val="3E5C76"/>
                <w:sz w:val="19"/>
                <w:szCs w:val="19"/>
              </w:rPr>
              <w:t xml:space="preserve">Day 5</w:t>
            </w:r>
          </w:p>
          <w:p>
            <w:pPr>
              <w:spacing w:after="100"/>
            </w:pPr>
            <w:r>
              <w:rPr>
                <w:b/>
                <w:bCs/>
                <w:color w:val="1B2A4A"/>
                <w:sz w:val="20"/>
                <w:szCs w:val="20"/>
              </w:rPr>
              <w:t xml:space="preserve">Subject: </w:t>
            </w:r>
            <w:r>
              <w:rPr>
                <w:i/>
                <w:iCs/>
                <w:color w:val="222222"/>
                <w:sz w:val="20"/>
                <w:szCs w:val="20"/>
              </w:rPr>
              <w:t xml:space="preserve">A look at recent installations</w:t>
            </w:r>
          </w:p>
          <w:p>
            <w:pPr>
              <w:spacing w:after="60"/>
            </w:pPr>
            <w:r>
              <w:rPr>
                <w:color w:val="333333"/>
                <w:sz w:val="20"/>
                <w:szCs w:val="20"/>
              </w:rPr>
              <w:t xml:space="preserve">Hi {{contact.FIRSTNAME}},</w:t>
            </w:r>
          </w:p>
          <w:p>
            <w:pPr>
              <w:spacing w:after="60"/>
            </w:pPr>
            <w:r>
              <w:rPr>
                <w:color w:val="333333"/>
                <w:sz w:val="20"/>
                <w:szCs w:val="20"/>
              </w:rPr>
              <w:t xml:space="preserve">A few photos from recent electric gate motor installations — [insert 1–2 real installation photos here].</w:t>
            </w:r>
          </w:p>
          <w:p>
            <w:pPr>
              <w:spacing w:after="60"/>
            </w:pPr>
            <w:r>
              <w:rPr>
                <w:color w:val="333333"/>
                <w:sz w:val="20"/>
                <w:szCs w:val="20"/>
              </w:rPr>
              <w:t xml:space="preserve">Every installation starts with a free site visit so we can recommend the right motor for your specific gate, whether it's a swing or sliding gate.</w:t>
            </w:r>
          </w:p>
          <w:p>
            <w:pPr>
              <w:spacing w:after="60"/>
            </w:pPr>
            <w:r>
              <w:rPr>
                <w:color w:val="333333"/>
                <w:sz w:val="20"/>
                <w:szCs w:val="20"/>
              </w:rPr>
              <w:t xml:space="preserve">Ready to book yours? Just reply “yes” and we'll get you scheduled.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BFBFB" w:val="clear"/>
            <w:tcMar>
              <w:top w:type="dxa" w:w="180"/>
              <w:left w:type="dxa" w:w="220"/>
              <w:bottom w:type="dxa" w:w="180"/>
              <w:right w:type="dxa" w:w="220"/>
            </w:tcMar>
          </w:tcPr>
          <w:p>
            <w:pPr>
              <w:spacing w:after="60"/>
            </w:pPr>
            <w:r>
              <w:rPr>
                <w:b/>
                <w:bCs/>
                <w:color w:val="3E5C76"/>
                <w:sz w:val="19"/>
                <w:szCs w:val="19"/>
              </w:rPr>
              <w:t xml:space="preserve">Day 9</w:t>
            </w:r>
          </w:p>
          <w:p>
            <w:pPr>
              <w:spacing w:after="100"/>
            </w:pPr>
            <w:r>
              <w:rPr>
                <w:b/>
                <w:bCs/>
                <w:color w:val="1B2A4A"/>
                <w:sz w:val="20"/>
                <w:szCs w:val="20"/>
              </w:rPr>
              <w:t xml:space="preserve">Subject: </w:t>
            </w:r>
            <w:r>
              <w:rPr>
                <w:i/>
                <w:iCs/>
                <w:color w:val="222222"/>
                <w:sz w:val="20"/>
                <w:szCs w:val="20"/>
              </w:rPr>
              <w:t xml:space="preserve">Common questions about gate motor installation</w:t>
            </w:r>
          </w:p>
          <w:p>
            <w:pPr>
              <w:spacing w:after="60"/>
            </w:pPr>
            <w:r>
              <w:rPr>
                <w:color w:val="333333"/>
                <w:sz w:val="20"/>
                <w:szCs w:val="20"/>
              </w:rPr>
              <w:t xml:space="preserve">Hi {{contact.FIRSTNAME}},</w:t>
            </w:r>
          </w:p>
          <w:p>
            <w:pPr>
              <w:spacing w:after="60"/>
            </w:pPr>
            <w:r>
              <w:rPr>
                <w:color w:val="333333"/>
                <w:sz w:val="20"/>
                <w:szCs w:val="20"/>
              </w:rPr>
              <w:t xml:space="preserve">A few things people usually ask before going ahead:</w:t>
            </w:r>
          </w:p>
          <w:p>
            <w:pPr>
              <w:spacing w:after="60"/>
            </w:pPr>
            <w:r>
              <w:rPr>
                <w:color w:val="333333"/>
                <w:sz w:val="20"/>
                <w:szCs w:val="20"/>
              </w:rPr>
              <w:t xml:space="preserve">• Can you motorise my existing gate? In most cases, yes — we confirm during the free site visit.</w:t>
            </w:r>
          </w:p>
          <w:p>
            <w:pPr>
              <w:spacing w:after="60"/>
            </w:pPr>
            <w:r>
              <w:rPr>
                <w:color w:val="333333"/>
                <w:sz w:val="20"/>
                <w:szCs w:val="20"/>
              </w:rPr>
              <w:t xml:space="preserve">• How long does installation take? Most jobs are completed in a single day.</w:t>
            </w:r>
          </w:p>
          <w:p>
            <w:pPr>
              <w:spacing w:after="60"/>
            </w:pPr>
            <w:r>
              <w:rPr>
                <w:color w:val="333333"/>
                <w:sz w:val="20"/>
                <w:szCs w:val="20"/>
              </w:rPr>
              <w:t xml:space="preserve">• Swing or sliding — which do I need? Depends on your gate and space — we'll advise once we've seen it.</w:t>
            </w:r>
          </w:p>
          <w:p>
            <w:pPr>
              <w:spacing w:after="60"/>
            </w:pPr>
            <w:r>
              <w:rPr>
                <w:color w:val="333333"/>
                <w:sz w:val="20"/>
                <w:szCs w:val="20"/>
              </w:rPr>
              <w:t xml:space="preserve">Any question not covered here? Just reply and ask.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BFBFB" w:val="clear"/>
            <w:tcMar>
              <w:top w:type="dxa" w:w="180"/>
              <w:left w:type="dxa" w:w="220"/>
              <w:bottom w:type="dxa" w:w="180"/>
              <w:right w:type="dxa" w:w="220"/>
            </w:tcMar>
          </w:tcPr>
          <w:p>
            <w:pPr>
              <w:spacing w:after="60"/>
            </w:pPr>
            <w:r>
              <w:rPr>
                <w:b/>
                <w:bCs/>
                <w:color w:val="3E5C76"/>
                <w:sz w:val="19"/>
                <w:szCs w:val="19"/>
              </w:rPr>
              <w:t xml:space="preserve">Day 14</w:t>
            </w:r>
          </w:p>
          <w:p>
            <w:pPr>
              <w:spacing w:after="100"/>
            </w:pPr>
            <w:r>
              <w:rPr>
                <w:b/>
                <w:bCs/>
                <w:color w:val="1B2A4A"/>
                <w:sz w:val="20"/>
                <w:szCs w:val="20"/>
              </w:rPr>
              <w:t xml:space="preserve">Subject: </w:t>
            </w:r>
            <w:r>
              <w:rPr>
                <w:i/>
                <w:iCs/>
                <w:color w:val="222222"/>
                <w:sz w:val="20"/>
                <w:szCs w:val="20"/>
              </w:rPr>
              <w:t xml:space="preserve">Still thinking about it?</w:t>
            </w:r>
          </w:p>
          <w:p>
            <w:pPr>
              <w:spacing w:after="60"/>
            </w:pPr>
            <w:r>
              <w:rPr>
                <w:color w:val="333333"/>
                <w:sz w:val="20"/>
                <w:szCs w:val="20"/>
              </w:rPr>
              <w:t xml:space="preserve">Hi {{contact.FIRSTNAME}},</w:t>
            </w:r>
          </w:p>
          <w:p>
            <w:pPr>
              <w:spacing w:after="60"/>
            </w:pPr>
            <w:r>
              <w:rPr>
                <w:color w:val="333333"/>
                <w:sz w:val="20"/>
                <w:szCs w:val="20"/>
              </w:rPr>
              <w:t xml:space="preserve">No pressure — just checking in. If you're still considering an electric gate motor, the easiest next step is a free site visit, so you have a proper quote in hand whenever you're ready.</w:t>
            </w:r>
          </w:p>
          <w:p>
            <w:pPr>
              <w:spacing w:after="60"/>
            </w:pPr>
            <w:r>
              <w:rPr>
                <w:color w:val="333333"/>
                <w:sz w:val="20"/>
                <w:szCs w:val="20"/>
              </w:rPr>
              <w:t xml:space="preserve">Reply “book me in” or WhatsApp 0775 752 280 and we'll take it from there.</w:t>
            </w:r>
          </w:p>
          <w:p>
            <w:pPr>
              <w:spacing w:after="60"/>
            </w:pPr>
            <w:r>
              <w:rPr>
                <w:color w:val="333333"/>
                <w:sz w:val="20"/>
                <w:szCs w:val="20"/>
              </w:rPr>
              <w:t xml:space="preserve">The Azzar Team</w:t>
            </w:r>
          </w:p>
        </w:tc>
      </w:tr>
    </w:tbl>
    <w:p>
      <w:pPr>
        <w:spacing w:after="200"/>
      </w:pPr>
    </w:p>
    <w:p>
      <w:pPr>
        <w:pStyle w:val="Heading1"/>
        <w:pBdr>
          <w:bottom w:val="single" w:color="1B2A4A" w:sz="8" w:space="4"/>
        </w:pBdr>
        <w:spacing w:after="160" w:before="360"/>
      </w:pPr>
      <w:r>
        <w:rPr>
          <w:b/>
          <w:bCs/>
          <w:color w:val="1B2A4A"/>
          <w:sz w:val="30"/>
          <w:szCs w:val="30"/>
        </w:rPr>
        <w:t xml:space="preserve">4. What This Kit Assumes</w:t>
      </w:r>
    </w:p>
    <w:p>
      <w:pPr>
        <w:pStyle w:val="ListParagraph"/>
        <w:numPr>
          <w:ilvl w:val="0"/>
          <w:numId w:val="2"/>
        </w:numPr>
        <w:spacing w:after="80" w:line="264"/>
      </w:pPr>
      <w:r>
        <w:rPr>
          <w:color w:val="222222"/>
          <w:sz w:val="21"/>
          <w:szCs w:val="21"/>
        </w:rPr>
        <w:t xml:space="preserve">The landing page (azzar.co.zw/electric-gate-motor) and its form-to-Brevo endpoint are built and uploaded to Hostinger — see the framework doc for the dependency list.</w:t>
      </w:r>
    </w:p>
    <w:p>
      <w:pPr>
        <w:pStyle w:val="ListParagraph"/>
        <w:numPr>
          <w:ilvl w:val="0"/>
          <w:numId w:val="2"/>
        </w:numPr>
        <w:spacing w:after="80" w:line="264"/>
      </w:pPr>
      <w:r>
        <w:rPr>
          <w:color w:val="222222"/>
          <w:sz w:val="21"/>
          <w:szCs w:val="21"/>
        </w:rPr>
        <w:t xml:space="preserve">GATE_STATUS, GATE_TYPE, and CITY exist as custom attributes in Azzar's Brevo account before the form goes live, or Brevo silently drops them on submit.</w:t>
      </w:r>
    </w:p>
    <w:p>
      <w:pPr>
        <w:pStyle w:val="ListParagraph"/>
        <w:numPr>
          <w:ilvl w:val="0"/>
          <w:numId w:val="2"/>
        </w:numPr>
        <w:spacing w:after="80" w:line="264"/>
      </w:pPr>
      <w:r>
        <w:rPr>
          <w:color w:val="222222"/>
          <w:sz w:val="21"/>
          <w:szCs w:val="21"/>
        </w:rPr>
        <w:t xml:space="preserve">The nurture automation reuses the existing Azzar Quote Requests list, filtered by LEAD_SOURCE, rather than a new list — no new list needs creating in Brevo.</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2026-08-10T10:59:49.877Z</dcterms:created>
  <dcterms:modified xsi:type="dcterms:W3CDTF">2026-08-10T10:59:49.878Z</dcterms:modified>
</cp:coreProperties>
</file>

<file path=docProps/custom.xml><?xml version="1.0" encoding="utf-8"?>
<Properties xmlns="http://schemas.openxmlformats.org/officeDocument/2006/custom-properties" xmlns:vt="http://schemas.openxmlformats.org/officeDocument/2006/docPropsVTypes"/>
</file>