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aps/>
          <w:color w:val="B5135A"/>
          <w:sz w:val="20"/>
          <w:szCs w:val="20"/>
        </w:rPr>
        <w:t xml:space="preserve">KREDIBILITY FINANCE</w:t>
      </w:r>
    </w:p>
    <w:p>
      <w:pPr>
        <w:spacing w:after="240"/>
      </w:pPr>
      <w:r>
        <w:rPr>
          <w:b/>
          <w:bCs/>
          <w:color w:val="7B2E2E"/>
          <w:sz w:val="40"/>
          <w:szCs w:val="40"/>
        </w:rPr>
        <w:t xml:space="preserve">Tracking Audit to Loan Application Rebuild — Digital Marketing Case Study</w:t>
      </w:r>
    </w:p>
    <w:p>
      <w:pPr>
        <w:pStyle w:val="Heading1"/>
        <w:pBdr>
          <w:bottom w:val="single" w:color="7B2E2E" w:sz="6" w:space="4"/>
        </w:pBdr>
        <w:spacing w:after="160" w:before="360"/>
      </w:pPr>
      <w:r>
        <w:rPr>
          <w:b/>
          <w:bCs/>
          <w:color w:val="7B2E2E"/>
          <w:sz w:val="30"/>
          <w:szCs w:val="30"/>
        </w:rPr>
        <w:t xml:space="preserve">Executive Summary</w:t>
      </w:r>
    </w:p>
    <w:p>
      <w:pPr>
        <w:spacing w:after="160" w:line="300" w:lineRule="auto"/>
      </w:pPr>
      <w:r>
        <w:rPr>
          <w:sz w:val="22"/>
          <w:szCs w:val="22"/>
        </w:rPr>
        <w:t xml:space="preserve">Kredibility Finance needed two things fixed: broken lead tracking that made it impossible to trust the numbers in Meta and GA4, and a loan application form that was collecting unqualified leads because it asked the same questions of every applicant regardless of what they actually needed. This document tracks the full build-out: a GA4/Meta Ads performance audit, tracking and pixel fixes, a rebuilt loan application form driven by Kredibility’s real lending rules, a corrected Meta Ads OUTCOME_LEADS campaign, and custom audience rebuilding.</w:t>
      </w:r>
    </w:p>
    <w:p>
      <w:pPr>
        <w:spacing w:after="160" w:line="300" w:lineRule="auto"/>
      </w:pPr>
      <w:r>
        <w:rPr>
          <w:sz w:val="22"/>
          <w:szCs w:val="22"/>
        </w:rPr>
        <w:t xml:space="preserve">It is a working record, not a finished report. Several fixes below are complete in code but not yet live — the site has not been deployed to the production server — and this document will be updated again once real before/after lead-quality numbers are available post-launch.</w:t>
      </w:r>
    </w:p>
    <w:p>
      <w:pPr>
        <w:spacing w:after="160" w:line="300" w:lineRule="auto"/>
      </w:pPr>
      <w:r>
        <w:rPr>
          <w:sz w:val="22"/>
          <w:szCs w:val="22"/>
        </w:rPr>
        <w:t xml:space="preserve">Where things stand today: the audit is delivered, GA4’s lead event and key-event cleanup are done, the loan application form has been fully rebuilt with dynamic, rule-based fields and a redesigned interface, a paused OUTCOME_LEADS campaign is ready for review, and two of three planned custom audiences are live and populating. Domain verification, Instagram audience access, and deployment itself are the next fronts.</w:t>
      </w:r>
    </w:p>
    <w:p>
      <w:pPr>
        <w:pStyle w:val="Heading1"/>
        <w:pBdr>
          <w:bottom w:val="single" w:color="7B2E2E" w:sz="6" w:space="4"/>
        </w:pBdr>
        <w:spacing w:after="160" w:before="360"/>
      </w:pPr>
      <w:r>
        <w:rPr>
          <w:b/>
          <w:bCs/>
          <w:color w:val="7B2E2E"/>
          <w:sz w:val="30"/>
          <w:szCs w:val="30"/>
        </w:rPr>
        <w:t xml:space="preserve">1. Tracking &amp; Attribution Audit</w:t>
      </w:r>
    </w:p>
    <w:p>
      <w:pPr>
        <w:spacing w:after="160" w:line="300" w:lineRule="auto"/>
      </w:pPr>
      <w:r>
        <w:rPr>
          <w:sz w:val="22"/>
          <w:szCs w:val="22"/>
        </w:rPr>
        <w:t xml:space="preserve">The engagement opened with a full GA4 and Meta Ads performance audit — pulling GA4 and Meta Ads data directly, cross-referencing the two for tracking and data-quality gaps, and delivering a 15-section report plus a 100-item same-day action checklist as Word documents.</w:t>
      </w:r>
    </w:p>
    <w:p>
      <w:pPr>
        <w:pStyle w:val="Heading2"/>
        <w:spacing w:after="120" w:before="280"/>
      </w:pPr>
      <w:r>
        <w:rPr>
          <w:b/>
          <w:bCs/>
          <w:color w:val="B5135A"/>
          <w:sz w:val="24"/>
          <w:szCs w:val="24"/>
        </w:rPr>
        <w:t xml:space="preserve">What the audit found</w:t>
      </w:r>
    </w:p>
    <w:p>
      <w:pPr>
        <w:pStyle w:val="ListParagraph"/>
        <w:numPr>
          <w:ilvl w:val="0"/>
          <w:numId w:val="2"/>
        </w:numPr>
        <w:spacing w:after="80" w:line="280" w:lineRule="auto"/>
      </w:pPr>
      <w:r>
        <w:rPr>
          <w:sz w:val="22"/>
          <w:szCs w:val="22"/>
        </w:rPr>
        <w:t xml:space="preserve">Two Meta Pixels were both named “Kredibility” — a dead one wired into the ad account and a separate live one actually installed on the site — so ad account reporting was not measuring real site activity until the correct Pixel was reconnected.</w:t>
      </w:r>
    </w:p>
    <w:p>
      <w:pPr>
        <w:pStyle w:val="ListParagraph"/>
        <w:numPr>
          <w:ilvl w:val="0"/>
          <w:numId w:val="2"/>
        </w:numPr>
        <w:spacing w:after="80" w:line="280" w:lineRule="auto"/>
      </w:pPr>
      <w:r>
        <w:rPr>
          <w:sz w:val="22"/>
          <w:szCs w:val="22"/>
        </w:rPr>
        <w:t xml:space="preserve">Three GA4 Key Events were configured (purchase, close_convert_lead, qualify_lead) that never matched anything the site actually sent. The loan form only ever fired the browser’s generic form_submit event, which Enhanced Measurement often misses on forms submitted via fetch() with preventDefault() — exactly how this form works.</w:t>
      </w:r>
    </w:p>
    <w:p>
      <w:pPr>
        <w:pStyle w:val="ListParagraph"/>
        <w:numPr>
          <w:ilvl w:val="0"/>
          <w:numId w:val="2"/>
        </w:numPr>
        <w:spacing w:after="80" w:line="280" w:lineRule="auto"/>
      </w:pPr>
      <w:r>
        <w:rPr>
          <w:sz w:val="22"/>
          <w:szCs w:val="22"/>
        </w:rPr>
        <w:t xml:space="preserve">No explicit lead-completion signal existed in GA4 at all.</w:t>
      </w:r>
    </w:p>
    <w:p>
      <w:pPr>
        <w:pStyle w:val="Heading1"/>
        <w:pBdr>
          <w:bottom w:val="single" w:color="7B2E2E" w:sz="6" w:space="4"/>
        </w:pBdr>
        <w:spacing w:after="160" w:before="360"/>
      </w:pPr>
      <w:r>
        <w:rPr>
          <w:b/>
          <w:bCs/>
          <w:color w:val="7B2E2E"/>
          <w:sz w:val="30"/>
          <w:szCs w:val="30"/>
        </w:rPr>
        <w:t xml:space="preserve">2. Tracking Fixes</w:t>
      </w:r>
    </w:p>
    <w:p>
      <w:pPr>
        <w:pStyle w:val="ListParagraph"/>
        <w:numPr>
          <w:ilvl w:val="0"/>
          <w:numId w:val="2"/>
        </w:numPr>
        <w:spacing w:after="80" w:line="280" w:lineRule="auto"/>
      </w:pPr>
      <w:r>
        <w:rPr>
          <w:sz w:val="22"/>
          <w:szCs w:val="22"/>
        </w:rPr>
        <w:t xml:space="preserve">Added an explicit generate_lead GA4 event, fired only on confirmed successful submission — not dependent on Enhanced Measurement’s unreliable auto-detection.</w:t>
      </w:r>
    </w:p>
    <w:p>
      <w:pPr>
        <w:pStyle w:val="ListParagraph"/>
        <w:numPr>
          <w:ilvl w:val="0"/>
          <w:numId w:val="2"/>
        </w:numPr>
        <w:spacing w:after="80" w:line="280" w:lineRule="auto"/>
      </w:pPr>
      <w:r>
        <w:rPr>
          <w:sz w:val="22"/>
          <w:szCs w:val="22"/>
        </w:rPr>
        <w:t xml:space="preserve">Marked generate_lead as a GA4 Key Event using admin write access.</w:t>
      </w:r>
    </w:p>
    <w:p>
      <w:pPr>
        <w:pStyle w:val="ListParagraph"/>
        <w:numPr>
          <w:ilvl w:val="0"/>
          <w:numId w:val="2"/>
        </w:numPr>
        <w:spacing w:after="80" w:line="280" w:lineRule="auto"/>
      </w:pPr>
      <w:r>
        <w:rPr>
          <w:sz w:val="22"/>
          <w:szCs w:val="22"/>
        </w:rPr>
        <w:t xml:space="preserve">Removed two of the three stale Key Events (close_convert_lead, qualify_lead) that never matched real site events; purchase was left in place.</w:t>
      </w:r>
    </w:p>
    <w:p>
      <w:pPr>
        <w:pStyle w:val="ListParagraph"/>
        <w:numPr>
          <w:ilvl w:val="0"/>
          <w:numId w:val="2"/>
        </w:numPr>
        <w:spacing w:after="80" w:line="280" w:lineRule="auto"/>
      </w:pPr>
      <w:r>
        <w:rPr>
          <w:sz w:val="22"/>
          <w:szCs w:val="22"/>
        </w:rPr>
        <w:t xml:space="preserve">Confirmed the Meta Marketing API has no way to delete a Pixel/Dataset outright — a genuine platform limitation, not a missed step — so the dead Pixel remains visible in Events Manager even though it is disconnected from live traffic.</w:t>
      </w:r>
    </w:p>
    <w:p>
      <w:pPr>
        <w:pStyle w:val="ListParagraph"/>
        <w:numPr>
          <w:ilvl w:val="0"/>
          <w:numId w:val="2"/>
        </w:numPr>
        <w:spacing w:after="80" w:line="280" w:lineRule="auto"/>
      </w:pPr>
      <w:r>
        <w:rPr>
          <w:sz w:val="22"/>
          <w:szCs w:val="22"/>
        </w:rPr>
        <w:t xml:space="preserve">Installed Microsoft Clarity site-wide across all 17 pages, placed ahead of the Meta Pixel in &lt;head&gt; per Microsoft’s own placement guidance, for qualitative session recording.</w:t>
      </w:r>
    </w:p>
    <w:p>
      <w:pPr>
        <w:pStyle w:val="Heading2"/>
        <w:spacing w:after="120" w:before="280"/>
      </w:pPr>
      <w:r>
        <w:rPr>
          <w:b/>
          <w:bCs/>
          <w:color w:val="B5135A"/>
          <w:sz w:val="24"/>
          <w:szCs w:val="24"/>
        </w:rPr>
        <w:t xml:space="preserve">An unresolved finding</w:t>
      </w:r>
    </w:p>
    <w:p>
      <w:pPr>
        <w:spacing w:after="160" w:line="300" w:lineRule="auto"/>
      </w:pPr>
      <w:r>
        <w:rPr>
          <w:sz w:val="22"/>
          <w:szCs w:val="22"/>
        </w:rPr>
        <w:t xml:space="preserve">Pulling the live Pixel’s actual event history surfaced something the code doesn’t explain: every recorded “Lead” event, going back weeks, was attributed to the homepage URL — never once to /apply, which is the only place fbq(‘track’,‘Lead’) is called in the entire codebase. That means the Lead count currently showing in Meta’s account is not measuring loan applications. Since this rebuilt version of the site is not deployed yet, this needs re-checking once it goes live, in case the currently-live production code differs from what is in this codebase.</w:t>
      </w:r>
    </w:p>
    <w:p>
      <w:pPr>
        <w:pStyle w:val="Heading1"/>
        <w:pBdr>
          <w:bottom w:val="single" w:color="7B2E2E" w:sz="6" w:space="4"/>
        </w:pBdr>
        <w:spacing w:after="160" w:before="360"/>
      </w:pPr>
      <w:r>
        <w:rPr>
          <w:b/>
          <w:bCs/>
          <w:color w:val="7B2E2E"/>
          <w:sz w:val="30"/>
          <w:szCs w:val="30"/>
        </w:rPr>
        <w:t xml:space="preserve">3. Loan Application Form Rebuild</w:t>
      </w:r>
    </w:p>
    <w:p>
      <w:pPr>
        <w:spacing w:after="160" w:line="300" w:lineRule="auto"/>
      </w:pPr>
      <w:r>
        <w:rPr>
          <w:sz w:val="22"/>
          <w:szCs w:val="22"/>
        </w:rPr>
        <w:t xml:space="preserve">Before touching the form, the whole website folder was reviewed for exposed secrets — API keys, Brevo credentials — that should never be pushed to git. None were found live in tracked code, but no .gitignore existed to prevent it happening by accident, so one was created covering .env files, credentials and secrets.</w:t>
      </w:r>
    </w:p>
    <w:p>
      <w:pPr>
        <w:pStyle w:val="Heading2"/>
        <w:spacing w:after="120" w:before="280"/>
      </w:pPr>
      <w:r>
        <w:rPr>
          <w:b/>
          <w:bCs/>
          <w:color w:val="B5135A"/>
          <w:sz w:val="24"/>
          <w:szCs w:val="24"/>
        </w:rPr>
        <w:t xml:space="preserve">Turning a generic form into a pre-qualification tool</w:t>
      </w:r>
    </w:p>
    <w:p>
      <w:pPr>
        <w:pStyle w:val="ListParagraph"/>
        <w:numPr>
          <w:ilvl w:val="0"/>
          <w:numId w:val="2"/>
        </w:numPr>
        <w:spacing w:after="80" w:line="280" w:lineRule="auto"/>
      </w:pPr>
      <w:r>
        <w:rPr>
          <w:sz w:val="22"/>
          <w:szCs w:val="22"/>
        </w:rPr>
        <w:t xml:space="preserve">Rebuilt the form around Kredibility’s real lending rules: SSB (civil servant) applicants are only asked for their EC number and ID — the two things that actually confirm eligibility — while private-sector, SME and asset-backed applicants see a Collateral type field instead.</w:t>
      </w:r>
    </w:p>
    <w:p>
      <w:pPr>
        <w:pStyle w:val="ListParagraph"/>
        <w:numPr>
          <w:ilvl w:val="0"/>
          <w:numId w:val="2"/>
        </w:numPr>
        <w:spacing w:after="80" w:line="280" w:lineRule="auto"/>
      </w:pPr>
      <w:r>
        <w:rPr>
          <w:sz w:val="22"/>
          <w:szCs w:val="22"/>
        </w:rPr>
        <w:t xml:space="preserve">Every conditional field’s visibility and its required attribute are toggled together in one place, so a hidden field can never silently block submission — a common failure mode in dynamic forms.</w:t>
      </w:r>
    </w:p>
    <w:p>
      <w:pPr>
        <w:pStyle w:val="ListParagraph"/>
        <w:numPr>
          <w:ilvl w:val="0"/>
          <w:numId w:val="2"/>
        </w:numPr>
        <w:spacing w:after="80" w:line="280" w:lineRule="auto"/>
      </w:pPr>
      <w:r>
        <w:rPr>
          <w:sz w:val="22"/>
          <w:szCs w:val="22"/>
        </w:rPr>
        <w:t xml:space="preserve">Added a live “Documents you’ll need” panel that updates as the applicant answers, so people see exactly what’s required before they submit instead of finding out afterward.</w:t>
      </w:r>
    </w:p>
    <w:p>
      <w:pPr>
        <w:pStyle w:val="ListParagraph"/>
        <w:numPr>
          <w:ilvl w:val="0"/>
          <w:numId w:val="2"/>
        </w:numPr>
        <w:spacing w:after="80" w:line="280" w:lineRule="auto"/>
      </w:pPr>
      <w:r>
        <w:rPr>
          <w:sz w:val="22"/>
          <w:szCs w:val="22"/>
        </w:rPr>
        <w:t xml:space="preserve">Added an “Other” collateral option, then reworded the guarantor fields into plain language after it was flagged that “guarantor” isn’t a term every applicant understands — and ultimately removed the guarantor section entirely to cut friction from the form.</w:t>
      </w:r>
    </w:p>
    <w:p>
      <w:pPr>
        <w:pStyle w:val="Heading2"/>
        <w:spacing w:after="120" w:before="280"/>
      </w:pPr>
      <w:r>
        <w:rPr>
          <w:b/>
          <w:bCs/>
          <w:color w:val="B5135A"/>
          <w:sz w:val="24"/>
          <w:szCs w:val="24"/>
        </w:rPr>
        <w:t xml:space="preserve">Bugs found and fixed along the way</w:t>
      </w:r>
    </w:p>
    <w:p>
      <w:pPr>
        <w:pStyle w:val="ListParagraph"/>
        <w:numPr>
          <w:ilvl w:val="0"/>
          <w:numId w:val="2"/>
        </w:numPr>
        <w:spacing w:after="80" w:line="280" w:lineRule="auto"/>
      </w:pPr>
      <w:r>
        <w:rPr>
          <w:sz w:val="22"/>
          <w:szCs w:val="22"/>
        </w:rPr>
        <w:t xml:space="preserve">Eleven HTML/CSS files, including apply.html and styles.css, contained null-byte corruption. In styles.css, one stretch had an entire CSS rule silently zeroed out between two selectors — unrecoverable, since that section predates the repository’s one git commit. The rest was harmless trailing padding, cleaned up safely.</w:t>
      </w:r>
    </w:p>
    <w:p>
      <w:pPr>
        <w:pStyle w:val="ListParagraph"/>
        <w:numPr>
          <w:ilvl w:val="0"/>
          <w:numId w:val="2"/>
        </w:numPr>
        <w:spacing w:after="80" w:line="280" w:lineRule="auto"/>
      </w:pPr>
      <w:r>
        <w:rPr>
          <w:sz w:val="22"/>
          <w:szCs w:val="22"/>
        </w:rPr>
        <w:t xml:space="preserve">The consent checkbox was inheriting the same 48px min-height and padding rule meant for text inputs, rendering as an oversized box. Scoped a fix so checkboxes and radio inputs size normally everywhere.</w:t>
      </w:r>
    </w:p>
    <w:p>
      <w:pPr>
        <w:pStyle w:val="ListParagraph"/>
        <w:numPr>
          <w:ilvl w:val="0"/>
          <w:numId w:val="2"/>
        </w:numPr>
        <w:spacing w:after="80" w:line="280" w:lineRule="auto"/>
      </w:pPr>
      <w:r>
        <w:rPr>
          <w:sz w:val="22"/>
          <w:szCs w:val="22"/>
        </w:rPr>
        <w:t xml:space="preserve">A second phone number, +263 772 000 000, appeared on the Contact and FAQ pages under a WhatsApp link that actually pointed at the real number — confirmed as never belonging to Kredibility and removed from both pages.</w:t>
      </w:r>
    </w:p>
    <w:p>
      <w:pPr>
        <w:pStyle w:val="Heading2"/>
        <w:spacing w:after="120" w:before="280"/>
      </w:pPr>
      <w:r>
        <w:rPr>
          <w:b/>
          <w:bCs/>
          <w:color w:val="B5135A"/>
          <w:sz w:val="24"/>
          <w:szCs w:val="24"/>
        </w:rPr>
        <w:t xml:space="preserve">Visual redesign</w:t>
      </w:r>
    </w:p>
    <w:p>
      <w:pPr>
        <w:pStyle w:val="ListParagraph"/>
        <w:numPr>
          <w:ilvl w:val="0"/>
          <w:numId w:val="2"/>
        </w:numPr>
        <w:spacing w:after="80" w:line="280" w:lineRule="auto"/>
      </w:pPr>
      <w:r>
        <w:rPr>
          <w:sz w:val="22"/>
          <w:szCs w:val="22"/>
        </w:rPr>
        <w:t xml:space="preserve">Restyled the form container with a glass aesthetic — translucent layering and backdrop blur, consistent with a treatment already used elsewhere on the site — while keeping every input solid white for contrast and readability.</w:t>
      </w:r>
    </w:p>
    <w:p>
      <w:pPr>
        <w:pStyle w:val="ListParagraph"/>
        <w:numPr>
          <w:ilvl w:val="0"/>
          <w:numId w:val="2"/>
        </w:numPr>
        <w:spacing w:after="80" w:line="280" w:lineRule="auto"/>
      </w:pPr>
      <w:r>
        <w:rPr>
          <w:sz w:val="22"/>
          <w:szCs w:val="22"/>
        </w:rPr>
        <w:t xml:space="preserve">Added subtle reveal animation on conditionally-shown fields and the live requirements panel.</w:t>
      </w:r>
    </w:p>
    <w:p>
      <w:pPr>
        <w:pStyle w:val="ListParagraph"/>
        <w:numPr>
          <w:ilvl w:val="0"/>
          <w:numId w:val="2"/>
        </w:numPr>
        <w:spacing w:after="80" w:line="280" w:lineRule="auto"/>
      </w:pPr>
      <w:r>
        <w:rPr>
          <w:sz w:val="22"/>
          <w:szCs w:val="22"/>
        </w:rPr>
        <w:t xml:space="preserve">Scaled back font sizes and weights across labels, hints and the requirements panel after the first pass read as too heavy for a minimal, modern form.</w:t>
      </w:r>
    </w:p>
    <w:p>
      <w:pPr>
        <w:pStyle w:val="Heading1"/>
        <w:pBdr>
          <w:bottom w:val="single" w:color="7B2E2E" w:sz="6" w:space="4"/>
        </w:pBdr>
        <w:spacing w:after="160" w:before="360"/>
      </w:pPr>
      <w:r>
        <w:rPr>
          <w:b/>
          <w:bCs/>
          <w:color w:val="7B2E2E"/>
          <w:sz w:val="30"/>
          <w:szCs w:val="30"/>
        </w:rPr>
        <w:t xml:space="preserve">4. Meta Ads Campaign &amp; Audiences</w:t>
      </w:r>
    </w:p>
    <w:p>
      <w:pPr>
        <w:spacing w:after="160" w:line="300" w:lineRule="auto"/>
      </w:pPr>
      <w:r>
        <w:rPr>
          <w:sz w:val="22"/>
          <w:szCs w:val="22"/>
        </w:rPr>
        <w:t xml:space="preserve">Built and paused an OUTCOME_LEADS campaign on the corrected, connected Pixel — ready for review before launch.</w:t>
      </w:r>
    </w:p>
    <w:p>
      <w:pPr>
        <w:pStyle w:val="Heading2"/>
        <w:spacing w:after="120" w:before="280"/>
      </w:pPr>
      <w:r>
        <w:rPr>
          <w:b/>
          <w:bCs/>
          <w:color w:val="B5135A"/>
          <w:sz w:val="24"/>
          <w:szCs w:val="24"/>
        </w:rPr>
        <w:t xml:space="preserve">Fixing broken audiences before building new ones</w:t>
      </w:r>
    </w:p>
    <w:p>
      <w:pPr>
        <w:pStyle w:val="ListParagraph"/>
        <w:numPr>
          <w:ilvl w:val="0"/>
          <w:numId w:val="2"/>
        </w:numPr>
        <w:spacing w:after="80" w:line="280" w:lineRule="auto"/>
      </w:pPr>
      <w:r>
        <w:rPr>
          <w:sz w:val="22"/>
          <w:szCs w:val="22"/>
        </w:rPr>
        <w:t xml:space="preserve">Found an existing “All Website Visitors” custom audience built on the dead Pixel — never fired, stuck at a placeholder size, unused in any ad set. Deleted with sign-off and rebuilt correctly on the live Pixel.</w:t>
      </w:r>
    </w:p>
    <w:p>
      <w:pPr>
        <w:pStyle w:val="ListParagraph"/>
        <w:numPr>
          <w:ilvl w:val="0"/>
          <w:numId w:val="2"/>
        </w:numPr>
        <w:spacing w:after="80" w:line="280" w:lineRule="auto"/>
      </w:pPr>
      <w:r>
        <w:rPr>
          <w:sz w:val="22"/>
          <w:szCs w:val="22"/>
        </w:rPr>
        <w:t xml:space="preserve">Built a Page Engagers audience covering the last 365 days on the connected Kredibility Facebook Page.</w:t>
      </w:r>
    </w:p>
    <w:p>
      <w:pPr>
        <w:pStyle w:val="ListParagraph"/>
        <w:numPr>
          <w:ilvl w:val="0"/>
          <w:numId w:val="2"/>
        </w:numPr>
        <w:spacing w:after="80" w:line="280" w:lineRule="auto"/>
      </w:pPr>
      <w:r>
        <w:rPr>
          <w:sz w:val="22"/>
          <w:szCs w:val="22"/>
        </w:rPr>
        <w:t xml:space="preserve">Attempted an Instagram Engagers audience for @kredibility_loans. The account is genuinely connected under Meta’s own Business Settings, but audience creation failed with a Meta API validation error — pointing to a missing instagram_basic permission on the integration rather than a real configuration gap on Kredibility’s side.</w:t>
      </w:r>
    </w:p>
    <w:p>
      <w:pPr>
        <w:pStyle w:val="Heading1"/>
        <w:pBdr>
          <w:bottom w:val="single" w:color="7B2E2E" w:sz="6" w:space="4"/>
        </w:pBdr>
        <w:spacing w:after="160" w:before="360"/>
      </w:pPr>
      <w:r>
        <w:rPr>
          <w:b/>
          <w:bCs/>
          <w:color w:val="7B2E2E"/>
          <w:sz w:val="30"/>
          <w:szCs w:val="30"/>
        </w:rPr>
        <w:t xml:space="preserve">Current Status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50"/>
      </w:tblGrid>
      <w:tr>
        <w:tc>
          <w:tcPr>
            <w:tcW w:type="dxa" w:w="3000"/>
            <w:tcBorders>
              <w:top w:val="single" w:color="auto" w:sz="4"/>
              <w:left w:val="single" w:color="auto" w:sz="4"/>
              <w:bottom w:val="single" w:color="auto" w:sz="4"/>
              <w:right w:val="single" w:color="auto" w:sz="4"/>
            </w:tcBorders>
            <w:shd w:fill="7B2E2E" w:color="auto" w:val="clear"/>
          </w:tcPr>
          <w:p>
            <w:r>
              <w:rPr>
                <w:b/>
                <w:bCs/>
                <w:color w:val="FFFFFF"/>
                <w:sz w:val="20"/>
                <w:szCs w:val="20"/>
              </w:rPr>
              <w:t xml:space="preserve">Component</w:t>
            </w:r>
          </w:p>
        </w:tc>
        <w:tc>
          <w:tcPr>
            <w:tcW w:type="dxa" w:w="2000"/>
            <w:tcBorders>
              <w:top w:val="single" w:color="auto" w:sz="4"/>
              <w:left w:val="single" w:color="auto" w:sz="4"/>
              <w:bottom w:val="single" w:color="auto" w:sz="4"/>
              <w:right w:val="single" w:color="auto" w:sz="4"/>
            </w:tcBorders>
            <w:shd w:fill="7B2E2E" w:color="auto" w:val="clear"/>
          </w:tcPr>
          <w:p>
            <w:r>
              <w:rPr>
                <w:b/>
                <w:bCs/>
                <w:color w:val="FFFFFF"/>
                <w:sz w:val="20"/>
                <w:szCs w:val="20"/>
              </w:rPr>
              <w:t xml:space="preserve">Status</w:t>
            </w:r>
          </w:p>
        </w:tc>
        <w:tc>
          <w:tcPr>
            <w:tcW w:type="dxa" w:w="4350"/>
            <w:tcBorders>
              <w:top w:val="single" w:color="auto" w:sz="4"/>
              <w:left w:val="single" w:color="auto" w:sz="4"/>
              <w:bottom w:val="single" w:color="auto" w:sz="4"/>
              <w:right w:val="single" w:color="auto" w:sz="4"/>
            </w:tcBorders>
            <w:shd w:fill="7B2E2E" w:color="auto" w:val="clear"/>
          </w:tcPr>
          <w:p>
            <w:r>
              <w:rPr>
                <w:b/>
                <w:bCs/>
                <w:color w:val="FFFFFF"/>
                <w:sz w:val="20"/>
                <w:szCs w:val="20"/>
              </w:rPr>
              <w:t xml:space="preserve">Detail</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GA4 &amp; Meta Ads performance audit</w:t>
            </w:r>
          </w:p>
        </w:tc>
        <w:tc>
          <w:tcPr>
            <w:tcW w:type="dxa" w:w="2000"/>
            <w:tcBorders>
              <w:top w:val="single" w:color="auto" w:sz="4"/>
              <w:left w:val="single" w:color="auto" w:sz="4"/>
              <w:bottom w:val="single" w:color="auto" w:sz="4"/>
              <w:right w:val="single" w:color="auto" w:sz="4"/>
            </w:tcBorders>
            <w:shd w:fill="FFFFFF" w:color="auto" w:val="clear"/>
          </w:tcPr>
          <w:p>
            <w:r>
              <w:rPr>
                <w:b/>
                <w:bCs/>
                <w:color w:val="2E7D32"/>
                <w:sz w:val="20"/>
                <w:szCs w:val="20"/>
              </w:rPr>
              <w:t xml:space="preserve">Delivered</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15-section report + 100-item action checklist (docx)</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GA4 generate_lead event</w:t>
            </w:r>
          </w:p>
        </w:tc>
        <w:tc>
          <w:tcPr>
            <w:tcW w:type="dxa" w:w="2000"/>
            <w:tcBorders>
              <w:top w:val="single" w:color="auto" w:sz="4"/>
              <w:left w:val="single" w:color="auto" w:sz="4"/>
              <w:bottom w:val="single" w:color="auto" w:sz="4"/>
              <w:right w:val="single" w:color="auto" w:sz="4"/>
            </w:tcBorders>
            <w:shd w:fill="FFFFFF" w:color="auto" w:val="clear"/>
          </w:tcPr>
          <w:p>
            <w:r>
              <w:rPr>
                <w:b/>
                <w:bCs/>
                <w:color w:val="B08A47"/>
                <w:sz w:val="20"/>
                <w:szCs w:val="20"/>
              </w:rPr>
              <w:t xml:space="preserve">Live in code, not yet deployed</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Fires on confirmed submission success, not reliant on Enhanced Measurement</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GA4 Key Events cleanup</w:t>
            </w:r>
          </w:p>
        </w:tc>
        <w:tc>
          <w:tcPr>
            <w:tcW w:type="dxa" w:w="2000"/>
            <w:tcBorders>
              <w:top w:val="single" w:color="auto" w:sz="4"/>
              <w:left w:val="single" w:color="auto" w:sz="4"/>
              <w:bottom w:val="single" w:color="auto" w:sz="4"/>
              <w:right w:val="single" w:color="auto" w:sz="4"/>
            </w:tcBorders>
            <w:shd w:fill="FFFFFF" w:color="auto" w:val="clear"/>
          </w:tcPr>
          <w:p>
            <w:r>
              <w:rPr>
                <w:b/>
                <w:bCs/>
                <w:color w:val="2E7D32"/>
                <w:sz w:val="20"/>
                <w:szCs w:val="20"/>
              </w:rPr>
              <w:t xml:space="preserve">Done</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2 of 3 stale events removed; generate_lead marked as a Key Event</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Meta Pixel reconnection</w:t>
            </w:r>
          </w:p>
        </w:tc>
        <w:tc>
          <w:tcPr>
            <w:tcW w:type="dxa" w:w="2000"/>
            <w:tcBorders>
              <w:top w:val="single" w:color="auto" w:sz="4"/>
              <w:left w:val="single" w:color="auto" w:sz="4"/>
              <w:bottom w:val="single" w:color="auto" w:sz="4"/>
              <w:right w:val="single" w:color="auto" w:sz="4"/>
            </w:tcBorders>
            <w:shd w:fill="FFFFFF" w:color="auto" w:val="clear"/>
          </w:tcPr>
          <w:p>
            <w:r>
              <w:rPr>
                <w:b/>
                <w:bCs/>
                <w:color w:val="2E7D32"/>
                <w:sz w:val="20"/>
                <w:szCs w:val="20"/>
              </w:rPr>
              <w:t xml:space="preserve">Done</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Live Pixel now wired to the ad account; dead Pixel cannot be deleted (Meta API limitation)</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Microsoft Clarity</w:t>
            </w:r>
          </w:p>
        </w:tc>
        <w:tc>
          <w:tcPr>
            <w:tcW w:type="dxa" w:w="2000"/>
            <w:tcBorders>
              <w:top w:val="single" w:color="auto" w:sz="4"/>
              <w:left w:val="single" w:color="auto" w:sz="4"/>
              <w:bottom w:val="single" w:color="auto" w:sz="4"/>
              <w:right w:val="single" w:color="auto" w:sz="4"/>
            </w:tcBorders>
            <w:shd w:fill="FFFFFF" w:color="auto" w:val="clear"/>
          </w:tcPr>
          <w:p>
            <w:r>
              <w:rPr>
                <w:b/>
                <w:bCs/>
                <w:color w:val="B08A47"/>
                <w:sz w:val="20"/>
                <w:szCs w:val="20"/>
              </w:rPr>
              <w:t xml:space="preserve">Installed, not yet live</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Added to all 17 pages; won’t record sessions until the site is deployed</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Loan application form rebuild</w:t>
            </w:r>
          </w:p>
        </w:tc>
        <w:tc>
          <w:tcPr>
            <w:tcW w:type="dxa" w:w="2000"/>
            <w:tcBorders>
              <w:top w:val="single" w:color="auto" w:sz="4"/>
              <w:left w:val="single" w:color="auto" w:sz="4"/>
              <w:bottom w:val="single" w:color="auto" w:sz="4"/>
              <w:right w:val="single" w:color="auto" w:sz="4"/>
            </w:tcBorders>
            <w:shd w:fill="FFFFFF" w:color="auto" w:val="clear"/>
          </w:tcPr>
          <w:p>
            <w:r>
              <w:rPr>
                <w:b/>
                <w:bCs/>
                <w:color w:val="B08A47"/>
                <w:sz w:val="20"/>
                <w:szCs w:val="20"/>
              </w:rPr>
              <w:t xml:space="preserve">Complete, not yet live</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Dynamic fields, live requirements panel, guarantor section removed, visual redesign done</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Security review (.gitignore, secret keys)</w:t>
            </w:r>
          </w:p>
        </w:tc>
        <w:tc>
          <w:tcPr>
            <w:tcW w:type="dxa" w:w="2000"/>
            <w:tcBorders>
              <w:top w:val="single" w:color="auto" w:sz="4"/>
              <w:left w:val="single" w:color="auto" w:sz="4"/>
              <w:bottom w:val="single" w:color="auto" w:sz="4"/>
              <w:right w:val="single" w:color="auto" w:sz="4"/>
            </w:tcBorders>
            <w:shd w:fill="FFFFFF" w:color="auto" w:val="clear"/>
          </w:tcPr>
          <w:p>
            <w:r>
              <w:rPr>
                <w:b/>
                <w:bCs/>
                <w:color w:val="2E7D32"/>
                <w:sz w:val="20"/>
                <w:szCs w:val="20"/>
              </w:rPr>
              <w:t xml:space="preserve">Done</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No exposed secrets found in tracked code; .gitignore added</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Null-byte file corruption</w:t>
            </w:r>
          </w:p>
        </w:tc>
        <w:tc>
          <w:tcPr>
            <w:tcW w:type="dxa" w:w="2000"/>
            <w:tcBorders>
              <w:top w:val="single" w:color="auto" w:sz="4"/>
              <w:left w:val="single" w:color="auto" w:sz="4"/>
              <w:bottom w:val="single" w:color="auto" w:sz="4"/>
              <w:right w:val="single" w:color="auto" w:sz="4"/>
            </w:tcBorders>
            <w:shd w:fill="FFFFFF" w:color="auto" w:val="clear"/>
          </w:tcPr>
          <w:p>
            <w:r>
              <w:rPr>
                <w:b/>
                <w:bCs/>
                <w:color w:val="2E7D32"/>
                <w:sz w:val="20"/>
                <w:szCs w:val="20"/>
              </w:rPr>
              <w:t xml:space="preserve">Found &amp; fixed</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11 files cleaned; one CSS rule unrecoverable (never committed to git)</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Bogus phone number</w:t>
            </w:r>
          </w:p>
        </w:tc>
        <w:tc>
          <w:tcPr>
            <w:tcW w:type="dxa" w:w="2000"/>
            <w:tcBorders>
              <w:top w:val="single" w:color="auto" w:sz="4"/>
              <w:left w:val="single" w:color="auto" w:sz="4"/>
              <w:bottom w:val="single" w:color="auto" w:sz="4"/>
              <w:right w:val="single" w:color="auto" w:sz="4"/>
            </w:tcBorders>
            <w:shd w:fill="FFFFFF" w:color="auto" w:val="clear"/>
          </w:tcPr>
          <w:p>
            <w:r>
              <w:rPr>
                <w:b/>
                <w:bCs/>
                <w:color w:val="2E7D32"/>
                <w:sz w:val="20"/>
                <w:szCs w:val="20"/>
              </w:rPr>
              <w:t xml:space="preserve">Found &amp; removed</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+263 772 000 000 removed from the Contact and FAQ pages</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OUTCOME_LEADS campaign</w:t>
            </w:r>
          </w:p>
        </w:tc>
        <w:tc>
          <w:tcPr>
            <w:tcW w:type="dxa" w:w="2000"/>
            <w:tcBorders>
              <w:top w:val="single" w:color="auto" w:sz="4"/>
              <w:left w:val="single" w:color="auto" w:sz="4"/>
              <w:bottom w:val="single" w:color="auto" w:sz="4"/>
              <w:right w:val="single" w:color="auto" w:sz="4"/>
            </w:tcBorders>
            <w:shd w:fill="FFFFFF" w:color="auto" w:val="clear"/>
          </w:tcPr>
          <w:p>
            <w:r>
              <w:rPr>
                <w:b/>
                <w:bCs/>
                <w:color w:val="2E7D32"/>
                <w:sz w:val="20"/>
                <w:szCs w:val="20"/>
              </w:rPr>
              <w:t xml:space="preserve">Built, paused</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Ready for review before launch</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Website Visitors custom audience</w:t>
            </w:r>
          </w:p>
        </w:tc>
        <w:tc>
          <w:tcPr>
            <w:tcW w:type="dxa" w:w="2000"/>
            <w:tcBorders>
              <w:top w:val="single" w:color="auto" w:sz="4"/>
              <w:left w:val="single" w:color="auto" w:sz="4"/>
              <w:bottom w:val="single" w:color="auto" w:sz="4"/>
              <w:right w:val="single" w:color="auto" w:sz="4"/>
            </w:tcBorders>
            <w:shd w:fill="FFFFFF" w:color="auto" w:val="clear"/>
          </w:tcPr>
          <w:p>
            <w:r>
              <w:rPr>
                <w:b/>
                <w:bCs/>
                <w:color w:val="2E7D32"/>
                <w:sz w:val="20"/>
                <w:szCs w:val="20"/>
              </w:rPr>
              <w:t xml:space="preserve">Live, populating</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Rebuilt on the live Pixel after the original was found on the dead one</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Page Engagers custom audience</w:t>
            </w:r>
          </w:p>
        </w:tc>
        <w:tc>
          <w:tcPr>
            <w:tcW w:type="dxa" w:w="2000"/>
            <w:tcBorders>
              <w:top w:val="single" w:color="auto" w:sz="4"/>
              <w:left w:val="single" w:color="auto" w:sz="4"/>
              <w:bottom w:val="single" w:color="auto" w:sz="4"/>
              <w:right w:val="single" w:color="auto" w:sz="4"/>
            </w:tcBorders>
            <w:shd w:fill="FFFFFF" w:color="auto" w:val="clear"/>
          </w:tcPr>
          <w:p>
            <w:r>
              <w:rPr>
                <w:b/>
                <w:bCs/>
                <w:color w:val="2E7D32"/>
                <w:sz w:val="20"/>
                <w:szCs w:val="20"/>
              </w:rPr>
              <w:t xml:space="preserve">Live, populating</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365-day window on the Kredibility Facebook Page</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Instagram Engagers custom audience</w:t>
            </w:r>
          </w:p>
        </w:tc>
        <w:tc>
          <w:tcPr>
            <w:tcW w:type="dxa" w:w="2000"/>
            <w:tcBorders>
              <w:top w:val="single" w:color="auto" w:sz="4"/>
              <w:left w:val="single" w:color="auto" w:sz="4"/>
              <w:bottom w:val="single" w:color="auto" w:sz="4"/>
              <w:right w:val="single" w:color="auto" w:sz="4"/>
            </w:tcBorders>
            <w:shd w:fill="FFFFFF" w:color="auto" w:val="clear"/>
          </w:tcPr>
          <w:p>
            <w:r>
              <w:rPr>
                <w:b/>
                <w:bCs/>
                <w:color w:val="A13B2E"/>
                <w:sz w:val="20"/>
                <w:szCs w:val="20"/>
              </w:rPr>
              <w:t xml:space="preserve">Blocked</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Meta API validation error — likely a missing instagram_basic permission</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Meta Business domain verification</w:t>
            </w:r>
          </w:p>
        </w:tc>
        <w:tc>
          <w:tcPr>
            <w:tcW w:type="dxa" w:w="2000"/>
            <w:tcBorders>
              <w:top w:val="single" w:color="auto" w:sz="4"/>
              <w:left w:val="single" w:color="auto" w:sz="4"/>
              <w:bottom w:val="single" w:color="auto" w:sz="4"/>
              <w:right w:val="single" w:color="auto" w:sz="4"/>
            </w:tcBorders>
            <w:shd w:fill="FFFFFF" w:color="auto" w:val="clear"/>
          </w:tcPr>
          <w:p>
            <w:r>
              <w:rPr>
                <w:b/>
                <w:bCs/>
                <w:color w:val="B08A47"/>
                <w:sz w:val="20"/>
                <w:szCs w:val="20"/>
              </w:rPr>
              <w:t xml:space="preserve">Not started</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Needs a DNS TXT record (you) or a meta tag (Claude can add once provided)</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Site deployment to live server</w:t>
            </w:r>
          </w:p>
        </w:tc>
        <w:tc>
          <w:tcPr>
            <w:tcW w:type="dxa" w:w="2000"/>
            <w:tcBorders>
              <w:top w:val="single" w:color="auto" w:sz="4"/>
              <w:left w:val="single" w:color="auto" w:sz="4"/>
              <w:bottom w:val="single" w:color="auto" w:sz="4"/>
              <w:right w:val="single" w:color="auto" w:sz="4"/>
            </w:tcBorders>
            <w:shd w:fill="FFFFFF" w:color="auto" w:val="clear"/>
          </w:tcPr>
          <w:p>
            <w:r>
              <w:rPr>
                <w:b/>
                <w:bCs/>
                <w:color w:val="B08A47"/>
                <w:sz w:val="20"/>
                <w:szCs w:val="20"/>
              </w:rPr>
              <w:t xml:space="preserve">Pending</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Several items above will not take effect until this happens</w:t>
            </w:r>
          </w:p>
        </w:tc>
      </w:tr>
      <w:tr>
        <w:tc>
          <w:tcPr>
            <w:tcW w:type="dxa" w:w="3000"/>
            <w:tcBorders>
              <w:top w:val="single" w:color="auto" w:sz="4"/>
              <w:left w:val="single" w:color="auto" w:sz="4"/>
              <w:bottom w:val="single" w:color="auto" w:sz="4"/>
              <w:right w:val="single" w:color="auto" w:sz="4"/>
            </w:tcBorders>
            <w:shd w:fill="FFFFFF" w:color="auto" w:val="clear"/>
          </w:tcPr>
          <w:p>
            <w:r>
              <w:rPr>
                <w:b/>
                <w:bCs/>
                <w:sz w:val="20"/>
                <w:szCs w:val="20"/>
              </w:rPr>
              <w:t xml:space="preserve">Homepage-only Lead attribution finding</w:t>
            </w:r>
          </w:p>
        </w:tc>
        <w:tc>
          <w:tcPr>
            <w:tcW w:type="dxa" w:w="2000"/>
            <w:tcBorders>
              <w:top w:val="single" w:color="auto" w:sz="4"/>
              <w:left w:val="single" w:color="auto" w:sz="4"/>
              <w:bottom w:val="single" w:color="auto" w:sz="4"/>
              <w:right w:val="single" w:color="auto" w:sz="4"/>
            </w:tcBorders>
            <w:shd w:fill="FFFFFF" w:color="auto" w:val="clear"/>
          </w:tcPr>
          <w:p>
            <w:r>
              <w:rPr>
                <w:b/>
                <w:bCs/>
                <w:color w:val="B08A47"/>
                <w:sz w:val="20"/>
                <w:szCs w:val="20"/>
              </w:rPr>
              <w:t xml:space="preserve">Needs re-check post-deploy</w:t>
            </w:r>
          </w:p>
        </w:tc>
        <w:tc>
          <w:tcPr>
            <w:tcW w:type="dxa" w:w="4350"/>
            <w:tcBorders>
              <w:top w:val="single" w:color="auto" w:sz="4"/>
              <w:left w:val="single" w:color="auto" w:sz="4"/>
              <w:bottom w:val="single" w:color="auto" w:sz="4"/>
              <w:right w:val="single" w:color="auto" w:sz="4"/>
            </w:tcBorders>
            <w:shd w:fill="FFFFFF" w:color="auto" w:val="clear"/>
          </w:tcPr>
          <w:p>
            <w:r>
              <w:rPr>
                <w:sz w:val="20"/>
                <w:szCs w:val="20"/>
              </w:rPr>
              <w:t xml:space="preserve">Every Lead event ever recorded fired from the homepage, never /apply</w:t>
            </w:r>
          </w:p>
        </w:tc>
      </w:tr>
    </w:tbl>
    <w:p>
      <w:pPr>
        <w:pStyle w:val="Heading1"/>
        <w:pBdr>
          <w:bottom w:val="single" w:color="7B2E2E" w:sz="6" w:space="4"/>
        </w:pBdr>
        <w:spacing w:after="160" w:before="360"/>
      </w:pPr>
      <w:r>
        <w:rPr>
          <w:b/>
          <w:bCs/>
          <w:color w:val="7B2E2E"/>
          <w:sz w:val="30"/>
          <w:szCs w:val="30"/>
        </w:rPr>
        <w:t xml:space="preserve">Roadmap to Higher-Quality Leads</w:t>
      </w:r>
    </w:p>
    <w:p>
      <w:pPr>
        <w:spacing w:after="160" w:line="300" w:lineRule="auto"/>
      </w:pPr>
      <w:r>
        <w:rPr>
          <w:sz w:val="22"/>
          <w:szCs w:val="22"/>
        </w:rPr>
        <w:t xml:space="preserve">The end goal isn’t more traffic or a tidier tracking stack — it’s loan applications from people who actually qualify. The remaining steps, roughly in 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6650"/>
        <w:gridCol w:w="2000"/>
      </w:tblGrid>
      <w:tr>
        <w:tc>
          <w:tcPr>
            <w:tcW w:type="dxa" w:w="700"/>
            <w:tcBorders>
              <w:top w:val="single" w:color="auto" w:sz="4"/>
              <w:left w:val="single" w:color="auto" w:sz="4"/>
              <w:bottom w:val="single" w:color="auto" w:sz="4"/>
              <w:right w:val="single" w:color="auto" w:sz="4"/>
            </w:tcBorders>
            <w:shd w:fill="7B2E2E" w:color="auto" w:val="clear"/>
          </w:tcPr>
          <w:p>
            <w:r>
              <w:rPr>
                <w:b/>
                <w:bCs/>
                <w:color w:val="FFFFFF"/>
                <w:sz w:val="20"/>
                <w:szCs w:val="20"/>
              </w:rPr>
              <w:t xml:space="preserve">Step</w:t>
            </w:r>
          </w:p>
        </w:tc>
        <w:tc>
          <w:tcPr>
            <w:tcW w:type="dxa" w:w="6650"/>
            <w:tcBorders>
              <w:top w:val="single" w:color="auto" w:sz="4"/>
              <w:left w:val="single" w:color="auto" w:sz="4"/>
              <w:bottom w:val="single" w:color="auto" w:sz="4"/>
              <w:right w:val="single" w:color="auto" w:sz="4"/>
            </w:tcBorders>
            <w:shd w:fill="7B2E2E" w:color="auto" w:val="clear"/>
          </w:tcPr>
          <w:p>
            <w:r>
              <w:rPr>
                <w:b/>
                <w:bCs/>
                <w:color w:val="FFFFFF"/>
                <w:sz w:val="20"/>
                <w:szCs w:val="20"/>
              </w:rPr>
              <w:t xml:space="preserve">Action</w:t>
            </w:r>
          </w:p>
        </w:tc>
        <w:tc>
          <w:tcPr>
            <w:tcW w:type="dxa" w:w="2000"/>
            <w:tcBorders>
              <w:top w:val="single" w:color="auto" w:sz="4"/>
              <w:left w:val="single" w:color="auto" w:sz="4"/>
              <w:bottom w:val="single" w:color="auto" w:sz="4"/>
              <w:right w:val="single" w:color="auto" w:sz="4"/>
            </w:tcBorders>
            <w:shd w:fill="7B2E2E" w:color="auto" w:val="clear"/>
          </w:tcPr>
          <w:p>
            <w:r>
              <w:rPr>
                <w:b/>
                <w:bCs/>
                <w:color w:val="FFFFFF"/>
                <w:sz w:val="20"/>
                <w:szCs w:val="20"/>
              </w:rPr>
              <w:t xml:space="preserve">Owner</w:t>
            </w:r>
          </w:p>
        </w:tc>
      </w:tr>
      <w:tr>
        <w:tc>
          <w:tcPr>
            <w:tcW w:type="dxa" w:w="700"/>
            <w:tcBorders>
              <w:top w:val="single" w:color="auto" w:sz="4"/>
              <w:left w:val="single" w:color="auto" w:sz="4"/>
              <w:bottom w:val="single" w:color="auto" w:sz="4"/>
              <w:right w:val="single" w:color="auto" w:sz="4"/>
            </w:tcBorders>
            <w:shd w:fill="FFFFFF" w:color="auto" w:val="clear"/>
          </w:tcPr>
          <w:p>
            <w:r>
              <w:rPr>
                <w:b/>
                <w:bCs/>
                <w:color w:val="B5135A"/>
                <w:sz w:val="20"/>
                <w:szCs w:val="20"/>
              </w:rPr>
              <w:t xml:space="preserve">1</w:t>
            </w:r>
          </w:p>
        </w:tc>
        <w:tc>
          <w:tcPr>
            <w:tcW w:type="dxa" w:w="6650"/>
            <w:tcBorders>
              <w:top w:val="single" w:color="auto" w:sz="4"/>
              <w:left w:val="single" w:color="auto" w:sz="4"/>
              <w:bottom w:val="single" w:color="auto" w:sz="4"/>
              <w:right w:val="single" w:color="auto" w:sz="4"/>
            </w:tcBorders>
            <w:shd w:fill="FFFFFF" w:color="auto" w:val="clear"/>
          </w:tcPr>
          <w:p>
            <w:r>
              <w:rPr>
                <w:sz w:val="20"/>
                <w:szCs w:val="20"/>
              </w:rPr>
              <w:t xml:space="preserve">DONE — Tracking audit delivered, Pixel and Key Event cleanup complete, generate_lead event live in code, loan application form fully rebuilt and redesigned.</w:t>
            </w:r>
          </w:p>
        </w:tc>
        <w:tc>
          <w:tcPr>
            <w:tcW w:type="dxa" w:w="2000"/>
            <w:tcBorders>
              <w:top w:val="single" w:color="auto" w:sz="4"/>
              <w:left w:val="single" w:color="auto" w:sz="4"/>
              <w:bottom w:val="single" w:color="auto" w:sz="4"/>
              <w:right w:val="single" w:color="auto" w:sz="4"/>
            </w:tcBorders>
            <w:shd w:fill="FFFFFF" w:color="auto" w:val="clear"/>
          </w:tcPr>
          <w:p>
            <w:r>
              <w:rPr>
                <w:i/>
                <w:iCs/>
                <w:color w:val="5B6670"/>
                <w:sz w:val="20"/>
                <w:szCs w:val="20"/>
              </w:rPr>
              <w:t xml:space="preserve">Done</w:t>
            </w:r>
          </w:p>
        </w:tc>
      </w:tr>
      <w:tr>
        <w:tc>
          <w:tcPr>
            <w:tcW w:type="dxa" w:w="700"/>
            <w:tcBorders>
              <w:top w:val="single" w:color="auto" w:sz="4"/>
              <w:left w:val="single" w:color="auto" w:sz="4"/>
              <w:bottom w:val="single" w:color="auto" w:sz="4"/>
              <w:right w:val="single" w:color="auto" w:sz="4"/>
            </w:tcBorders>
            <w:shd w:fill="FFFFFF" w:color="auto" w:val="clear"/>
          </w:tcPr>
          <w:p>
            <w:r>
              <w:rPr>
                <w:b/>
                <w:bCs/>
                <w:color w:val="B5135A"/>
                <w:sz w:val="20"/>
                <w:szCs w:val="20"/>
              </w:rPr>
              <w:t xml:space="preserve">2</w:t>
            </w:r>
          </w:p>
        </w:tc>
        <w:tc>
          <w:tcPr>
            <w:tcW w:type="dxa" w:w="6650"/>
            <w:tcBorders>
              <w:top w:val="single" w:color="auto" w:sz="4"/>
              <w:left w:val="single" w:color="auto" w:sz="4"/>
              <w:bottom w:val="single" w:color="auto" w:sz="4"/>
              <w:right w:val="single" w:color="auto" w:sz="4"/>
            </w:tcBorders>
            <w:shd w:fill="FFFFFF" w:color="auto" w:val="clear"/>
          </w:tcPr>
          <w:p>
            <w:r>
              <w:rPr>
                <w:sz w:val="20"/>
                <w:szCs w:val="20"/>
              </w:rPr>
              <w:t xml:space="preserve">Deploy the rebuilt site — form, tracking fixes, Clarity, Pixel/GA4 wiring — to the live server, then re-verify GA4 and Meta events fire correctly on the real domain.</w:t>
            </w:r>
          </w:p>
        </w:tc>
        <w:tc>
          <w:tcPr>
            <w:tcW w:type="dxa" w:w="2000"/>
            <w:tcBorders>
              <w:top w:val="single" w:color="auto" w:sz="4"/>
              <w:left w:val="single" w:color="auto" w:sz="4"/>
              <w:bottom w:val="single" w:color="auto" w:sz="4"/>
              <w:right w:val="single" w:color="auto" w:sz="4"/>
            </w:tcBorders>
            <w:shd w:fill="FFFFFF" w:color="auto" w:val="clear"/>
          </w:tcPr>
          <w:p>
            <w:r>
              <w:rPr>
                <w:i/>
                <w:iCs/>
                <w:color w:val="5B6670"/>
                <w:sz w:val="20"/>
                <w:szCs w:val="20"/>
              </w:rPr>
              <w:t xml:space="preserve">You, then Claude</w:t>
            </w:r>
          </w:p>
        </w:tc>
      </w:tr>
      <w:tr>
        <w:tc>
          <w:tcPr>
            <w:tcW w:type="dxa" w:w="700"/>
            <w:tcBorders>
              <w:top w:val="single" w:color="auto" w:sz="4"/>
              <w:left w:val="single" w:color="auto" w:sz="4"/>
              <w:bottom w:val="single" w:color="auto" w:sz="4"/>
              <w:right w:val="single" w:color="auto" w:sz="4"/>
            </w:tcBorders>
            <w:shd w:fill="FFFFFF" w:color="auto" w:val="clear"/>
          </w:tcPr>
          <w:p>
            <w:r>
              <w:rPr>
                <w:b/>
                <w:bCs/>
                <w:color w:val="B5135A"/>
                <w:sz w:val="20"/>
                <w:szCs w:val="20"/>
              </w:rPr>
              <w:t xml:space="preserve">3</w:t>
            </w:r>
          </w:p>
        </w:tc>
        <w:tc>
          <w:tcPr>
            <w:tcW w:type="dxa" w:w="6650"/>
            <w:tcBorders>
              <w:top w:val="single" w:color="auto" w:sz="4"/>
              <w:left w:val="single" w:color="auto" w:sz="4"/>
              <w:bottom w:val="single" w:color="auto" w:sz="4"/>
              <w:right w:val="single" w:color="auto" w:sz="4"/>
            </w:tcBorders>
            <w:shd w:fill="FFFFFF" w:color="auto" w:val="clear"/>
          </w:tcPr>
          <w:p>
            <w:r>
              <w:rPr>
                <w:sz w:val="20"/>
                <w:szCs w:val="20"/>
              </w:rPr>
              <w:t xml:space="preserve">Review and launch the paused OUTCOME_LEADS campaign.</w:t>
            </w:r>
          </w:p>
        </w:tc>
        <w:tc>
          <w:tcPr>
            <w:tcW w:type="dxa" w:w="2000"/>
            <w:tcBorders>
              <w:top w:val="single" w:color="auto" w:sz="4"/>
              <w:left w:val="single" w:color="auto" w:sz="4"/>
              <w:bottom w:val="single" w:color="auto" w:sz="4"/>
              <w:right w:val="single" w:color="auto" w:sz="4"/>
            </w:tcBorders>
            <w:shd w:fill="FFFFFF" w:color="auto" w:val="clear"/>
          </w:tcPr>
          <w:p>
            <w:r>
              <w:rPr>
                <w:i/>
                <w:iCs/>
                <w:color w:val="5B6670"/>
                <w:sz w:val="20"/>
                <w:szCs w:val="20"/>
              </w:rPr>
              <w:t xml:space="preserve">You</w:t>
            </w:r>
          </w:p>
        </w:tc>
      </w:tr>
      <w:tr>
        <w:tc>
          <w:tcPr>
            <w:tcW w:type="dxa" w:w="700"/>
            <w:tcBorders>
              <w:top w:val="single" w:color="auto" w:sz="4"/>
              <w:left w:val="single" w:color="auto" w:sz="4"/>
              <w:bottom w:val="single" w:color="auto" w:sz="4"/>
              <w:right w:val="single" w:color="auto" w:sz="4"/>
            </w:tcBorders>
            <w:shd w:fill="FFFFFF" w:color="auto" w:val="clear"/>
          </w:tcPr>
          <w:p>
            <w:r>
              <w:rPr>
                <w:b/>
                <w:bCs/>
                <w:color w:val="B5135A"/>
                <w:sz w:val="20"/>
                <w:szCs w:val="20"/>
              </w:rPr>
              <w:t xml:space="preserve">4</w:t>
            </w:r>
          </w:p>
        </w:tc>
        <w:tc>
          <w:tcPr>
            <w:tcW w:type="dxa" w:w="6650"/>
            <w:tcBorders>
              <w:top w:val="single" w:color="auto" w:sz="4"/>
              <w:left w:val="single" w:color="auto" w:sz="4"/>
              <w:bottom w:val="single" w:color="auto" w:sz="4"/>
              <w:right w:val="single" w:color="auto" w:sz="4"/>
            </w:tcBorders>
            <w:shd w:fill="FFFFFF" w:color="auto" w:val="clear"/>
          </w:tcPr>
          <w:p>
            <w:r>
              <w:rPr>
                <w:sz w:val="20"/>
                <w:szCs w:val="20"/>
              </w:rPr>
              <w:t xml:space="preserve">Re-check Meta Lead attribution once live — confirm Leads are actually coming from /apply, not the homepage.</w:t>
            </w:r>
          </w:p>
        </w:tc>
        <w:tc>
          <w:tcPr>
            <w:tcW w:type="dxa" w:w="2000"/>
            <w:tcBorders>
              <w:top w:val="single" w:color="auto" w:sz="4"/>
              <w:left w:val="single" w:color="auto" w:sz="4"/>
              <w:bottom w:val="single" w:color="auto" w:sz="4"/>
              <w:right w:val="single" w:color="auto" w:sz="4"/>
            </w:tcBorders>
            <w:shd w:fill="FFFFFF" w:color="auto" w:val="clear"/>
          </w:tcPr>
          <w:p>
            <w:r>
              <w:rPr>
                <w:i/>
                <w:iCs/>
                <w:color w:val="5B6670"/>
                <w:sz w:val="20"/>
                <w:szCs w:val="20"/>
              </w:rPr>
              <w:t xml:space="preserve">Claude, after deployment</w:t>
            </w:r>
          </w:p>
        </w:tc>
      </w:tr>
      <w:tr>
        <w:tc>
          <w:tcPr>
            <w:tcW w:type="dxa" w:w="700"/>
            <w:tcBorders>
              <w:top w:val="single" w:color="auto" w:sz="4"/>
              <w:left w:val="single" w:color="auto" w:sz="4"/>
              <w:bottom w:val="single" w:color="auto" w:sz="4"/>
              <w:right w:val="single" w:color="auto" w:sz="4"/>
            </w:tcBorders>
            <w:shd w:fill="FFFFFF" w:color="auto" w:val="clear"/>
          </w:tcPr>
          <w:p>
            <w:r>
              <w:rPr>
                <w:b/>
                <w:bCs/>
                <w:color w:val="B5135A"/>
                <w:sz w:val="20"/>
                <w:szCs w:val="20"/>
              </w:rPr>
              <w:t xml:space="preserve">5</w:t>
            </w:r>
          </w:p>
        </w:tc>
        <w:tc>
          <w:tcPr>
            <w:tcW w:type="dxa" w:w="6650"/>
            <w:tcBorders>
              <w:top w:val="single" w:color="auto" w:sz="4"/>
              <w:left w:val="single" w:color="auto" w:sz="4"/>
              <w:bottom w:val="single" w:color="auto" w:sz="4"/>
              <w:right w:val="single" w:color="auto" w:sz="4"/>
            </w:tcBorders>
            <w:shd w:fill="FFFFFF" w:color="auto" w:val="clear"/>
          </w:tcPr>
          <w:p>
            <w:r>
              <w:rPr>
                <w:sz w:val="20"/>
                <w:szCs w:val="20"/>
              </w:rPr>
              <w:t xml:space="preserve">Grant the instagram_basic permission (or otherwise re-authorize) so the Instagram Engagers audience can be built.</w:t>
            </w:r>
          </w:p>
        </w:tc>
        <w:tc>
          <w:tcPr>
            <w:tcW w:type="dxa" w:w="2000"/>
            <w:tcBorders>
              <w:top w:val="single" w:color="auto" w:sz="4"/>
              <w:left w:val="single" w:color="auto" w:sz="4"/>
              <w:bottom w:val="single" w:color="auto" w:sz="4"/>
              <w:right w:val="single" w:color="auto" w:sz="4"/>
            </w:tcBorders>
            <w:shd w:fill="FFFFFF" w:color="auto" w:val="clear"/>
          </w:tcPr>
          <w:p>
            <w:r>
              <w:rPr>
                <w:i/>
                <w:iCs/>
                <w:color w:val="5B6670"/>
                <w:sz w:val="20"/>
                <w:szCs w:val="20"/>
              </w:rPr>
              <w:t xml:space="preserve">You (Business Settings)</w:t>
            </w:r>
          </w:p>
        </w:tc>
      </w:tr>
      <w:tr>
        <w:tc>
          <w:tcPr>
            <w:tcW w:type="dxa" w:w="700"/>
            <w:tcBorders>
              <w:top w:val="single" w:color="auto" w:sz="4"/>
              <w:left w:val="single" w:color="auto" w:sz="4"/>
              <w:bottom w:val="single" w:color="auto" w:sz="4"/>
              <w:right w:val="single" w:color="auto" w:sz="4"/>
            </w:tcBorders>
            <w:shd w:fill="FFFFFF" w:color="auto" w:val="clear"/>
          </w:tcPr>
          <w:p>
            <w:r>
              <w:rPr>
                <w:b/>
                <w:bCs/>
                <w:color w:val="B5135A"/>
                <w:sz w:val="20"/>
                <w:szCs w:val="20"/>
              </w:rPr>
              <w:t xml:space="preserve">6</w:t>
            </w:r>
          </w:p>
        </w:tc>
        <w:tc>
          <w:tcPr>
            <w:tcW w:type="dxa" w:w="6650"/>
            <w:tcBorders>
              <w:top w:val="single" w:color="auto" w:sz="4"/>
              <w:left w:val="single" w:color="auto" w:sz="4"/>
              <w:bottom w:val="single" w:color="auto" w:sz="4"/>
              <w:right w:val="single" w:color="auto" w:sz="4"/>
            </w:tcBorders>
            <w:shd w:fill="FFFFFF" w:color="auto" w:val="clear"/>
          </w:tcPr>
          <w:p>
            <w:r>
              <w:rPr>
                <w:sz w:val="20"/>
                <w:szCs w:val="20"/>
              </w:rPr>
              <w:t xml:space="preserve">Provide the Meta domain verification meta tag, or set the DNS TXT record, for kredibilityfinance.co.zw.</w:t>
            </w:r>
          </w:p>
        </w:tc>
        <w:tc>
          <w:tcPr>
            <w:tcW w:type="dxa" w:w="2000"/>
            <w:tcBorders>
              <w:top w:val="single" w:color="auto" w:sz="4"/>
              <w:left w:val="single" w:color="auto" w:sz="4"/>
              <w:bottom w:val="single" w:color="auto" w:sz="4"/>
              <w:right w:val="single" w:color="auto" w:sz="4"/>
            </w:tcBorders>
            <w:shd w:fill="FFFFFF" w:color="auto" w:val="clear"/>
          </w:tcPr>
          <w:p>
            <w:r>
              <w:rPr>
                <w:i/>
                <w:iCs/>
                <w:color w:val="5B6670"/>
                <w:sz w:val="20"/>
                <w:szCs w:val="20"/>
              </w:rPr>
              <w:t xml:space="preserve">You</w:t>
            </w:r>
          </w:p>
        </w:tc>
      </w:tr>
      <w:tr>
        <w:tc>
          <w:tcPr>
            <w:tcW w:type="dxa" w:w="700"/>
            <w:tcBorders>
              <w:top w:val="single" w:color="auto" w:sz="4"/>
              <w:left w:val="single" w:color="auto" w:sz="4"/>
              <w:bottom w:val="single" w:color="auto" w:sz="4"/>
              <w:right w:val="single" w:color="auto" w:sz="4"/>
            </w:tcBorders>
            <w:shd w:fill="FFFFFF" w:color="auto" w:val="clear"/>
          </w:tcPr>
          <w:p>
            <w:r>
              <w:rPr>
                <w:b/>
                <w:bCs/>
                <w:color w:val="B5135A"/>
                <w:sz w:val="20"/>
                <w:szCs w:val="20"/>
              </w:rPr>
              <w:t xml:space="preserve">7</w:t>
            </w:r>
          </w:p>
        </w:tc>
        <w:tc>
          <w:tcPr>
            <w:tcW w:type="dxa" w:w="6650"/>
            <w:tcBorders>
              <w:top w:val="single" w:color="auto" w:sz="4"/>
              <w:left w:val="single" w:color="auto" w:sz="4"/>
              <w:bottom w:val="single" w:color="auto" w:sz="4"/>
              <w:right w:val="single" w:color="auto" w:sz="4"/>
            </w:tcBorders>
            <w:shd w:fill="FFFFFF" w:color="auto" w:val="clear"/>
          </w:tcPr>
          <w:p>
            <w:r>
              <w:rPr>
                <w:sz w:val="20"/>
                <w:szCs w:val="20"/>
              </w:rPr>
              <w:t xml:space="preserve">Once live, watch application volume and completion rate in the Google Sheet and email notifications, and feed what qualifies vs. what doesn’t back into the form’s requirement rules.</w:t>
            </w:r>
          </w:p>
        </w:tc>
        <w:tc>
          <w:tcPr>
            <w:tcW w:type="dxa" w:w="2000"/>
            <w:tcBorders>
              <w:top w:val="single" w:color="auto" w:sz="4"/>
              <w:left w:val="single" w:color="auto" w:sz="4"/>
              <w:bottom w:val="single" w:color="auto" w:sz="4"/>
              <w:right w:val="single" w:color="auto" w:sz="4"/>
            </w:tcBorders>
            <w:shd w:fill="FFFFFF" w:color="auto" w:val="clear"/>
          </w:tcPr>
          <w:p>
            <w:r>
              <w:rPr>
                <w:i/>
                <w:iCs/>
                <w:color w:val="5B6670"/>
                <w:sz w:val="20"/>
                <w:szCs w:val="20"/>
              </w:rPr>
              <w:t xml:space="preserve">Ongoing — both</w:t>
            </w:r>
          </w:p>
        </w:tc>
      </w:tr>
    </w:tbl>
    <w:p>
      <w:pPr>
        <w:pStyle w:val="Heading1"/>
        <w:pBdr>
          <w:bottom w:val="single" w:color="7B2E2E" w:sz="6" w:space="4"/>
        </w:pBdr>
        <w:spacing w:after="160" w:before="360"/>
      </w:pPr>
      <w:r>
        <w:rPr>
          <w:b/>
          <w:bCs/>
          <w:color w:val="7B2E2E"/>
          <w:sz w:val="30"/>
          <w:szCs w:val="30"/>
        </w:rPr>
        <w:t xml:space="preserve">Reference</w:t>
      </w:r>
    </w:p>
    <w:p>
      <w:pPr>
        <w:spacing w:after="80"/>
      </w:pPr>
      <w:r>
        <w:rPr>
          <w:b/>
          <w:bCs/>
          <w:color w:val="7B2E2E"/>
          <w:sz w:val="22"/>
          <w:szCs w:val="22"/>
        </w:rPr>
        <w:t xml:space="preserve">Website: </w:t>
      </w:r>
      <w:hyperlink w:history="1" r:id="rIdudo2-c2q8oybcmd6miwfv">
        <w:r>
          <w:rPr>
            <w:color w:val="0563C1"/>
            <w:sz w:val="22"/>
            <w:szCs w:val="22"/>
            <w:u w:val="single"/>
          </w:rPr>
          <w:t xml:space="preserve">kredibilityfinance.co.zw</w:t>
        </w:r>
      </w:hyperlink>
    </w:p>
    <w:p>
      <w:pPr>
        <w:spacing w:after="80"/>
      </w:pPr>
      <w:r>
        <w:rPr>
          <w:b/>
          <w:bCs/>
          <w:color w:val="7B2E2E"/>
          <w:sz w:val="22"/>
          <w:szCs w:val="22"/>
        </w:rPr>
        <w:t xml:space="preserve">Application page: </w:t>
      </w:r>
      <w:r>
        <w:rPr>
          <w:sz w:val="22"/>
          <w:szCs w:val="22"/>
        </w:rPr>
        <w:t xml:space="preserve">/apply.html (rebuilt version not yet deployed)</w:t>
      </w:r>
    </w:p>
    <w:p>
      <w:pPr>
        <w:spacing w:after="80"/>
      </w:pPr>
      <w:r>
        <w:rPr>
          <w:b/>
          <w:bCs/>
          <w:color w:val="7B2E2E"/>
          <w:sz w:val="22"/>
          <w:szCs w:val="22"/>
        </w:rPr>
        <w:t xml:space="preserve">Audit documents: </w:t>
      </w:r>
      <w:r>
        <w:rPr>
          <w:sz w:val="22"/>
          <w:szCs w:val="22"/>
        </w:rPr>
        <w:t xml:space="preserve">Kredibility Finance – GA4 &amp; Meta Ads Performance Audit.docx; Kredibility Finance – 100 Things To Do Today.docx</w:t>
      </w:r>
    </w:p>
    <w:p>
      <w:pPr>
        <w:spacing w:after="80"/>
      </w:pPr>
      <w:r>
        <w:rPr>
          <w:b/>
          <w:bCs/>
          <w:color w:val="7B2E2E"/>
          <w:sz w:val="22"/>
          <w:szCs w:val="22"/>
        </w:rPr>
        <w:t xml:space="preserve">Meta Pixel (live): </w:t>
      </w:r>
      <w:r>
        <w:rPr>
          <w:sz w:val="22"/>
          <w:szCs w:val="22"/>
        </w:rPr>
        <w:t xml:space="preserve">1009230548348507</w:t>
      </w:r>
    </w:p>
    <w:p>
      <w:pPr>
        <w:spacing w:after="80"/>
      </w:pPr>
      <w:r>
        <w:rPr>
          <w:b/>
          <w:bCs/>
          <w:color w:val="7B2E2E"/>
          <w:sz w:val="22"/>
          <w:szCs w:val="22"/>
        </w:rPr>
        <w:t xml:space="preserve">GA4 property: </w:t>
      </w:r>
      <w:r>
        <w:rPr>
          <w:sz w:val="22"/>
          <w:szCs w:val="22"/>
        </w:rPr>
        <w:t xml:space="preserve">Kredibility</w:t>
      </w:r>
    </w:p>
    <w:p>
      <w:pPr>
        <w:spacing w:after="80"/>
      </w:pPr>
      <w:r>
        <w:rPr>
          <w:b/>
          <w:bCs/>
          <w:color w:val="7B2E2E"/>
          <w:sz w:val="22"/>
          <w:szCs w:val="22"/>
        </w:rPr>
        <w:t xml:space="preserve">Ad account: </w:t>
      </w:r>
      <w:r>
        <w:rPr>
          <w:sz w:val="22"/>
          <w:szCs w:val="22"/>
        </w:rPr>
        <w:t xml:space="preserve">Kredibility Finance</w:t>
      </w:r>
    </w:p>
    <w:p>
      <w:pPr>
        <w:spacing w:after="80"/>
      </w:pPr>
      <w:r>
        <w:rPr>
          <w:b/>
          <w:bCs/>
          <w:color w:val="7B2E2E"/>
          <w:sz w:val="22"/>
          <w:szCs w:val="22"/>
        </w:rPr>
        <w:t xml:space="preserve">Facebook Page: </w:t>
      </w:r>
      <w:r>
        <w:rPr>
          <w:sz w:val="22"/>
          <w:szCs w:val="22"/>
        </w:rPr>
        <w:t xml:space="preserve">Kredibility</w:t>
      </w:r>
    </w:p>
    <w:p>
      <w:pPr>
        <w:spacing w:after="80"/>
      </w:pPr>
      <w:r>
        <w:rPr>
          <w:b/>
          <w:bCs/>
          <w:color w:val="7B2E2E"/>
          <w:sz w:val="22"/>
          <w:szCs w:val="22"/>
        </w:rPr>
        <w:t xml:space="preserve">Instagram: </w:t>
      </w:r>
      <w:r>
        <w:rPr>
          <w:sz w:val="22"/>
          <w:szCs w:val="22"/>
        </w:rPr>
        <w:t xml:space="preserve">@kredibility_loans (connected, not yet usable for audiences)</w:t>
      </w:r>
    </w:p>
    <w:p>
      <w:pPr>
        <w:spacing w:after="80"/>
      </w:pPr>
      <w:r>
        <w:rPr>
          <w:b/>
          <w:bCs/>
          <w:color w:val="7B2E2E"/>
          <w:sz w:val="22"/>
          <w:szCs w:val="22"/>
        </w:rPr>
        <w:t xml:space="preserve">Lead notification path: </w:t>
      </w:r>
      <w:r>
        <w:rPr>
          <w:sz w:val="22"/>
          <w:szCs w:val="22"/>
        </w:rPr>
        <w:t xml:space="preserve">Web3Forms + Google Apps Script webhook → Google Sheet + team email</w:t>
      </w:r>
    </w:p>
    <w:p>
      <w:pPr>
        <w:spacing w:after="160" w:line="300" w:lineRule="auto"/>
      </w:pPr>
      <w:r>
        <w:rPr>
          <w:i/>
          <w:iCs/>
          <w:color w:val="5B6670"/>
          <w:sz w:val="22"/>
          <w:szCs w:val="22"/>
        </w:rPr>
        <w:t xml:space="preserve">This document will be updated as the site goes live, domain verification and Instagram audience access are resolved, and real lead-quality and volume numbers are available.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do2-c2q8oybcmd6miwfv" Type="http://schemas.openxmlformats.org/officeDocument/2006/relationships/hyperlink" Target="https://kredibilityfinance.co.zw"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2026-08-13T08:13:42.554Z</dcterms:created>
  <dcterms:modified xsi:type="dcterms:W3CDTF">2026-08-13T08:13:42.563Z</dcterms:modified>
</cp:coreProperties>
</file>

<file path=docProps/custom.xml><?xml version="1.0" encoding="utf-8"?>
<Properties xmlns="http://schemas.openxmlformats.org/officeDocument/2006/custom-properties" xmlns:vt="http://schemas.openxmlformats.org/officeDocument/2006/docPropsVTypes"/>
</file>