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1F3864"/>
          <w:sz w:val="40"/>
          <w:szCs w:val="40"/>
        </w:rPr>
        <w:t xml:space="preserve">SAPC — Weekly Performance &amp; Tracking Report</w:t>
      </w:r>
    </w:p>
    <w:p>
      <w:pPr>
        <w:spacing w:after="40"/>
      </w:pPr>
      <w:r>
        <w:rPr>
          <w:rFonts w:ascii="Calibri" w:cs="Calibri" w:eastAsia="Calibri" w:hAnsi="Calibri"/>
          <w:color w:val="595959"/>
          <w:sz w:val="22"/>
          <w:szCs w:val="22"/>
        </w:rPr>
        <w:t xml:space="preserve">Supported Accommodation Providers Consultancy</w:t>
      </w:r>
    </w:p>
    <w:p>
      <w:pPr>
        <w:spacing w:after="200"/>
      </w:pPr>
      <w:r>
        <w:rPr>
          <w:rFonts w:ascii="Calibri" w:cs="Calibri" w:eastAsia="Calibri" w:hAnsi="Calibri"/>
          <w:i/>
          <w:iCs/>
          <w:color w:val="595959"/>
          <w:sz w:val="20"/>
          <w:szCs w:val="20"/>
        </w:rPr>
        <w:t xml:space="preserve">Reporting week: 31 August – 6 September 2026  ·  Prepared 7 September 2026</w:t>
      </w:r>
    </w:p>
    <w:p>
      <w:pPr>
        <w:pBdr>
          <w:bottom w:val="single" w:color="D0D0D0" w:sz="6" w:space="1"/>
        </w:pBdr>
        <w:spacing w:after="160" w:before="60"/>
      </w:pPr>
      <w:r>
        <w:rPr>
          <w:sz w:val="2"/>
          <w:szCs w:val="2"/>
        </w:rPr>
        <w:t xml:space="preserve"/>
      </w:r>
    </w:p>
    <w:p>
      <w:pPr>
        <w:pStyle w:val="Heading1"/>
        <w:spacing w:after="160" w:before="360"/>
      </w:pPr>
      <w:r>
        <w:rPr>
          <w:rFonts w:ascii="Calibri" w:cs="Calibri" w:eastAsia="Calibri" w:hAnsi="Calibri"/>
          <w:b/>
          <w:bCs/>
          <w:color w:val="1F3864"/>
          <w:sz w:val="30"/>
          <w:szCs w:val="30"/>
        </w:rPr>
        <w:t xml:space="preserve">1. Headline Status</w:t>
      </w:r>
    </w:p>
    <w:p>
      <w:pPr>
        <w:spacing w:after="120"/>
      </w:pPr>
      <w:r>
        <w:rPr>
          <w:rFonts w:ascii="Calibri" w:cs="Calibri" w:eastAsia="Calibri" w:hAnsi="Calibri"/>
          <w:b/>
          <w:bCs/>
          <w:i w:val="false"/>
          <w:iCs w:val="false"/>
          <w:color w:val="1E7B34"/>
          <w:sz w:val="21"/>
          <w:szCs w:val="21"/>
        </w:rPr>
        <w:t xml:space="preserve">Tracking is healthy. </w:t>
      </w:r>
      <w:r>
        <w:rPr>
          <w:rFonts w:ascii="Calibri" w:cs="Calibri" w:eastAsia="Calibri" w:hAnsi="Calibri"/>
          <w:b w:val="false"/>
          <w:bCs w:val="false"/>
          <w:i w:val="false"/>
          <w:iCs w:val="false"/>
          <w:color w:val="000000"/>
          <w:sz w:val="21"/>
          <w:szCs w:val="21"/>
        </w:rPr>
        <w:t xml:space="preserve">The Meta pixel is firing daily, GA4 recorded a key event, and Paid Social engagement is no longer sitting at 0%. None of the issues fixed after the August audit have regressed.</w:t>
      </w:r>
    </w:p>
    <w:p>
      <w:pPr>
        <w:spacing w:after="120"/>
      </w:pPr>
      <w:r>
        <w:rPr>
          <w:rFonts w:ascii="Calibri" w:cs="Calibri" w:eastAsia="Calibri" w:hAnsi="Calibri"/>
          <w:b w:val="false"/>
          <w:bCs w:val="false"/>
          <w:i w:val="false"/>
          <w:iCs w:val="false"/>
          <w:color w:val="000000"/>
          <w:sz w:val="21"/>
          <w:szCs w:val="21"/>
        </w:rPr>
        <w:t xml:space="preserve">Two things are worth acting on. The Meta pixel still reports PageView only — there is no Lead event, so lead-objective campaigns have no conversion signal to optimise against. And Search Console shows the site ranking well for the wrong audience: 42% of search impressions come from generic corporate and pension consultancy terms in Norwich, not supported accommodation.</w:t>
      </w:r>
    </w:p>
    <w:p>
      <w:pPr>
        <w:pStyle w:val="Heading2"/>
        <w:spacing w:after="120" w:before="260"/>
      </w:pPr>
      <w:r>
        <w:rPr>
          <w:rFonts w:ascii="Calibri" w:cs="Calibri" w:eastAsia="Calibri" w:hAnsi="Calibri"/>
          <w:b/>
          <w:bCs/>
          <w:color w:val="1F3864"/>
          <w:sz w:val="24"/>
          <w:szCs w:val="24"/>
        </w:rPr>
        <w:t xml:space="preserve">At a glance</w:t>
      </w:r>
    </w:p>
    <w:tbl>
      <w:tblPr>
        <w:tblW w:type="dxa" w:w="9360"/>
        <w:tblBorders>
          <w:top w:val="single" w:color="BFBFBF" w:sz="4"/>
          <w:left w:val="single" w:color="BFBFBF" w:sz="4"/>
          <w:bottom w:val="single" w:color="BFBFBF" w:sz="4"/>
          <w:right w:val="single" w:color="BFBFBF" w:sz="4"/>
          <w:insideH w:val="single" w:color="D9D9D9" w:sz="2"/>
          <w:insideV w:val="single" w:color="D9D9D9" w:sz="2"/>
        </w:tblBorders>
      </w:tblPr>
      <w:tblGrid>
        <w:gridCol w:w="3600"/>
        <w:gridCol w:w="2400"/>
        <w:gridCol w:w="3360"/>
      </w:tblGrid>
      <w:tr>
        <w:trPr>
          <w:tblHeader/>
        </w:trPr>
        <w:tc>
          <w:tcPr>
            <w:tcW w:type="dxa" w:w="3600"/>
            <w:shd w:fill="1F3864" w:color="auto" w:val="clear"/>
            <w:tcMar>
              <w:top w:type="dxa" w:w="80"/>
              <w:left w:type="dxa" w:w="110"/>
              <w:bottom w:type="dxa" w:w="80"/>
              <w:right w:type="dxa" w:w="110"/>
            </w:tcMar>
          </w:tcPr>
          <w:p>
            <w:pPr>
              <w:spacing w:after="0"/>
              <w:jc w:val="left"/>
            </w:pPr>
            <w:r>
              <w:rPr>
                <w:rFonts w:ascii="Calibri" w:cs="Calibri" w:eastAsia="Calibri" w:hAnsi="Calibri"/>
                <w:b/>
                <w:bCs/>
                <w:color w:val="FFFFFF"/>
                <w:sz w:val="19"/>
                <w:szCs w:val="19"/>
              </w:rPr>
              <w:t xml:space="preserve">Metric</w:t>
            </w:r>
          </w:p>
        </w:tc>
        <w:tc>
          <w:tcPr>
            <w:tcW w:type="dxa" w:w="2400"/>
            <w:shd w:fill="1F3864" w:color="auto" w:val="clear"/>
            <w:tcMar>
              <w:top w:type="dxa" w:w="80"/>
              <w:left w:type="dxa" w:w="110"/>
              <w:bottom w:type="dxa" w:w="80"/>
              <w:right w:type="dxa" w:w="110"/>
            </w:tcMar>
          </w:tcPr>
          <w:p>
            <w:pPr>
              <w:spacing w:after="0"/>
              <w:jc w:val="right"/>
            </w:pPr>
            <w:r>
              <w:rPr>
                <w:rFonts w:ascii="Calibri" w:cs="Calibri" w:eastAsia="Calibri" w:hAnsi="Calibri"/>
                <w:b/>
                <w:bCs/>
                <w:color w:val="FFFFFF"/>
                <w:sz w:val="19"/>
                <w:szCs w:val="19"/>
              </w:rPr>
              <w:t xml:space="preserve">This week</w:t>
            </w:r>
          </w:p>
        </w:tc>
        <w:tc>
          <w:tcPr>
            <w:tcW w:type="dxa" w:w="3360"/>
            <w:shd w:fill="1F3864" w:color="auto" w:val="clear"/>
            <w:tcMar>
              <w:top w:type="dxa" w:w="80"/>
              <w:left w:type="dxa" w:w="110"/>
              <w:bottom w:type="dxa" w:w="80"/>
              <w:right w:type="dxa" w:w="110"/>
            </w:tcMar>
          </w:tcPr>
          <w:p>
            <w:pPr>
              <w:spacing w:after="0"/>
              <w:jc w:val="right"/>
            </w:pPr>
            <w:r>
              <w:rPr>
                <w:rFonts w:ascii="Calibri" w:cs="Calibri" w:eastAsia="Calibri" w:hAnsi="Calibri"/>
                <w:b/>
                <w:bCs/>
                <w:color w:val="FFFFFF"/>
                <w:sz w:val="19"/>
                <w:szCs w:val="19"/>
              </w:rPr>
              <w:t xml:space="preserve">Status</w:t>
            </w:r>
          </w:p>
        </w:tc>
      </w:tr>
      <w:tr>
        <w:tc>
          <w:tcPr>
            <w:tcW w:type="dxa" w:w="3600"/>
            <w:tcMar>
              <w:top w:type="dxa" w:w="80"/>
              <w:left w:type="dxa" w:w="110"/>
              <w:bottom w:type="dxa" w:w="80"/>
              <w:right w:type="dxa" w:w="110"/>
            </w:tcMar>
          </w:tcPr>
          <w:p>
            <w:pPr>
              <w:spacing w:after="0"/>
              <w:jc w:val="left"/>
            </w:pPr>
            <w:r>
              <w:rPr>
                <w:rFonts w:ascii="Calibri" w:cs="Calibri" w:eastAsia="Calibri" w:hAnsi="Calibri"/>
                <w:b w:val="false"/>
                <w:bCs w:val="false"/>
                <w:color w:val="000000"/>
                <w:sz w:val="19"/>
                <w:szCs w:val="19"/>
              </w:rPr>
              <w:t xml:space="preserve">Meta ad spend</w:t>
            </w:r>
          </w:p>
        </w:tc>
        <w:tc>
          <w:tcPr>
            <w:tcW w:type="dxa" w:w="2400"/>
            <w:tcMar>
              <w:top w:type="dxa" w:w="80"/>
              <w:left w:type="dxa" w:w="110"/>
              <w:bottom w:type="dxa" w:w="80"/>
              <w:right w:type="dxa" w:w="110"/>
            </w:tcMar>
          </w:tcPr>
          <w:p>
            <w:pPr>
              <w:spacing w:after="0"/>
              <w:jc w:val="right"/>
            </w:pPr>
            <w:r>
              <w:rPr>
                <w:rFonts w:ascii="Calibri" w:cs="Calibri" w:eastAsia="Calibri" w:hAnsi="Calibri"/>
                <w:b w:val="false"/>
                <w:bCs w:val="false"/>
                <w:color w:val="000000"/>
                <w:sz w:val="19"/>
                <w:szCs w:val="19"/>
              </w:rPr>
              <w:t xml:space="preserve">£27.87</w:t>
            </w:r>
          </w:p>
        </w:tc>
        <w:tc>
          <w:tcPr>
            <w:tcW w:type="dxa" w:w="3360"/>
            <w:tcMar>
              <w:top w:type="dxa" w:w="80"/>
              <w:left w:type="dxa" w:w="110"/>
              <w:bottom w:type="dxa" w:w="80"/>
              <w:right w:type="dxa" w:w="110"/>
            </w:tcMar>
          </w:tcPr>
          <w:p>
            <w:pPr>
              <w:spacing w:after="0"/>
              <w:jc w:val="right"/>
            </w:pPr>
            <w:r>
              <w:rPr>
                <w:rFonts w:ascii="Calibri" w:cs="Calibri" w:eastAsia="Calibri" w:hAnsi="Calibri"/>
                <w:b w:val="false"/>
                <w:bCs w:val="false"/>
                <w:color w:val="000000"/>
                <w:sz w:val="19"/>
                <w:szCs w:val="19"/>
              </w:rPr>
              <w:t xml:space="preserve">Live — 3 campaigns</w:t>
            </w:r>
          </w:p>
        </w:tc>
      </w:tr>
      <w:tr>
        <w:tc>
          <w:tcPr>
            <w:tcW w:type="dxa" w:w="3600"/>
            <w:shd w:fill="F2F5FA" w:color="auto" w:val="clear"/>
            <w:tcMar>
              <w:top w:type="dxa" w:w="80"/>
              <w:left w:type="dxa" w:w="110"/>
              <w:bottom w:type="dxa" w:w="80"/>
              <w:right w:type="dxa" w:w="110"/>
            </w:tcMar>
          </w:tcPr>
          <w:p>
            <w:pPr>
              <w:spacing w:after="0"/>
              <w:jc w:val="left"/>
            </w:pPr>
            <w:r>
              <w:rPr>
                <w:rFonts w:ascii="Calibri" w:cs="Calibri" w:eastAsia="Calibri" w:hAnsi="Calibri"/>
                <w:b w:val="false"/>
                <w:bCs w:val="false"/>
                <w:color w:val="000000"/>
                <w:sz w:val="19"/>
                <w:szCs w:val="19"/>
              </w:rPr>
              <w:t xml:space="preserve">Meta landing page views</w:t>
            </w:r>
          </w:p>
        </w:tc>
        <w:tc>
          <w:tcPr>
            <w:tcW w:type="dxa" w:w="2400"/>
            <w:shd w:fill="F2F5FA" w:color="auto" w:val="clear"/>
            <w:tcMar>
              <w:top w:type="dxa" w:w="80"/>
              <w:left w:type="dxa" w:w="110"/>
              <w:bottom w:type="dxa" w:w="80"/>
              <w:right w:type="dxa" w:w="110"/>
            </w:tcMar>
          </w:tcPr>
          <w:p>
            <w:pPr>
              <w:spacing w:after="0"/>
              <w:jc w:val="right"/>
            </w:pPr>
            <w:r>
              <w:rPr>
                <w:rFonts w:ascii="Calibri" w:cs="Calibri" w:eastAsia="Calibri" w:hAnsi="Calibri"/>
                <w:b w:val="false"/>
                <w:bCs w:val="false"/>
                <w:color w:val="000000"/>
                <w:sz w:val="19"/>
                <w:szCs w:val="19"/>
              </w:rPr>
              <w:t xml:space="preserve">89</w:t>
            </w:r>
          </w:p>
        </w:tc>
        <w:tc>
          <w:tcPr>
            <w:tcW w:type="dxa" w:w="3360"/>
            <w:shd w:fill="F2F5FA" w:color="auto" w:val="clear"/>
            <w:tcMar>
              <w:top w:type="dxa" w:w="80"/>
              <w:left w:type="dxa" w:w="110"/>
              <w:bottom w:type="dxa" w:w="80"/>
              <w:right w:type="dxa" w:w="110"/>
            </w:tcMar>
          </w:tcPr>
          <w:p>
            <w:pPr>
              <w:spacing w:after="0"/>
              <w:jc w:val="right"/>
            </w:pPr>
            <w:r>
              <w:rPr>
                <w:rFonts w:ascii="Calibri" w:cs="Calibri" w:eastAsia="Calibri" w:hAnsi="Calibri"/>
                <w:b w:val="false"/>
                <w:bCs w:val="false"/>
                <w:color w:val="000000"/>
                <w:sz w:val="19"/>
                <w:szCs w:val="19"/>
              </w:rPr>
              <w:t xml:space="preserve">Engagement objectives only</w:t>
            </w:r>
          </w:p>
        </w:tc>
      </w:tr>
      <w:tr>
        <w:tc>
          <w:tcPr>
            <w:tcW w:type="dxa" w:w="3600"/>
            <w:tcMar>
              <w:top w:type="dxa" w:w="80"/>
              <w:left w:type="dxa" w:w="110"/>
              <w:bottom w:type="dxa" w:w="80"/>
              <w:right w:type="dxa" w:w="110"/>
            </w:tcMar>
          </w:tcPr>
          <w:p>
            <w:pPr>
              <w:spacing w:after="0"/>
              <w:jc w:val="left"/>
            </w:pPr>
            <w:r>
              <w:rPr>
                <w:rFonts w:ascii="Calibri" w:cs="Calibri" w:eastAsia="Calibri" w:hAnsi="Calibri"/>
                <w:b w:val="false"/>
                <w:bCs w:val="false"/>
                <w:color w:val="000000"/>
                <w:sz w:val="19"/>
                <w:szCs w:val="19"/>
              </w:rPr>
              <w:t xml:space="preserve">Meta pixel (SAP | Website | Events)</w:t>
            </w:r>
          </w:p>
        </w:tc>
        <w:tc>
          <w:tcPr>
            <w:tcW w:type="dxa" w:w="2400"/>
            <w:tcMar>
              <w:top w:type="dxa" w:w="80"/>
              <w:left w:type="dxa" w:w="110"/>
              <w:bottom w:type="dxa" w:w="80"/>
              <w:right w:type="dxa" w:w="110"/>
            </w:tcMar>
          </w:tcPr>
          <w:p>
            <w:pPr>
              <w:spacing w:after="0"/>
              <w:jc w:val="right"/>
            </w:pPr>
            <w:r>
              <w:rPr>
                <w:rFonts w:ascii="Calibri" w:cs="Calibri" w:eastAsia="Calibri" w:hAnsi="Calibri"/>
                <w:b w:val="false"/>
                <w:bCs w:val="false"/>
                <w:color w:val="000000"/>
                <w:sz w:val="19"/>
                <w:szCs w:val="19"/>
              </w:rPr>
              <w:t xml:space="preserve">PageView firing</w:t>
            </w:r>
          </w:p>
        </w:tc>
        <w:tc>
          <w:tcPr>
            <w:tcW w:type="dxa" w:w="3360"/>
            <w:tcMar>
              <w:top w:type="dxa" w:w="80"/>
              <w:left w:type="dxa" w:w="110"/>
              <w:bottom w:type="dxa" w:w="80"/>
              <w:right w:type="dxa" w:w="110"/>
            </w:tcMar>
          </w:tcPr>
          <w:p>
            <w:pPr>
              <w:spacing w:after="0"/>
              <w:jc w:val="right"/>
            </w:pPr>
            <w:r>
              <w:rPr>
                <w:rFonts w:ascii="Calibri" w:cs="Calibri" w:eastAsia="Calibri" w:hAnsi="Calibri"/>
                <w:b w:val="false"/>
                <w:bCs w:val="false"/>
                <w:color w:val="000000"/>
                <w:sz w:val="19"/>
                <w:szCs w:val="19"/>
              </w:rPr>
              <w:t xml:space="preserve">No Lead event</w:t>
            </w:r>
          </w:p>
        </w:tc>
      </w:tr>
      <w:tr>
        <w:tc>
          <w:tcPr>
            <w:tcW w:type="dxa" w:w="3600"/>
            <w:shd w:fill="F2F5FA" w:color="auto" w:val="clear"/>
            <w:tcMar>
              <w:top w:type="dxa" w:w="80"/>
              <w:left w:type="dxa" w:w="110"/>
              <w:bottom w:type="dxa" w:w="80"/>
              <w:right w:type="dxa" w:w="110"/>
            </w:tcMar>
          </w:tcPr>
          <w:p>
            <w:pPr>
              <w:spacing w:after="0"/>
              <w:jc w:val="left"/>
            </w:pPr>
            <w:r>
              <w:rPr>
                <w:rFonts w:ascii="Calibri" w:cs="Calibri" w:eastAsia="Calibri" w:hAnsi="Calibri"/>
                <w:b w:val="false"/>
                <w:bCs w:val="false"/>
                <w:color w:val="000000"/>
                <w:sz w:val="19"/>
                <w:szCs w:val="19"/>
              </w:rPr>
              <w:t xml:space="preserve">GA4 sessions</w:t>
            </w:r>
          </w:p>
        </w:tc>
        <w:tc>
          <w:tcPr>
            <w:tcW w:type="dxa" w:w="2400"/>
            <w:shd w:fill="F2F5FA" w:color="auto" w:val="clear"/>
            <w:tcMar>
              <w:top w:type="dxa" w:w="80"/>
              <w:left w:type="dxa" w:w="110"/>
              <w:bottom w:type="dxa" w:w="80"/>
              <w:right w:type="dxa" w:w="110"/>
            </w:tcMar>
          </w:tcPr>
          <w:p>
            <w:pPr>
              <w:spacing w:after="0"/>
              <w:jc w:val="right"/>
            </w:pPr>
            <w:r>
              <w:rPr>
                <w:rFonts w:ascii="Calibri" w:cs="Calibri" w:eastAsia="Calibri" w:hAnsi="Calibri"/>
                <w:b w:val="false"/>
                <w:bCs w:val="false"/>
                <w:color w:val="000000"/>
                <w:sz w:val="19"/>
                <w:szCs w:val="19"/>
              </w:rPr>
              <w:t xml:space="preserve">133</w:t>
            </w:r>
          </w:p>
        </w:tc>
        <w:tc>
          <w:tcPr>
            <w:tcW w:type="dxa" w:w="3360"/>
            <w:shd w:fill="F2F5FA" w:color="auto" w:val="clear"/>
            <w:tcMar>
              <w:top w:type="dxa" w:w="80"/>
              <w:left w:type="dxa" w:w="110"/>
              <w:bottom w:type="dxa" w:w="80"/>
              <w:right w:type="dxa" w:w="110"/>
            </w:tcMar>
          </w:tcPr>
          <w:p>
            <w:pPr>
              <w:spacing w:after="0"/>
              <w:jc w:val="right"/>
            </w:pPr>
            <w:r>
              <w:rPr>
                <w:rFonts w:ascii="Calibri" w:cs="Calibri" w:eastAsia="Calibri" w:hAnsi="Calibri"/>
                <w:b w:val="false"/>
                <w:bCs w:val="false"/>
                <w:color w:val="000000"/>
                <w:sz w:val="19"/>
                <w:szCs w:val="19"/>
              </w:rPr>
              <w:t xml:space="preserve">Normal</w:t>
            </w:r>
          </w:p>
        </w:tc>
      </w:tr>
      <w:tr>
        <w:tc>
          <w:tcPr>
            <w:tcW w:type="dxa" w:w="3600"/>
            <w:tcMar>
              <w:top w:type="dxa" w:w="80"/>
              <w:left w:type="dxa" w:w="110"/>
              <w:bottom w:type="dxa" w:w="80"/>
              <w:right w:type="dxa" w:w="110"/>
            </w:tcMar>
          </w:tcPr>
          <w:p>
            <w:pPr>
              <w:spacing w:after="0"/>
              <w:jc w:val="left"/>
            </w:pPr>
            <w:r>
              <w:rPr>
                <w:rFonts w:ascii="Calibri" w:cs="Calibri" w:eastAsia="Calibri" w:hAnsi="Calibri"/>
                <w:b w:val="false"/>
                <w:bCs w:val="false"/>
                <w:color w:val="000000"/>
                <w:sz w:val="19"/>
                <w:szCs w:val="19"/>
              </w:rPr>
              <w:t xml:space="preserve">GA4 engagement rate (all)</w:t>
            </w:r>
          </w:p>
        </w:tc>
        <w:tc>
          <w:tcPr>
            <w:tcW w:type="dxa" w:w="2400"/>
            <w:tcMar>
              <w:top w:type="dxa" w:w="80"/>
              <w:left w:type="dxa" w:w="110"/>
              <w:bottom w:type="dxa" w:w="80"/>
              <w:right w:type="dxa" w:w="110"/>
            </w:tcMar>
          </w:tcPr>
          <w:p>
            <w:pPr>
              <w:spacing w:after="0"/>
              <w:jc w:val="right"/>
            </w:pPr>
            <w:r>
              <w:rPr>
                <w:rFonts w:ascii="Calibri" w:cs="Calibri" w:eastAsia="Calibri" w:hAnsi="Calibri"/>
                <w:b w:val="false"/>
                <w:bCs w:val="false"/>
                <w:color w:val="000000"/>
                <w:sz w:val="19"/>
                <w:szCs w:val="19"/>
              </w:rPr>
              <w:t xml:space="preserve">12.8%</w:t>
            </w:r>
          </w:p>
        </w:tc>
        <w:tc>
          <w:tcPr>
            <w:tcW w:type="dxa" w:w="3360"/>
            <w:tcMar>
              <w:top w:type="dxa" w:w="80"/>
              <w:left w:type="dxa" w:w="110"/>
              <w:bottom w:type="dxa" w:w="80"/>
              <w:right w:type="dxa" w:w="110"/>
            </w:tcMar>
          </w:tcPr>
          <w:p>
            <w:pPr>
              <w:spacing w:after="0"/>
              <w:jc w:val="right"/>
            </w:pPr>
            <w:r>
              <w:rPr>
                <w:rFonts w:ascii="Calibri" w:cs="Calibri" w:eastAsia="Calibri" w:hAnsi="Calibri"/>
                <w:b w:val="false"/>
                <w:bCs w:val="false"/>
                <w:color w:val="000000"/>
                <w:sz w:val="19"/>
                <w:szCs w:val="19"/>
              </w:rPr>
              <w:t xml:space="preserve">Low</w:t>
            </w:r>
          </w:p>
        </w:tc>
      </w:tr>
      <w:tr>
        <w:tc>
          <w:tcPr>
            <w:tcW w:type="dxa" w:w="3600"/>
            <w:shd w:fill="F2F5FA" w:color="auto" w:val="clear"/>
            <w:tcMar>
              <w:top w:type="dxa" w:w="80"/>
              <w:left w:type="dxa" w:w="110"/>
              <w:bottom w:type="dxa" w:w="80"/>
              <w:right w:type="dxa" w:w="110"/>
            </w:tcMar>
          </w:tcPr>
          <w:p>
            <w:pPr>
              <w:spacing w:after="0"/>
              <w:jc w:val="left"/>
            </w:pPr>
            <w:r>
              <w:rPr>
                <w:rFonts w:ascii="Calibri" w:cs="Calibri" w:eastAsia="Calibri" w:hAnsi="Calibri"/>
                <w:b w:val="false"/>
                <w:bCs w:val="false"/>
                <w:color w:val="000000"/>
                <w:sz w:val="19"/>
                <w:szCs w:val="19"/>
              </w:rPr>
              <w:t xml:space="preserve">GA4 Paid Social engagement rate</w:t>
            </w:r>
          </w:p>
        </w:tc>
        <w:tc>
          <w:tcPr>
            <w:tcW w:type="dxa" w:w="2400"/>
            <w:shd w:fill="F2F5FA" w:color="auto" w:val="clear"/>
            <w:tcMar>
              <w:top w:type="dxa" w:w="80"/>
              <w:left w:type="dxa" w:w="110"/>
              <w:bottom w:type="dxa" w:w="80"/>
              <w:right w:type="dxa" w:w="110"/>
            </w:tcMar>
          </w:tcPr>
          <w:p>
            <w:pPr>
              <w:spacing w:after="0"/>
              <w:jc w:val="right"/>
            </w:pPr>
            <w:r>
              <w:rPr>
                <w:rFonts w:ascii="Calibri" w:cs="Calibri" w:eastAsia="Calibri" w:hAnsi="Calibri"/>
                <w:b w:val="false"/>
                <w:bCs w:val="false"/>
                <w:color w:val="000000"/>
                <w:sz w:val="19"/>
                <w:szCs w:val="19"/>
              </w:rPr>
              <w:t xml:space="preserve">4.6%</w:t>
            </w:r>
          </w:p>
        </w:tc>
        <w:tc>
          <w:tcPr>
            <w:tcW w:type="dxa" w:w="3360"/>
            <w:shd w:fill="F2F5FA" w:color="auto" w:val="clear"/>
            <w:tcMar>
              <w:top w:type="dxa" w:w="80"/>
              <w:left w:type="dxa" w:w="110"/>
              <w:bottom w:type="dxa" w:w="80"/>
              <w:right w:type="dxa" w:w="110"/>
            </w:tcMar>
          </w:tcPr>
          <w:p>
            <w:pPr>
              <w:spacing w:after="0"/>
              <w:jc w:val="right"/>
            </w:pPr>
            <w:r>
              <w:rPr>
                <w:rFonts w:ascii="Calibri" w:cs="Calibri" w:eastAsia="Calibri" w:hAnsi="Calibri"/>
                <w:b w:val="false"/>
                <w:bCs w:val="false"/>
                <w:color w:val="000000"/>
                <w:sz w:val="19"/>
                <w:szCs w:val="19"/>
              </w:rPr>
              <w:t xml:space="preserve">Above zero — fixed</w:t>
            </w:r>
          </w:p>
        </w:tc>
      </w:tr>
      <w:tr>
        <w:tc>
          <w:tcPr>
            <w:tcW w:type="dxa" w:w="3600"/>
            <w:tcMar>
              <w:top w:type="dxa" w:w="80"/>
              <w:left w:type="dxa" w:w="110"/>
              <w:bottom w:type="dxa" w:w="80"/>
              <w:right w:type="dxa" w:w="110"/>
            </w:tcMar>
          </w:tcPr>
          <w:p>
            <w:pPr>
              <w:spacing w:after="0"/>
              <w:jc w:val="left"/>
            </w:pPr>
            <w:r>
              <w:rPr>
                <w:rFonts w:ascii="Calibri" w:cs="Calibri" w:eastAsia="Calibri" w:hAnsi="Calibri"/>
                <w:b w:val="false"/>
                <w:bCs w:val="false"/>
                <w:color w:val="000000"/>
                <w:sz w:val="19"/>
                <w:szCs w:val="19"/>
              </w:rPr>
              <w:t xml:space="preserve">GA4 key events</w:t>
            </w:r>
          </w:p>
        </w:tc>
        <w:tc>
          <w:tcPr>
            <w:tcW w:type="dxa" w:w="2400"/>
            <w:tcMar>
              <w:top w:type="dxa" w:w="80"/>
              <w:left w:type="dxa" w:w="110"/>
              <w:bottom w:type="dxa" w:w="80"/>
              <w:right w:type="dxa" w:w="110"/>
            </w:tcMar>
          </w:tcPr>
          <w:p>
            <w:pPr>
              <w:spacing w:after="0"/>
              <w:jc w:val="right"/>
            </w:pPr>
            <w:r>
              <w:rPr>
                <w:rFonts w:ascii="Calibri" w:cs="Calibri" w:eastAsia="Calibri" w:hAnsi="Calibri"/>
                <w:b w:val="false"/>
                <w:bCs w:val="false"/>
                <w:color w:val="000000"/>
                <w:sz w:val="19"/>
                <w:szCs w:val="19"/>
              </w:rPr>
              <w:t xml:space="preserve">1</w:t>
            </w:r>
          </w:p>
        </w:tc>
        <w:tc>
          <w:tcPr>
            <w:tcW w:type="dxa" w:w="3360"/>
            <w:tcMar>
              <w:top w:type="dxa" w:w="80"/>
              <w:left w:type="dxa" w:w="110"/>
              <w:bottom w:type="dxa" w:w="80"/>
              <w:right w:type="dxa" w:w="110"/>
            </w:tcMar>
          </w:tcPr>
          <w:p>
            <w:pPr>
              <w:spacing w:after="0"/>
              <w:jc w:val="right"/>
            </w:pPr>
            <w:r>
              <w:rPr>
                <w:rFonts w:ascii="Calibri" w:cs="Calibri" w:eastAsia="Calibri" w:hAnsi="Calibri"/>
                <w:b w:val="false"/>
                <w:bCs w:val="false"/>
                <w:color w:val="000000"/>
                <w:sz w:val="19"/>
                <w:szCs w:val="19"/>
              </w:rPr>
              <w:t xml:space="preserve">Non-zero — fixed</w:t>
            </w:r>
          </w:p>
        </w:tc>
      </w:tr>
      <w:tr>
        <w:tc>
          <w:tcPr>
            <w:tcW w:type="dxa" w:w="3600"/>
            <w:shd w:fill="F2F5FA" w:color="auto" w:val="clear"/>
            <w:tcMar>
              <w:top w:type="dxa" w:w="80"/>
              <w:left w:type="dxa" w:w="110"/>
              <w:bottom w:type="dxa" w:w="80"/>
              <w:right w:type="dxa" w:w="110"/>
            </w:tcMar>
          </w:tcPr>
          <w:p>
            <w:pPr>
              <w:spacing w:after="0"/>
              <w:jc w:val="left"/>
            </w:pPr>
            <w:r>
              <w:rPr>
                <w:rFonts w:ascii="Calibri" w:cs="Calibri" w:eastAsia="Calibri" w:hAnsi="Calibri"/>
                <w:b w:val="false"/>
                <w:bCs w:val="false"/>
                <w:color w:val="000000"/>
                <w:sz w:val="19"/>
                <w:szCs w:val="19"/>
              </w:rPr>
              <w:t xml:space="preserve">Search Console clicks</w:t>
            </w:r>
          </w:p>
        </w:tc>
        <w:tc>
          <w:tcPr>
            <w:tcW w:type="dxa" w:w="2400"/>
            <w:shd w:fill="F2F5FA" w:color="auto" w:val="clear"/>
            <w:tcMar>
              <w:top w:type="dxa" w:w="80"/>
              <w:left w:type="dxa" w:w="110"/>
              <w:bottom w:type="dxa" w:w="80"/>
              <w:right w:type="dxa" w:w="110"/>
            </w:tcMar>
          </w:tcPr>
          <w:p>
            <w:pPr>
              <w:spacing w:after="0"/>
              <w:jc w:val="right"/>
            </w:pPr>
            <w:r>
              <w:rPr>
                <w:rFonts w:ascii="Calibri" w:cs="Calibri" w:eastAsia="Calibri" w:hAnsi="Calibri"/>
                <w:b w:val="false"/>
                <w:bCs w:val="false"/>
                <w:color w:val="000000"/>
                <w:sz w:val="19"/>
                <w:szCs w:val="19"/>
              </w:rPr>
              <w:t xml:space="preserve">2</w:t>
            </w:r>
          </w:p>
        </w:tc>
        <w:tc>
          <w:tcPr>
            <w:tcW w:type="dxa" w:w="3360"/>
            <w:shd w:fill="F2F5FA" w:color="auto" w:val="clear"/>
            <w:tcMar>
              <w:top w:type="dxa" w:w="80"/>
              <w:left w:type="dxa" w:w="110"/>
              <w:bottom w:type="dxa" w:w="80"/>
              <w:right w:type="dxa" w:w="110"/>
            </w:tcMar>
          </w:tcPr>
          <w:p>
            <w:pPr>
              <w:spacing w:after="0"/>
              <w:jc w:val="right"/>
            </w:pPr>
            <w:r>
              <w:rPr>
                <w:rFonts w:ascii="Calibri" w:cs="Calibri" w:eastAsia="Calibri" w:hAnsi="Calibri"/>
                <w:b w:val="false"/>
                <w:bCs w:val="false"/>
                <w:color w:val="000000"/>
                <w:sz w:val="19"/>
                <w:szCs w:val="19"/>
              </w:rPr>
              <w:t xml:space="preserve">Very low base</w:t>
            </w:r>
          </w:p>
        </w:tc>
      </w:tr>
      <w:tr>
        <w:tc>
          <w:tcPr>
            <w:tcW w:type="dxa" w:w="3600"/>
            <w:tcMar>
              <w:top w:type="dxa" w:w="80"/>
              <w:left w:type="dxa" w:w="110"/>
              <w:bottom w:type="dxa" w:w="80"/>
              <w:right w:type="dxa" w:w="110"/>
            </w:tcMar>
          </w:tcPr>
          <w:p>
            <w:pPr>
              <w:spacing w:after="0"/>
              <w:jc w:val="left"/>
            </w:pPr>
            <w:r>
              <w:rPr>
                <w:rFonts w:ascii="Calibri" w:cs="Calibri" w:eastAsia="Calibri" w:hAnsi="Calibri"/>
                <w:b w:val="false"/>
                <w:bCs w:val="false"/>
                <w:color w:val="000000"/>
                <w:sz w:val="19"/>
                <w:szCs w:val="19"/>
              </w:rPr>
              <w:t xml:space="preserve">Search Console impressions</w:t>
            </w:r>
          </w:p>
        </w:tc>
        <w:tc>
          <w:tcPr>
            <w:tcW w:type="dxa" w:w="2400"/>
            <w:tcMar>
              <w:top w:type="dxa" w:w="80"/>
              <w:left w:type="dxa" w:w="110"/>
              <w:bottom w:type="dxa" w:w="80"/>
              <w:right w:type="dxa" w:w="110"/>
            </w:tcMar>
          </w:tcPr>
          <w:p>
            <w:pPr>
              <w:spacing w:after="0"/>
              <w:jc w:val="right"/>
            </w:pPr>
            <w:r>
              <w:rPr>
                <w:rFonts w:ascii="Calibri" w:cs="Calibri" w:eastAsia="Calibri" w:hAnsi="Calibri"/>
                <w:b w:val="false"/>
                <w:bCs w:val="false"/>
                <w:color w:val="000000"/>
                <w:sz w:val="19"/>
                <w:szCs w:val="19"/>
              </w:rPr>
              <w:t xml:space="preserve">101</w:t>
            </w:r>
          </w:p>
        </w:tc>
        <w:tc>
          <w:tcPr>
            <w:tcW w:type="dxa" w:w="3360"/>
            <w:tcMar>
              <w:top w:type="dxa" w:w="80"/>
              <w:left w:type="dxa" w:w="110"/>
              <w:bottom w:type="dxa" w:w="80"/>
              <w:right w:type="dxa" w:w="110"/>
            </w:tcMar>
          </w:tcPr>
          <w:p>
            <w:pPr>
              <w:spacing w:after="0"/>
              <w:jc w:val="right"/>
            </w:pPr>
            <w:r>
              <w:rPr>
                <w:rFonts w:ascii="Calibri" w:cs="Calibri" w:eastAsia="Calibri" w:hAnsi="Calibri"/>
                <w:b w:val="false"/>
                <w:bCs w:val="false"/>
                <w:color w:val="000000"/>
                <w:sz w:val="19"/>
                <w:szCs w:val="19"/>
              </w:rPr>
              <w:t xml:space="preserve">Mostly off-target queries</w:t>
            </w:r>
          </w:p>
        </w:tc>
      </w:tr>
      <w:tr>
        <w:tc>
          <w:tcPr>
            <w:tcW w:type="dxa" w:w="3600"/>
            <w:shd w:fill="F2F5FA" w:color="auto" w:val="clear"/>
            <w:tcMar>
              <w:top w:type="dxa" w:w="80"/>
              <w:left w:type="dxa" w:w="110"/>
              <w:bottom w:type="dxa" w:w="80"/>
              <w:right w:type="dxa" w:w="110"/>
            </w:tcMar>
          </w:tcPr>
          <w:p>
            <w:pPr>
              <w:spacing w:after="0"/>
              <w:jc w:val="left"/>
            </w:pPr>
            <w:r>
              <w:rPr>
                <w:rFonts w:ascii="Calibri" w:cs="Calibri" w:eastAsia="Calibri" w:hAnsi="Calibri"/>
                <w:b w:val="false"/>
                <w:bCs w:val="false"/>
                <w:color w:val="000000"/>
                <w:sz w:val="19"/>
                <w:szCs w:val="19"/>
              </w:rPr>
              <w:t xml:space="preserve">Sitemap submitted to GSC</w:t>
            </w:r>
          </w:p>
        </w:tc>
        <w:tc>
          <w:tcPr>
            <w:tcW w:type="dxa" w:w="2400"/>
            <w:shd w:fill="F2F5FA" w:color="auto" w:val="clear"/>
            <w:tcMar>
              <w:top w:type="dxa" w:w="80"/>
              <w:left w:type="dxa" w:w="110"/>
              <w:bottom w:type="dxa" w:w="80"/>
              <w:right w:type="dxa" w:w="110"/>
            </w:tcMar>
          </w:tcPr>
          <w:p>
            <w:pPr>
              <w:spacing w:after="0"/>
              <w:jc w:val="right"/>
            </w:pPr>
            <w:r>
              <w:rPr>
                <w:rFonts w:ascii="Calibri" w:cs="Calibri" w:eastAsia="Calibri" w:hAnsi="Calibri"/>
                <w:b w:val="false"/>
                <w:bCs w:val="false"/>
                <w:color w:val="000000"/>
                <w:sz w:val="19"/>
                <w:szCs w:val="19"/>
              </w:rPr>
              <w:t xml:space="preserve">No (file exists)</w:t>
            </w:r>
          </w:p>
        </w:tc>
        <w:tc>
          <w:tcPr>
            <w:tcW w:type="dxa" w:w="3360"/>
            <w:shd w:fill="F2F5FA" w:color="auto" w:val="clear"/>
            <w:tcMar>
              <w:top w:type="dxa" w:w="80"/>
              <w:left w:type="dxa" w:w="110"/>
              <w:bottom w:type="dxa" w:w="80"/>
              <w:right w:type="dxa" w:w="110"/>
            </w:tcMar>
          </w:tcPr>
          <w:p>
            <w:pPr>
              <w:spacing w:after="0"/>
              <w:jc w:val="right"/>
            </w:pPr>
            <w:r>
              <w:rPr>
                <w:rFonts w:ascii="Calibri" w:cs="Calibri" w:eastAsia="Calibri" w:hAnsi="Calibri"/>
                <w:b w:val="false"/>
                <w:bCs w:val="false"/>
                <w:color w:val="000000"/>
                <w:sz w:val="19"/>
                <w:szCs w:val="19"/>
              </w:rPr>
              <w:t xml:space="preserve">Quick fix</w:t>
            </w:r>
          </w:p>
        </w:tc>
      </w:tr>
    </w:tbl>
    <w:p>
      <w:pPr>
        <w:pStyle w:val="Heading1"/>
        <w:spacing w:after="160" w:before="360"/>
      </w:pPr>
      <w:r>
        <w:rPr>
          <w:rFonts w:ascii="Calibri" w:cs="Calibri" w:eastAsia="Calibri" w:hAnsi="Calibri"/>
          <w:b/>
          <w:bCs/>
          <w:color w:val="1F3864"/>
          <w:sz w:val="30"/>
          <w:szCs w:val="30"/>
        </w:rPr>
        <w:t xml:space="preserve">2. Meta Ads Performance</w:t>
      </w:r>
    </w:p>
    <w:p>
      <w:pPr>
        <w:spacing w:after="120"/>
      </w:pPr>
      <w:r>
        <w:rPr>
          <w:rFonts w:ascii="Calibri" w:cs="Calibri" w:eastAsia="Calibri" w:hAnsi="Calibri"/>
          <w:b w:val="false"/>
          <w:bCs w:val="false"/>
          <w:i w:val="false"/>
          <w:iCs w:val="false"/>
          <w:color w:val="000000"/>
          <w:sz w:val="21"/>
          <w:szCs w:val="21"/>
        </w:rPr>
        <w:t xml:space="preserve">Total spend for the week was £27.87 across three active campaigns. Nine further campaigns sat paused with zero spend, including the LEADS campaign from May.</w:t>
      </w:r>
    </w:p>
    <w:tbl>
      <w:tblPr>
        <w:tblW w:type="dxa" w:w="8360"/>
        <w:tblBorders>
          <w:top w:val="single" w:color="BFBFBF" w:sz="4"/>
          <w:left w:val="single" w:color="BFBFBF" w:sz="4"/>
          <w:bottom w:val="single" w:color="BFBFBF" w:sz="4"/>
          <w:right w:val="single" w:color="BFBFBF" w:sz="4"/>
          <w:insideH w:val="single" w:color="D9D9D9" w:sz="2"/>
          <w:insideV w:val="single" w:color="D9D9D9" w:sz="2"/>
        </w:tblBorders>
      </w:tblPr>
      <w:tblGrid>
        <w:gridCol w:w="2500"/>
        <w:gridCol w:w="900"/>
        <w:gridCol w:w="900"/>
        <w:gridCol w:w="800"/>
        <w:gridCol w:w="800"/>
        <w:gridCol w:w="800"/>
        <w:gridCol w:w="1660"/>
      </w:tblGrid>
      <w:tr>
        <w:trPr>
          <w:tblHeader/>
        </w:trPr>
        <w:tc>
          <w:tcPr>
            <w:tcW w:type="dxa" w:w="2500"/>
            <w:shd w:fill="1F3864" w:color="auto" w:val="clear"/>
            <w:tcMar>
              <w:top w:type="dxa" w:w="80"/>
              <w:left w:type="dxa" w:w="110"/>
              <w:bottom w:type="dxa" w:w="80"/>
              <w:right w:type="dxa" w:w="110"/>
            </w:tcMar>
          </w:tcPr>
          <w:p>
            <w:pPr>
              <w:spacing w:after="0"/>
              <w:jc w:val="left"/>
            </w:pPr>
            <w:r>
              <w:rPr>
                <w:rFonts w:ascii="Calibri" w:cs="Calibri" w:eastAsia="Calibri" w:hAnsi="Calibri"/>
                <w:b/>
                <w:bCs/>
                <w:color w:val="FFFFFF"/>
                <w:sz w:val="19"/>
                <w:szCs w:val="19"/>
              </w:rPr>
              <w:t xml:space="preserve">Campaign</w:t>
            </w:r>
          </w:p>
        </w:tc>
        <w:tc>
          <w:tcPr>
            <w:tcW w:type="dxa" w:w="900"/>
            <w:shd w:fill="1F3864" w:color="auto" w:val="clear"/>
            <w:tcMar>
              <w:top w:type="dxa" w:w="80"/>
              <w:left w:type="dxa" w:w="110"/>
              <w:bottom w:type="dxa" w:w="80"/>
              <w:right w:type="dxa" w:w="110"/>
            </w:tcMar>
          </w:tcPr>
          <w:p>
            <w:pPr>
              <w:spacing w:after="0"/>
              <w:jc w:val="right"/>
            </w:pPr>
            <w:r>
              <w:rPr>
                <w:rFonts w:ascii="Calibri" w:cs="Calibri" w:eastAsia="Calibri" w:hAnsi="Calibri"/>
                <w:b/>
                <w:bCs/>
                <w:color w:val="FFFFFF"/>
                <w:sz w:val="19"/>
                <w:szCs w:val="19"/>
              </w:rPr>
              <w:t xml:space="preserve">Spend</w:t>
            </w:r>
          </w:p>
        </w:tc>
        <w:tc>
          <w:tcPr>
            <w:tcW w:type="dxa" w:w="900"/>
            <w:shd w:fill="1F3864" w:color="auto" w:val="clear"/>
            <w:tcMar>
              <w:top w:type="dxa" w:w="80"/>
              <w:left w:type="dxa" w:w="110"/>
              <w:bottom w:type="dxa" w:w="80"/>
              <w:right w:type="dxa" w:w="110"/>
            </w:tcMar>
          </w:tcPr>
          <w:p>
            <w:pPr>
              <w:spacing w:after="0"/>
              <w:jc w:val="right"/>
            </w:pPr>
            <w:r>
              <w:rPr>
                <w:rFonts w:ascii="Calibri" w:cs="Calibri" w:eastAsia="Calibri" w:hAnsi="Calibri"/>
                <w:b/>
                <w:bCs/>
                <w:color w:val="FFFFFF"/>
                <w:sz w:val="19"/>
                <w:szCs w:val="19"/>
              </w:rPr>
              <w:t xml:space="preserve">Impr.</w:t>
            </w:r>
          </w:p>
        </w:tc>
        <w:tc>
          <w:tcPr>
            <w:tcW w:type="dxa" w:w="800"/>
            <w:shd w:fill="1F3864" w:color="auto" w:val="clear"/>
            <w:tcMar>
              <w:top w:type="dxa" w:w="80"/>
              <w:left w:type="dxa" w:w="110"/>
              <w:bottom w:type="dxa" w:w="80"/>
              <w:right w:type="dxa" w:w="110"/>
            </w:tcMar>
          </w:tcPr>
          <w:p>
            <w:pPr>
              <w:spacing w:after="0"/>
              <w:jc w:val="right"/>
            </w:pPr>
            <w:r>
              <w:rPr>
                <w:rFonts w:ascii="Calibri" w:cs="Calibri" w:eastAsia="Calibri" w:hAnsi="Calibri"/>
                <w:b/>
                <w:bCs/>
                <w:color w:val="FFFFFF"/>
                <w:sz w:val="19"/>
                <w:szCs w:val="19"/>
              </w:rPr>
              <w:t xml:space="preserve">Clicks</w:t>
            </w:r>
          </w:p>
        </w:tc>
        <w:tc>
          <w:tcPr>
            <w:tcW w:type="dxa" w:w="800"/>
            <w:shd w:fill="1F3864" w:color="auto" w:val="clear"/>
            <w:tcMar>
              <w:top w:type="dxa" w:w="80"/>
              <w:left w:type="dxa" w:w="110"/>
              <w:bottom w:type="dxa" w:w="80"/>
              <w:right w:type="dxa" w:w="110"/>
            </w:tcMar>
          </w:tcPr>
          <w:p>
            <w:pPr>
              <w:spacing w:after="0"/>
              <w:jc w:val="right"/>
            </w:pPr>
            <w:r>
              <w:rPr>
                <w:rFonts w:ascii="Calibri" w:cs="Calibri" w:eastAsia="Calibri" w:hAnsi="Calibri"/>
                <w:b/>
                <w:bCs/>
                <w:color w:val="FFFFFF"/>
                <w:sz w:val="19"/>
                <w:szCs w:val="19"/>
              </w:rPr>
              <w:t xml:space="preserve">CTR</w:t>
            </w:r>
          </w:p>
        </w:tc>
        <w:tc>
          <w:tcPr>
            <w:tcW w:type="dxa" w:w="800"/>
            <w:shd w:fill="1F3864" w:color="auto" w:val="clear"/>
            <w:tcMar>
              <w:top w:type="dxa" w:w="80"/>
              <w:left w:type="dxa" w:w="110"/>
              <w:bottom w:type="dxa" w:w="80"/>
              <w:right w:type="dxa" w:w="110"/>
            </w:tcMar>
          </w:tcPr>
          <w:p>
            <w:pPr>
              <w:spacing w:after="0"/>
              <w:jc w:val="right"/>
            </w:pPr>
            <w:r>
              <w:rPr>
                <w:rFonts w:ascii="Calibri" w:cs="Calibri" w:eastAsia="Calibri" w:hAnsi="Calibri"/>
                <w:b/>
                <w:bCs/>
                <w:color w:val="FFFFFF"/>
                <w:sz w:val="19"/>
                <w:szCs w:val="19"/>
              </w:rPr>
              <w:t xml:space="preserve">CPC</w:t>
            </w:r>
          </w:p>
        </w:tc>
        <w:tc>
          <w:tcPr>
            <w:tcW w:type="dxa" w:w="1660"/>
            <w:shd w:fill="1F3864" w:color="auto" w:val="clear"/>
            <w:tcMar>
              <w:top w:type="dxa" w:w="80"/>
              <w:left w:type="dxa" w:w="110"/>
              <w:bottom w:type="dxa" w:w="80"/>
              <w:right w:type="dxa" w:w="110"/>
            </w:tcMar>
          </w:tcPr>
          <w:p>
            <w:pPr>
              <w:spacing w:after="0"/>
              <w:jc w:val="right"/>
            </w:pPr>
            <w:r>
              <w:rPr>
                <w:rFonts w:ascii="Calibri" w:cs="Calibri" w:eastAsia="Calibri" w:hAnsi="Calibri"/>
                <w:b/>
                <w:bCs/>
                <w:color w:val="FFFFFF"/>
                <w:sz w:val="19"/>
                <w:szCs w:val="19"/>
              </w:rPr>
              <w:t xml:space="preserve">Result</w:t>
            </w:r>
          </w:p>
        </w:tc>
      </w:tr>
      <w:tr>
        <w:tc>
          <w:tcPr>
            <w:tcW w:type="dxa" w:w="2500"/>
            <w:tcMar>
              <w:top w:type="dxa" w:w="80"/>
              <w:left w:type="dxa" w:w="110"/>
              <w:bottom w:type="dxa" w:w="80"/>
              <w:right w:type="dxa" w:w="110"/>
            </w:tcMar>
          </w:tcPr>
          <w:p>
            <w:pPr>
              <w:spacing w:after="0"/>
              <w:jc w:val="left"/>
            </w:pPr>
            <w:r>
              <w:rPr>
                <w:rFonts w:ascii="Calibri" w:cs="Calibri" w:eastAsia="Calibri" w:hAnsi="Calibri"/>
                <w:b w:val="false"/>
                <w:bCs w:val="false"/>
                <w:color w:val="000000"/>
                <w:sz w:val="19"/>
                <w:szCs w:val="19"/>
              </w:rPr>
              <w:t xml:space="preserve">Post: "Found the perfect property…"</w:t>
            </w:r>
          </w:p>
        </w:tc>
        <w:tc>
          <w:tcPr>
            <w:tcW w:type="dxa" w:w="900"/>
            <w:tcMar>
              <w:top w:type="dxa" w:w="80"/>
              <w:left w:type="dxa" w:w="110"/>
              <w:bottom w:type="dxa" w:w="80"/>
              <w:right w:type="dxa" w:w="110"/>
            </w:tcMar>
          </w:tcPr>
          <w:p>
            <w:pPr>
              <w:spacing w:after="0"/>
              <w:jc w:val="right"/>
            </w:pPr>
            <w:r>
              <w:rPr>
                <w:rFonts w:ascii="Calibri" w:cs="Calibri" w:eastAsia="Calibri" w:hAnsi="Calibri"/>
                <w:b w:val="false"/>
                <w:bCs w:val="false"/>
                <w:color w:val="000000"/>
                <w:sz w:val="19"/>
                <w:szCs w:val="19"/>
              </w:rPr>
              <w:t xml:space="preserve">£6.81</w:t>
            </w:r>
          </w:p>
        </w:tc>
        <w:tc>
          <w:tcPr>
            <w:tcW w:type="dxa" w:w="900"/>
            <w:tcMar>
              <w:top w:type="dxa" w:w="80"/>
              <w:left w:type="dxa" w:w="110"/>
              <w:bottom w:type="dxa" w:w="80"/>
              <w:right w:type="dxa" w:w="110"/>
            </w:tcMar>
          </w:tcPr>
          <w:p>
            <w:pPr>
              <w:spacing w:after="0"/>
              <w:jc w:val="right"/>
            </w:pPr>
            <w:r>
              <w:rPr>
                <w:rFonts w:ascii="Calibri" w:cs="Calibri" w:eastAsia="Calibri" w:hAnsi="Calibri"/>
                <w:b w:val="false"/>
                <w:bCs w:val="false"/>
                <w:color w:val="000000"/>
                <w:sz w:val="19"/>
                <w:szCs w:val="19"/>
              </w:rPr>
              <w:t xml:space="preserve">1,277</w:t>
            </w:r>
          </w:p>
        </w:tc>
        <w:tc>
          <w:tcPr>
            <w:tcW w:type="dxa" w:w="800"/>
            <w:tcMar>
              <w:top w:type="dxa" w:w="80"/>
              <w:left w:type="dxa" w:w="110"/>
              <w:bottom w:type="dxa" w:w="80"/>
              <w:right w:type="dxa" w:w="110"/>
            </w:tcMar>
          </w:tcPr>
          <w:p>
            <w:pPr>
              <w:spacing w:after="0"/>
              <w:jc w:val="right"/>
            </w:pPr>
            <w:r>
              <w:rPr>
                <w:rFonts w:ascii="Calibri" w:cs="Calibri" w:eastAsia="Calibri" w:hAnsi="Calibri"/>
                <w:b w:val="false"/>
                <w:bCs w:val="false"/>
                <w:color w:val="000000"/>
                <w:sz w:val="19"/>
                <w:szCs w:val="19"/>
              </w:rPr>
              <w:t xml:space="preserve">59</w:t>
            </w:r>
          </w:p>
        </w:tc>
        <w:tc>
          <w:tcPr>
            <w:tcW w:type="dxa" w:w="800"/>
            <w:tcMar>
              <w:top w:type="dxa" w:w="80"/>
              <w:left w:type="dxa" w:w="110"/>
              <w:bottom w:type="dxa" w:w="80"/>
              <w:right w:type="dxa" w:w="110"/>
            </w:tcMar>
          </w:tcPr>
          <w:p>
            <w:pPr>
              <w:spacing w:after="0"/>
              <w:jc w:val="right"/>
            </w:pPr>
            <w:r>
              <w:rPr>
                <w:rFonts w:ascii="Calibri" w:cs="Calibri" w:eastAsia="Calibri" w:hAnsi="Calibri"/>
                <w:b w:val="false"/>
                <w:bCs w:val="false"/>
                <w:color w:val="000000"/>
                <w:sz w:val="19"/>
                <w:szCs w:val="19"/>
              </w:rPr>
              <w:t xml:space="preserve">4.62%</w:t>
            </w:r>
          </w:p>
        </w:tc>
        <w:tc>
          <w:tcPr>
            <w:tcW w:type="dxa" w:w="800"/>
            <w:tcMar>
              <w:top w:type="dxa" w:w="80"/>
              <w:left w:type="dxa" w:w="110"/>
              <w:bottom w:type="dxa" w:w="80"/>
              <w:right w:type="dxa" w:w="110"/>
            </w:tcMar>
          </w:tcPr>
          <w:p>
            <w:pPr>
              <w:spacing w:after="0"/>
              <w:jc w:val="right"/>
            </w:pPr>
            <w:r>
              <w:rPr>
                <w:rFonts w:ascii="Calibri" w:cs="Calibri" w:eastAsia="Calibri" w:hAnsi="Calibri"/>
                <w:b w:val="false"/>
                <w:bCs w:val="false"/>
                <w:color w:val="000000"/>
                <w:sz w:val="19"/>
                <w:szCs w:val="19"/>
              </w:rPr>
              <w:t xml:space="preserve">£0.12</w:t>
            </w:r>
          </w:p>
        </w:tc>
        <w:tc>
          <w:tcPr>
            <w:tcW w:type="dxa" w:w="1660"/>
            <w:tcMar>
              <w:top w:type="dxa" w:w="80"/>
              <w:left w:type="dxa" w:w="110"/>
              <w:bottom w:type="dxa" w:w="80"/>
              <w:right w:type="dxa" w:w="110"/>
            </w:tcMar>
          </w:tcPr>
          <w:p>
            <w:pPr>
              <w:spacing w:after="0"/>
              <w:jc w:val="right"/>
            </w:pPr>
            <w:r>
              <w:rPr>
                <w:rFonts w:ascii="Calibri" w:cs="Calibri" w:eastAsia="Calibri" w:hAnsi="Calibri"/>
                <w:b w:val="false"/>
                <w:bCs w:val="false"/>
                <w:color w:val="000000"/>
                <w:sz w:val="19"/>
                <w:szCs w:val="19"/>
              </w:rPr>
              <w:t xml:space="preserve">32 LPV @ £0.21</w:t>
            </w:r>
          </w:p>
        </w:tc>
      </w:tr>
      <w:tr>
        <w:tc>
          <w:tcPr>
            <w:tcW w:type="dxa" w:w="2500"/>
            <w:shd w:fill="F2F5FA" w:color="auto" w:val="clear"/>
            <w:tcMar>
              <w:top w:type="dxa" w:w="80"/>
              <w:left w:type="dxa" w:w="110"/>
              <w:bottom w:type="dxa" w:w="80"/>
              <w:right w:type="dxa" w:w="110"/>
            </w:tcMar>
          </w:tcPr>
          <w:p>
            <w:pPr>
              <w:spacing w:after="0"/>
              <w:jc w:val="left"/>
            </w:pPr>
            <w:r>
              <w:rPr>
                <w:rFonts w:ascii="Calibri" w:cs="Calibri" w:eastAsia="Calibri" w:hAnsi="Calibri"/>
                <w:b w:val="false"/>
                <w:bCs w:val="false"/>
                <w:color w:val="000000"/>
                <w:sz w:val="19"/>
                <w:szCs w:val="19"/>
              </w:rPr>
              <w:t xml:space="preserve">Post: "Thinking of starting a supported accom…"</w:t>
            </w:r>
          </w:p>
        </w:tc>
        <w:tc>
          <w:tcPr>
            <w:tcW w:type="dxa" w:w="900"/>
            <w:shd w:fill="F2F5FA" w:color="auto" w:val="clear"/>
            <w:tcMar>
              <w:top w:type="dxa" w:w="80"/>
              <w:left w:type="dxa" w:w="110"/>
              <w:bottom w:type="dxa" w:w="80"/>
              <w:right w:type="dxa" w:w="110"/>
            </w:tcMar>
          </w:tcPr>
          <w:p>
            <w:pPr>
              <w:spacing w:after="0"/>
              <w:jc w:val="right"/>
            </w:pPr>
            <w:r>
              <w:rPr>
                <w:rFonts w:ascii="Calibri" w:cs="Calibri" w:eastAsia="Calibri" w:hAnsi="Calibri"/>
                <w:b w:val="false"/>
                <w:bCs w:val="false"/>
                <w:color w:val="000000"/>
                <w:sz w:val="19"/>
                <w:szCs w:val="19"/>
              </w:rPr>
              <w:t xml:space="preserve">£6.96</w:t>
            </w:r>
          </w:p>
        </w:tc>
        <w:tc>
          <w:tcPr>
            <w:tcW w:type="dxa" w:w="900"/>
            <w:shd w:fill="F2F5FA" w:color="auto" w:val="clear"/>
            <w:tcMar>
              <w:top w:type="dxa" w:w="80"/>
              <w:left w:type="dxa" w:w="110"/>
              <w:bottom w:type="dxa" w:w="80"/>
              <w:right w:type="dxa" w:w="110"/>
            </w:tcMar>
          </w:tcPr>
          <w:p>
            <w:pPr>
              <w:spacing w:after="0"/>
              <w:jc w:val="right"/>
            </w:pPr>
            <w:r>
              <w:rPr>
                <w:rFonts w:ascii="Calibri" w:cs="Calibri" w:eastAsia="Calibri" w:hAnsi="Calibri"/>
                <w:b w:val="false"/>
                <w:bCs w:val="false"/>
                <w:color w:val="000000"/>
                <w:sz w:val="19"/>
                <w:szCs w:val="19"/>
              </w:rPr>
              <w:t xml:space="preserve">1,540</w:t>
            </w:r>
          </w:p>
        </w:tc>
        <w:tc>
          <w:tcPr>
            <w:tcW w:type="dxa" w:w="800"/>
            <w:shd w:fill="F2F5FA" w:color="auto" w:val="clear"/>
            <w:tcMar>
              <w:top w:type="dxa" w:w="80"/>
              <w:left w:type="dxa" w:w="110"/>
              <w:bottom w:type="dxa" w:w="80"/>
              <w:right w:type="dxa" w:w="110"/>
            </w:tcMar>
          </w:tcPr>
          <w:p>
            <w:pPr>
              <w:spacing w:after="0"/>
              <w:jc w:val="right"/>
            </w:pPr>
            <w:r>
              <w:rPr>
                <w:rFonts w:ascii="Calibri" w:cs="Calibri" w:eastAsia="Calibri" w:hAnsi="Calibri"/>
                <w:b w:val="false"/>
                <w:bCs w:val="false"/>
                <w:color w:val="000000"/>
                <w:sz w:val="19"/>
                <w:szCs w:val="19"/>
              </w:rPr>
              <w:t xml:space="preserve">95</w:t>
            </w:r>
          </w:p>
        </w:tc>
        <w:tc>
          <w:tcPr>
            <w:tcW w:type="dxa" w:w="800"/>
            <w:shd w:fill="F2F5FA" w:color="auto" w:val="clear"/>
            <w:tcMar>
              <w:top w:type="dxa" w:w="80"/>
              <w:left w:type="dxa" w:w="110"/>
              <w:bottom w:type="dxa" w:w="80"/>
              <w:right w:type="dxa" w:w="110"/>
            </w:tcMar>
          </w:tcPr>
          <w:p>
            <w:pPr>
              <w:spacing w:after="0"/>
              <w:jc w:val="right"/>
            </w:pPr>
            <w:r>
              <w:rPr>
                <w:rFonts w:ascii="Calibri" w:cs="Calibri" w:eastAsia="Calibri" w:hAnsi="Calibri"/>
                <w:b w:val="false"/>
                <w:bCs w:val="false"/>
                <w:color w:val="000000"/>
                <w:sz w:val="19"/>
                <w:szCs w:val="19"/>
              </w:rPr>
              <w:t xml:space="preserve">6.17%</w:t>
            </w:r>
          </w:p>
        </w:tc>
        <w:tc>
          <w:tcPr>
            <w:tcW w:type="dxa" w:w="800"/>
            <w:shd w:fill="F2F5FA" w:color="auto" w:val="clear"/>
            <w:tcMar>
              <w:top w:type="dxa" w:w="80"/>
              <w:left w:type="dxa" w:w="110"/>
              <w:bottom w:type="dxa" w:w="80"/>
              <w:right w:type="dxa" w:w="110"/>
            </w:tcMar>
          </w:tcPr>
          <w:p>
            <w:pPr>
              <w:spacing w:after="0"/>
              <w:jc w:val="right"/>
            </w:pPr>
            <w:r>
              <w:rPr>
                <w:rFonts w:ascii="Calibri" w:cs="Calibri" w:eastAsia="Calibri" w:hAnsi="Calibri"/>
                <w:b w:val="false"/>
                <w:bCs w:val="false"/>
                <w:color w:val="000000"/>
                <w:sz w:val="19"/>
                <w:szCs w:val="19"/>
              </w:rPr>
              <w:t xml:space="preserve">£0.07</w:t>
            </w:r>
          </w:p>
        </w:tc>
        <w:tc>
          <w:tcPr>
            <w:tcW w:type="dxa" w:w="1660"/>
            <w:shd w:fill="F2F5FA" w:color="auto" w:val="clear"/>
            <w:tcMar>
              <w:top w:type="dxa" w:w="80"/>
              <w:left w:type="dxa" w:w="110"/>
              <w:bottom w:type="dxa" w:w="80"/>
              <w:right w:type="dxa" w:w="110"/>
            </w:tcMar>
          </w:tcPr>
          <w:p>
            <w:pPr>
              <w:spacing w:after="0"/>
              <w:jc w:val="right"/>
            </w:pPr>
            <w:r>
              <w:rPr>
                <w:rFonts w:ascii="Calibri" w:cs="Calibri" w:eastAsia="Calibri" w:hAnsi="Calibri"/>
                <w:b w:val="false"/>
                <w:bCs w:val="false"/>
                <w:color w:val="000000"/>
                <w:sz w:val="19"/>
                <w:szCs w:val="19"/>
              </w:rPr>
              <w:t xml:space="preserve">57 LPV @ £0.12</w:t>
            </w:r>
          </w:p>
        </w:tc>
      </w:tr>
      <w:tr>
        <w:tc>
          <w:tcPr>
            <w:tcW w:type="dxa" w:w="2500"/>
            <w:tcMar>
              <w:top w:type="dxa" w:w="80"/>
              <w:left w:type="dxa" w:w="110"/>
              <w:bottom w:type="dxa" w:w="80"/>
              <w:right w:type="dxa" w:w="110"/>
            </w:tcMar>
          </w:tcPr>
          <w:p>
            <w:pPr>
              <w:spacing w:after="0"/>
              <w:jc w:val="left"/>
            </w:pPr>
            <w:r>
              <w:rPr>
                <w:rFonts w:ascii="Calibri" w:cs="Calibri" w:eastAsia="Calibri" w:hAnsi="Calibri"/>
                <w:b w:val="false"/>
                <w:bCs w:val="false"/>
                <w:color w:val="000000"/>
                <w:sz w:val="19"/>
                <w:szCs w:val="19"/>
              </w:rPr>
              <w:t xml:space="preserve">SAPC | FOLLOWERS | JUNE 2026</w:t>
            </w:r>
          </w:p>
        </w:tc>
        <w:tc>
          <w:tcPr>
            <w:tcW w:type="dxa" w:w="900"/>
            <w:tcMar>
              <w:top w:type="dxa" w:w="80"/>
              <w:left w:type="dxa" w:w="110"/>
              <w:bottom w:type="dxa" w:w="80"/>
              <w:right w:type="dxa" w:w="110"/>
            </w:tcMar>
          </w:tcPr>
          <w:p>
            <w:pPr>
              <w:spacing w:after="0"/>
              <w:jc w:val="right"/>
            </w:pPr>
            <w:r>
              <w:rPr>
                <w:rFonts w:ascii="Calibri" w:cs="Calibri" w:eastAsia="Calibri" w:hAnsi="Calibri"/>
                <w:b w:val="false"/>
                <w:bCs w:val="false"/>
                <w:color w:val="000000"/>
                <w:sz w:val="19"/>
                <w:szCs w:val="19"/>
              </w:rPr>
              <w:t xml:space="preserve">£14.10</w:t>
            </w:r>
          </w:p>
        </w:tc>
        <w:tc>
          <w:tcPr>
            <w:tcW w:type="dxa" w:w="900"/>
            <w:tcMar>
              <w:top w:type="dxa" w:w="80"/>
              <w:left w:type="dxa" w:w="110"/>
              <w:bottom w:type="dxa" w:w="80"/>
              <w:right w:type="dxa" w:w="110"/>
            </w:tcMar>
          </w:tcPr>
          <w:p>
            <w:pPr>
              <w:spacing w:after="0"/>
              <w:jc w:val="right"/>
            </w:pPr>
            <w:r>
              <w:rPr>
                <w:rFonts w:ascii="Calibri" w:cs="Calibri" w:eastAsia="Calibri" w:hAnsi="Calibri"/>
                <w:b w:val="false"/>
                <w:bCs w:val="false"/>
                <w:color w:val="000000"/>
                <w:sz w:val="19"/>
                <w:szCs w:val="19"/>
              </w:rPr>
              <w:t xml:space="preserve">1,020</w:t>
            </w:r>
          </w:p>
        </w:tc>
        <w:tc>
          <w:tcPr>
            <w:tcW w:type="dxa" w:w="800"/>
            <w:tcMar>
              <w:top w:type="dxa" w:w="80"/>
              <w:left w:type="dxa" w:w="110"/>
              <w:bottom w:type="dxa" w:w="80"/>
              <w:right w:type="dxa" w:w="110"/>
            </w:tcMar>
          </w:tcPr>
          <w:p>
            <w:pPr>
              <w:spacing w:after="0"/>
              <w:jc w:val="right"/>
            </w:pPr>
            <w:r>
              <w:rPr>
                <w:rFonts w:ascii="Calibri" w:cs="Calibri" w:eastAsia="Calibri" w:hAnsi="Calibri"/>
                <w:b w:val="false"/>
                <w:bCs w:val="false"/>
                <w:color w:val="000000"/>
                <w:sz w:val="19"/>
                <w:szCs w:val="19"/>
              </w:rPr>
              <w:t xml:space="preserve">25</w:t>
            </w:r>
          </w:p>
        </w:tc>
        <w:tc>
          <w:tcPr>
            <w:tcW w:type="dxa" w:w="800"/>
            <w:tcMar>
              <w:top w:type="dxa" w:w="80"/>
              <w:left w:type="dxa" w:w="110"/>
              <w:bottom w:type="dxa" w:w="80"/>
              <w:right w:type="dxa" w:w="110"/>
            </w:tcMar>
          </w:tcPr>
          <w:p>
            <w:pPr>
              <w:spacing w:after="0"/>
              <w:jc w:val="right"/>
            </w:pPr>
            <w:r>
              <w:rPr>
                <w:rFonts w:ascii="Calibri" w:cs="Calibri" w:eastAsia="Calibri" w:hAnsi="Calibri"/>
                <w:b w:val="false"/>
                <w:bCs w:val="false"/>
                <w:color w:val="000000"/>
                <w:sz w:val="19"/>
                <w:szCs w:val="19"/>
              </w:rPr>
              <w:t xml:space="preserve">2.45%</w:t>
            </w:r>
          </w:p>
        </w:tc>
        <w:tc>
          <w:tcPr>
            <w:tcW w:type="dxa" w:w="800"/>
            <w:tcMar>
              <w:top w:type="dxa" w:w="80"/>
              <w:left w:type="dxa" w:w="110"/>
              <w:bottom w:type="dxa" w:w="80"/>
              <w:right w:type="dxa" w:w="110"/>
            </w:tcMar>
          </w:tcPr>
          <w:p>
            <w:pPr>
              <w:spacing w:after="0"/>
              <w:jc w:val="right"/>
            </w:pPr>
            <w:r>
              <w:rPr>
                <w:rFonts w:ascii="Calibri" w:cs="Calibri" w:eastAsia="Calibri" w:hAnsi="Calibri"/>
                <w:b w:val="false"/>
                <w:bCs w:val="false"/>
                <w:color w:val="000000"/>
                <w:sz w:val="19"/>
                <w:szCs w:val="19"/>
              </w:rPr>
              <w:t xml:space="preserve">£0.56</w:t>
            </w:r>
          </w:p>
        </w:tc>
        <w:tc>
          <w:tcPr>
            <w:tcW w:type="dxa" w:w="1660"/>
            <w:tcMar>
              <w:top w:type="dxa" w:w="80"/>
              <w:left w:type="dxa" w:w="110"/>
              <w:bottom w:type="dxa" w:w="80"/>
              <w:right w:type="dxa" w:w="110"/>
            </w:tcMar>
          </w:tcPr>
          <w:p>
            <w:pPr>
              <w:spacing w:after="0"/>
              <w:jc w:val="right"/>
            </w:pPr>
            <w:r>
              <w:rPr>
                <w:rFonts w:ascii="Calibri" w:cs="Calibri" w:eastAsia="Calibri" w:hAnsi="Calibri"/>
                <w:b w:val="false"/>
                <w:bCs w:val="false"/>
                <w:color w:val="000000"/>
                <w:sz w:val="19"/>
                <w:szCs w:val="19"/>
              </w:rPr>
              <w:t xml:space="preserve">28 likes @ £0.50</w:t>
            </w:r>
          </w:p>
        </w:tc>
      </w:tr>
      <w:tr>
        <w:tc>
          <w:tcPr>
            <w:tcW w:type="dxa" w:w="2500"/>
            <w:shd w:fill="F2F5FA" w:color="auto" w:val="clear"/>
            <w:tcMar>
              <w:top w:type="dxa" w:w="80"/>
              <w:left w:type="dxa" w:w="110"/>
              <w:bottom w:type="dxa" w:w="80"/>
              <w:right w:type="dxa" w:w="110"/>
            </w:tcMar>
          </w:tcPr>
          <w:p>
            <w:pPr>
              <w:spacing w:after="0"/>
              <w:jc w:val="left"/>
            </w:pPr>
            <w:r>
              <w:rPr>
                <w:rFonts w:ascii="Calibri" w:cs="Calibri" w:eastAsia="Calibri" w:hAnsi="Calibri"/>
                <w:b w:val="false"/>
                <w:bCs w:val="false"/>
                <w:color w:val="000000"/>
                <w:sz w:val="19"/>
                <w:szCs w:val="19"/>
              </w:rPr>
              <w:t xml:space="preserve">Total</w:t>
            </w:r>
          </w:p>
        </w:tc>
        <w:tc>
          <w:tcPr>
            <w:tcW w:type="dxa" w:w="900"/>
            <w:shd w:fill="F2F5FA" w:color="auto" w:val="clear"/>
            <w:tcMar>
              <w:top w:type="dxa" w:w="80"/>
              <w:left w:type="dxa" w:w="110"/>
              <w:bottom w:type="dxa" w:w="80"/>
              <w:right w:type="dxa" w:w="110"/>
            </w:tcMar>
          </w:tcPr>
          <w:p>
            <w:pPr>
              <w:spacing w:after="0"/>
              <w:jc w:val="right"/>
            </w:pPr>
            <w:r>
              <w:rPr>
                <w:rFonts w:ascii="Calibri" w:cs="Calibri" w:eastAsia="Calibri" w:hAnsi="Calibri"/>
                <w:b w:val="false"/>
                <w:bCs w:val="false"/>
                <w:color w:val="000000"/>
                <w:sz w:val="19"/>
                <w:szCs w:val="19"/>
              </w:rPr>
              <w:t xml:space="preserve">£27.87</w:t>
            </w:r>
          </w:p>
        </w:tc>
        <w:tc>
          <w:tcPr>
            <w:tcW w:type="dxa" w:w="900"/>
            <w:shd w:fill="F2F5FA" w:color="auto" w:val="clear"/>
            <w:tcMar>
              <w:top w:type="dxa" w:w="80"/>
              <w:left w:type="dxa" w:w="110"/>
              <w:bottom w:type="dxa" w:w="80"/>
              <w:right w:type="dxa" w:w="110"/>
            </w:tcMar>
          </w:tcPr>
          <w:p>
            <w:pPr>
              <w:spacing w:after="0"/>
              <w:jc w:val="right"/>
            </w:pPr>
            <w:r>
              <w:rPr>
                <w:rFonts w:ascii="Calibri" w:cs="Calibri" w:eastAsia="Calibri" w:hAnsi="Calibri"/>
                <w:b w:val="false"/>
                <w:bCs w:val="false"/>
                <w:color w:val="000000"/>
                <w:sz w:val="19"/>
                <w:szCs w:val="19"/>
              </w:rPr>
              <w:t xml:space="preserve">3,837</w:t>
            </w:r>
          </w:p>
        </w:tc>
        <w:tc>
          <w:tcPr>
            <w:tcW w:type="dxa" w:w="800"/>
            <w:shd w:fill="F2F5FA" w:color="auto" w:val="clear"/>
            <w:tcMar>
              <w:top w:type="dxa" w:w="80"/>
              <w:left w:type="dxa" w:w="110"/>
              <w:bottom w:type="dxa" w:w="80"/>
              <w:right w:type="dxa" w:w="110"/>
            </w:tcMar>
          </w:tcPr>
          <w:p>
            <w:pPr>
              <w:spacing w:after="0"/>
              <w:jc w:val="right"/>
            </w:pPr>
            <w:r>
              <w:rPr>
                <w:rFonts w:ascii="Calibri" w:cs="Calibri" w:eastAsia="Calibri" w:hAnsi="Calibri"/>
                <w:b w:val="false"/>
                <w:bCs w:val="false"/>
                <w:color w:val="000000"/>
                <w:sz w:val="19"/>
                <w:szCs w:val="19"/>
              </w:rPr>
              <w:t xml:space="preserve">179</w:t>
            </w:r>
          </w:p>
        </w:tc>
        <w:tc>
          <w:tcPr>
            <w:tcW w:type="dxa" w:w="800"/>
            <w:shd w:fill="F2F5FA" w:color="auto" w:val="clear"/>
            <w:tcMar>
              <w:top w:type="dxa" w:w="80"/>
              <w:left w:type="dxa" w:w="110"/>
              <w:bottom w:type="dxa" w:w="80"/>
              <w:right w:type="dxa" w:w="110"/>
            </w:tcMar>
          </w:tcPr>
          <w:p>
            <w:pPr>
              <w:spacing w:after="0"/>
              <w:jc w:val="right"/>
            </w:pPr>
            <w:r>
              <w:rPr>
                <w:rFonts w:ascii="Calibri" w:cs="Calibri" w:eastAsia="Calibri" w:hAnsi="Calibri"/>
                <w:b w:val="false"/>
                <w:bCs w:val="false"/>
                <w:color w:val="000000"/>
                <w:sz w:val="19"/>
                <w:szCs w:val="19"/>
              </w:rPr>
              <w:t xml:space="preserve">4.66%</w:t>
            </w:r>
          </w:p>
        </w:tc>
        <w:tc>
          <w:tcPr>
            <w:tcW w:type="dxa" w:w="800"/>
            <w:shd w:fill="F2F5FA" w:color="auto" w:val="clear"/>
            <w:tcMar>
              <w:top w:type="dxa" w:w="80"/>
              <w:left w:type="dxa" w:w="110"/>
              <w:bottom w:type="dxa" w:w="80"/>
              <w:right w:type="dxa" w:w="110"/>
            </w:tcMar>
          </w:tcPr>
          <w:p>
            <w:pPr>
              <w:spacing w:after="0"/>
              <w:jc w:val="right"/>
            </w:pPr>
            <w:r>
              <w:rPr>
                <w:rFonts w:ascii="Calibri" w:cs="Calibri" w:eastAsia="Calibri" w:hAnsi="Calibri"/>
                <w:b w:val="false"/>
                <w:bCs w:val="false"/>
                <w:color w:val="000000"/>
                <w:sz w:val="19"/>
                <w:szCs w:val="19"/>
              </w:rPr>
              <w:t xml:space="preserve">£0.16</w:t>
            </w:r>
          </w:p>
        </w:tc>
        <w:tc>
          <w:tcPr>
            <w:tcW w:type="dxa" w:w="1660"/>
            <w:shd w:fill="F2F5FA" w:color="auto" w:val="clear"/>
            <w:tcMar>
              <w:top w:type="dxa" w:w="80"/>
              <w:left w:type="dxa" w:w="110"/>
              <w:bottom w:type="dxa" w:w="80"/>
              <w:right w:type="dxa" w:w="110"/>
            </w:tcMar>
          </w:tcPr>
          <w:p>
            <w:pPr>
              <w:spacing w:after="0"/>
              <w:jc w:val="right"/>
            </w:pPr>
            <w:r>
              <w:rPr>
                <w:rFonts w:ascii="Calibri" w:cs="Calibri" w:eastAsia="Calibri" w:hAnsi="Calibri"/>
                <w:b w:val="false"/>
                <w:bCs w:val="false"/>
                <w:color w:val="000000"/>
                <w:sz w:val="19"/>
                <w:szCs w:val="19"/>
              </w:rPr>
              <w:t xml:space="preserve">—</w:t>
            </w:r>
          </w:p>
        </w:tc>
      </w:tr>
    </w:tbl>
    <w:p>
      <w:pPr>
        <w:spacing w:after="60"/>
      </w:pPr>
      <w:r>
        <w:rPr>
          <w:rFonts w:ascii="Calibri" w:cs="Calibri" w:eastAsia="Calibri" w:hAnsi="Calibri"/>
          <w:b w:val="false"/>
          <w:bCs w:val="false"/>
          <w:i w:val="false"/>
          <w:iCs w:val="false"/>
          <w:color w:val="000000"/>
          <w:sz w:val="21"/>
          <w:szCs w:val="21"/>
        </w:rPr>
        <w:t xml:space="preserve">All three active campaigns run engagement or awareness objectives. Nothing is running against the Leads objective, so the account is currently buying traffic and page likes rather than enquiries.</w:t>
      </w:r>
    </w:p>
    <w:p>
      <w:pPr>
        <w:pStyle w:val="ListParagraph"/>
        <w:numPr>
          <w:ilvl w:val="0"/>
          <w:numId w:val="2"/>
        </w:numPr>
        <w:spacing w:after="80"/>
      </w:pPr>
      <w:r>
        <w:rPr>
          <w:rFonts w:ascii="Calibri" w:cs="Calibri" w:eastAsia="Calibri" w:hAnsi="Calibri"/>
          <w:b/>
          <w:bCs/>
          <w:i w:val="false"/>
          <w:iCs w:val="false"/>
          <w:color w:val="000000"/>
          <w:sz w:val="21"/>
          <w:szCs w:val="21"/>
        </w:rPr>
        <w:t xml:space="preserve">Cheap traffic, weak follow-through. </w:t>
      </w:r>
      <w:r>
        <w:rPr>
          <w:rFonts w:ascii="Calibri" w:cs="Calibri" w:eastAsia="Calibri" w:hAnsi="Calibri"/>
          <w:b w:val="false"/>
          <w:bCs w:val="false"/>
          <w:i w:val="false"/>
          <w:iCs w:val="false"/>
          <w:color w:val="000000"/>
          <w:sz w:val="21"/>
          <w:szCs w:val="21"/>
        </w:rPr>
        <w:t xml:space="preserve">The two boosted posts deliver clicks at £0.07–£0.12 and CTRs of 4.6–6.2%, which is strong. But GA4 shows only 5 of 108 Paid Social sessions engaged — the traffic is arriving and leaving.</w:t>
      </w:r>
    </w:p>
    <w:p>
      <w:pPr>
        <w:pStyle w:val="ListParagraph"/>
        <w:numPr>
          <w:ilvl w:val="0"/>
          <w:numId w:val="2"/>
        </w:numPr>
        <w:spacing w:after="80"/>
      </w:pPr>
      <w:r>
        <w:rPr>
          <w:rFonts w:ascii="Calibri" w:cs="Calibri" w:eastAsia="Calibri" w:hAnsi="Calibri"/>
          <w:b/>
          <w:bCs/>
          <w:i w:val="false"/>
          <w:iCs w:val="false"/>
          <w:color w:val="000000"/>
          <w:sz w:val="21"/>
          <w:szCs w:val="21"/>
        </w:rPr>
        <w:t xml:space="preserve">The followers campaign is the expensive one. </w:t>
      </w:r>
      <w:r>
        <w:rPr>
          <w:rFonts w:ascii="Calibri" w:cs="Calibri" w:eastAsia="Calibri" w:hAnsi="Calibri"/>
          <w:b w:val="false"/>
          <w:bCs w:val="false"/>
          <w:i w:val="false"/>
          <w:iCs w:val="false"/>
          <w:color w:val="000000"/>
          <w:sz w:val="21"/>
          <w:szCs w:val="21"/>
        </w:rPr>
        <w:t xml:space="preserve">It absorbed £14.10 — half the week's budget — for 28 page likes at £0.50 each, with the weakest CTR of the three (2.45%).</w:t>
      </w:r>
    </w:p>
    <w:p>
      <w:pPr>
        <w:pStyle w:val="Heading1"/>
        <w:spacing w:after="160" w:before="360"/>
      </w:pPr>
      <w:r>
        <w:rPr>
          <w:rFonts w:ascii="Calibri" w:cs="Calibri" w:eastAsia="Calibri" w:hAnsi="Calibri"/>
          <w:b/>
          <w:bCs/>
          <w:color w:val="1F3864"/>
          <w:sz w:val="30"/>
          <w:szCs w:val="30"/>
        </w:rPr>
        <w:t xml:space="preserve">3. Tracking Health</w:t>
      </w:r>
    </w:p>
    <w:tbl>
      <w:tblPr>
        <w:tblW w:type="dxa" w:w="9360"/>
        <w:tblBorders>
          <w:top w:val="single" w:color="BFBFBF" w:sz="4"/>
          <w:left w:val="single" w:color="BFBFBF" w:sz="4"/>
          <w:bottom w:val="single" w:color="BFBFBF" w:sz="4"/>
          <w:right w:val="single" w:color="BFBFBF" w:sz="4"/>
          <w:insideH w:val="single" w:color="D9D9D9" w:sz="2"/>
          <w:insideV w:val="single" w:color="D9D9D9" w:sz="2"/>
        </w:tblBorders>
      </w:tblPr>
      <w:tblGrid>
        <w:gridCol w:w="3800"/>
        <w:gridCol w:w="3600"/>
        <w:gridCol w:w="1960"/>
      </w:tblGrid>
      <w:tr>
        <w:trPr>
          <w:tblHeader/>
        </w:trPr>
        <w:tc>
          <w:tcPr>
            <w:tcW w:type="dxa" w:w="3800"/>
            <w:shd w:fill="1F3864" w:color="auto" w:val="clear"/>
            <w:tcMar>
              <w:top w:type="dxa" w:w="80"/>
              <w:left w:type="dxa" w:w="110"/>
              <w:bottom w:type="dxa" w:w="80"/>
              <w:right w:type="dxa" w:w="110"/>
            </w:tcMar>
          </w:tcPr>
          <w:p>
            <w:pPr>
              <w:spacing w:after="0"/>
              <w:jc w:val="left"/>
            </w:pPr>
            <w:r>
              <w:rPr>
                <w:rFonts w:ascii="Calibri" w:cs="Calibri" w:eastAsia="Calibri" w:hAnsi="Calibri"/>
                <w:b/>
                <w:bCs/>
                <w:color w:val="FFFFFF"/>
                <w:sz w:val="19"/>
                <w:szCs w:val="19"/>
              </w:rPr>
              <w:t xml:space="preserve">Check</w:t>
            </w:r>
          </w:p>
        </w:tc>
        <w:tc>
          <w:tcPr>
            <w:tcW w:type="dxa" w:w="3600"/>
            <w:shd w:fill="1F3864" w:color="auto" w:val="clear"/>
            <w:tcMar>
              <w:top w:type="dxa" w:w="80"/>
              <w:left w:type="dxa" w:w="110"/>
              <w:bottom w:type="dxa" w:w="80"/>
              <w:right w:type="dxa" w:w="110"/>
            </w:tcMar>
          </w:tcPr>
          <w:p>
            <w:pPr>
              <w:spacing w:after="0"/>
              <w:jc w:val="right"/>
            </w:pPr>
            <w:r>
              <w:rPr>
                <w:rFonts w:ascii="Calibri" w:cs="Calibri" w:eastAsia="Calibri" w:hAnsi="Calibri"/>
                <w:b/>
                <w:bCs/>
                <w:color w:val="FFFFFF"/>
                <w:sz w:val="19"/>
                <w:szCs w:val="19"/>
              </w:rPr>
              <w:t xml:space="preserve">Finding</w:t>
            </w:r>
          </w:p>
        </w:tc>
        <w:tc>
          <w:tcPr>
            <w:tcW w:type="dxa" w:w="1960"/>
            <w:shd w:fill="1F3864" w:color="auto" w:val="clear"/>
            <w:tcMar>
              <w:top w:type="dxa" w:w="80"/>
              <w:left w:type="dxa" w:w="110"/>
              <w:bottom w:type="dxa" w:w="80"/>
              <w:right w:type="dxa" w:w="110"/>
            </w:tcMar>
          </w:tcPr>
          <w:p>
            <w:pPr>
              <w:spacing w:after="0"/>
              <w:jc w:val="right"/>
            </w:pPr>
            <w:r>
              <w:rPr>
                <w:rFonts w:ascii="Calibri" w:cs="Calibri" w:eastAsia="Calibri" w:hAnsi="Calibri"/>
                <w:b/>
                <w:bCs/>
                <w:color w:val="FFFFFF"/>
                <w:sz w:val="19"/>
                <w:szCs w:val="19"/>
              </w:rPr>
              <w:t xml:space="preserve">Verdict</w:t>
            </w:r>
          </w:p>
        </w:tc>
      </w:tr>
      <w:tr>
        <w:tc>
          <w:tcPr>
            <w:tcW w:type="dxa" w:w="3800"/>
            <w:tcMar>
              <w:top w:type="dxa" w:w="80"/>
              <w:left w:type="dxa" w:w="110"/>
              <w:bottom w:type="dxa" w:w="80"/>
              <w:right w:type="dxa" w:w="110"/>
            </w:tcMar>
          </w:tcPr>
          <w:p>
            <w:pPr>
              <w:spacing w:after="0"/>
              <w:jc w:val="left"/>
            </w:pPr>
            <w:r>
              <w:rPr>
                <w:rFonts w:ascii="Calibri" w:cs="Calibri" w:eastAsia="Calibri" w:hAnsi="Calibri"/>
                <w:b w:val="false"/>
                <w:bCs w:val="false"/>
                <w:color w:val="000000"/>
                <w:sz w:val="19"/>
                <w:szCs w:val="19"/>
              </w:rPr>
              <w:t xml:space="preserve">Pixel "SAP | Website | Events" (2051696669033533)</w:t>
            </w:r>
          </w:p>
        </w:tc>
        <w:tc>
          <w:tcPr>
            <w:tcW w:type="dxa" w:w="3600"/>
            <w:tcMar>
              <w:top w:type="dxa" w:w="80"/>
              <w:left w:type="dxa" w:w="110"/>
              <w:bottom w:type="dxa" w:w="80"/>
              <w:right w:type="dxa" w:w="110"/>
            </w:tcMar>
          </w:tcPr>
          <w:p>
            <w:pPr>
              <w:spacing w:after="0"/>
              <w:jc w:val="right"/>
            </w:pPr>
            <w:r>
              <w:rPr>
                <w:rFonts w:ascii="Calibri" w:cs="Calibri" w:eastAsia="Calibri" w:hAnsi="Calibri"/>
                <w:b w:val="false"/>
                <w:bCs w:val="false"/>
                <w:color w:val="000000"/>
                <w:sz w:val="19"/>
                <w:szCs w:val="19"/>
              </w:rPr>
              <w:t xml:space="preserve">Active, connected to ad account, last fired 7 Sep 2026</w:t>
            </w:r>
          </w:p>
        </w:tc>
        <w:tc>
          <w:tcPr>
            <w:tcW w:type="dxa" w:w="1960"/>
            <w:tcMar>
              <w:top w:type="dxa" w:w="80"/>
              <w:left w:type="dxa" w:w="110"/>
              <w:bottom w:type="dxa" w:w="80"/>
              <w:right w:type="dxa" w:w="110"/>
            </w:tcMar>
          </w:tcPr>
          <w:p>
            <w:pPr>
              <w:spacing w:after="0"/>
              <w:jc w:val="right"/>
            </w:pPr>
            <w:r>
              <w:rPr>
                <w:rFonts w:ascii="Calibri" w:cs="Calibri" w:eastAsia="Calibri" w:hAnsi="Calibri"/>
                <w:b w:val="false"/>
                <w:bCs w:val="false"/>
                <w:color w:val="000000"/>
                <w:sz w:val="19"/>
                <w:szCs w:val="19"/>
              </w:rPr>
              <w:t xml:space="preserve">Healthy</w:t>
            </w:r>
          </w:p>
        </w:tc>
      </w:tr>
      <w:tr>
        <w:tc>
          <w:tcPr>
            <w:tcW w:type="dxa" w:w="3800"/>
            <w:shd w:fill="F2F5FA" w:color="auto" w:val="clear"/>
            <w:tcMar>
              <w:top w:type="dxa" w:w="80"/>
              <w:left w:type="dxa" w:w="110"/>
              <w:bottom w:type="dxa" w:w="80"/>
              <w:right w:type="dxa" w:w="110"/>
            </w:tcMar>
          </w:tcPr>
          <w:p>
            <w:pPr>
              <w:spacing w:after="0"/>
              <w:jc w:val="left"/>
            </w:pPr>
            <w:r>
              <w:rPr>
                <w:rFonts w:ascii="Calibri" w:cs="Calibri" w:eastAsia="Calibri" w:hAnsi="Calibri"/>
                <w:b w:val="false"/>
                <w:bCs w:val="false"/>
                <w:color w:val="000000"/>
                <w:sz w:val="19"/>
                <w:szCs w:val="19"/>
              </w:rPr>
              <w:t xml:space="preserve">Pixel event coverage</w:t>
            </w:r>
          </w:p>
        </w:tc>
        <w:tc>
          <w:tcPr>
            <w:tcW w:type="dxa" w:w="3600"/>
            <w:shd w:fill="F2F5FA" w:color="auto" w:val="clear"/>
            <w:tcMar>
              <w:top w:type="dxa" w:w="80"/>
              <w:left w:type="dxa" w:w="110"/>
              <w:bottom w:type="dxa" w:w="80"/>
              <w:right w:type="dxa" w:w="110"/>
            </w:tcMar>
          </w:tcPr>
          <w:p>
            <w:pPr>
              <w:spacing w:after="0"/>
              <w:jc w:val="right"/>
            </w:pPr>
            <w:r>
              <w:rPr>
                <w:rFonts w:ascii="Calibri" w:cs="Calibri" w:eastAsia="Calibri" w:hAnsi="Calibri"/>
                <w:b w:val="false"/>
                <w:bCs w:val="false"/>
                <w:color w:val="000000"/>
                <w:sz w:val="19"/>
                <w:szCs w:val="19"/>
              </w:rPr>
              <w:t xml:space="preserve">PageView only — no Lead event present</w:t>
            </w:r>
          </w:p>
        </w:tc>
        <w:tc>
          <w:tcPr>
            <w:tcW w:type="dxa" w:w="1960"/>
            <w:shd w:fill="F2F5FA" w:color="auto" w:val="clear"/>
            <w:tcMar>
              <w:top w:type="dxa" w:w="80"/>
              <w:left w:type="dxa" w:w="110"/>
              <w:bottom w:type="dxa" w:w="80"/>
              <w:right w:type="dxa" w:w="110"/>
            </w:tcMar>
          </w:tcPr>
          <w:p>
            <w:pPr>
              <w:spacing w:after="0"/>
              <w:jc w:val="right"/>
            </w:pPr>
            <w:r>
              <w:rPr>
                <w:rFonts w:ascii="Calibri" w:cs="Calibri" w:eastAsia="Calibri" w:hAnsi="Calibri"/>
                <w:b w:val="false"/>
                <w:bCs w:val="false"/>
                <w:color w:val="000000"/>
                <w:sz w:val="19"/>
                <w:szCs w:val="19"/>
              </w:rPr>
              <w:t xml:space="preserve">Gap</w:t>
            </w:r>
          </w:p>
        </w:tc>
      </w:tr>
      <w:tr>
        <w:tc>
          <w:tcPr>
            <w:tcW w:type="dxa" w:w="3800"/>
            <w:tcMar>
              <w:top w:type="dxa" w:w="80"/>
              <w:left w:type="dxa" w:w="110"/>
              <w:bottom w:type="dxa" w:w="80"/>
              <w:right w:type="dxa" w:w="110"/>
            </w:tcMar>
          </w:tcPr>
          <w:p>
            <w:pPr>
              <w:spacing w:after="0"/>
              <w:jc w:val="left"/>
            </w:pPr>
            <w:r>
              <w:rPr>
                <w:rFonts w:ascii="Calibri" w:cs="Calibri" w:eastAsia="Calibri" w:hAnsi="Calibri"/>
                <w:b w:val="false"/>
                <w:bCs w:val="false"/>
                <w:color w:val="000000"/>
                <w:sz w:val="19"/>
                <w:szCs w:val="19"/>
              </w:rPr>
              <w:t xml:space="preserve">Pixel "SAPC Pixel" (1475077817044709)</w:t>
            </w:r>
          </w:p>
        </w:tc>
        <w:tc>
          <w:tcPr>
            <w:tcW w:type="dxa" w:w="3600"/>
            <w:tcMar>
              <w:top w:type="dxa" w:w="80"/>
              <w:left w:type="dxa" w:w="110"/>
              <w:bottom w:type="dxa" w:w="80"/>
              <w:right w:type="dxa" w:w="110"/>
            </w:tcMar>
          </w:tcPr>
          <w:p>
            <w:pPr>
              <w:spacing w:after="0"/>
              <w:jc w:val="right"/>
            </w:pPr>
            <w:r>
              <w:rPr>
                <w:rFonts w:ascii="Calibri" w:cs="Calibri" w:eastAsia="Calibri" w:hAnsi="Calibri"/>
                <w:b w:val="false"/>
                <w:bCs w:val="false"/>
                <w:color w:val="000000"/>
                <w:sz w:val="19"/>
                <w:szCs w:val="19"/>
              </w:rPr>
              <w:t xml:space="preserve">Still dark, never fired</w:t>
            </w:r>
          </w:p>
        </w:tc>
        <w:tc>
          <w:tcPr>
            <w:tcW w:type="dxa" w:w="1960"/>
            <w:tcMar>
              <w:top w:type="dxa" w:w="80"/>
              <w:left w:type="dxa" w:w="110"/>
              <w:bottom w:type="dxa" w:w="80"/>
              <w:right w:type="dxa" w:w="110"/>
            </w:tcMar>
          </w:tcPr>
          <w:p>
            <w:pPr>
              <w:spacing w:after="0"/>
              <w:jc w:val="right"/>
            </w:pPr>
            <w:r>
              <w:rPr>
                <w:rFonts w:ascii="Calibri" w:cs="Calibri" w:eastAsia="Calibri" w:hAnsi="Calibri"/>
                <w:b w:val="false"/>
                <w:bCs w:val="false"/>
                <w:color w:val="000000"/>
                <w:sz w:val="19"/>
                <w:szCs w:val="19"/>
              </w:rPr>
              <w:t xml:space="preserve">Correct</w:t>
            </w:r>
          </w:p>
        </w:tc>
      </w:tr>
      <w:tr>
        <w:tc>
          <w:tcPr>
            <w:tcW w:type="dxa" w:w="3800"/>
            <w:shd w:fill="F2F5FA" w:color="auto" w:val="clear"/>
            <w:tcMar>
              <w:top w:type="dxa" w:w="80"/>
              <w:left w:type="dxa" w:w="110"/>
              <w:bottom w:type="dxa" w:w="80"/>
              <w:right w:type="dxa" w:w="110"/>
            </w:tcMar>
          </w:tcPr>
          <w:p>
            <w:pPr>
              <w:spacing w:after="0"/>
              <w:jc w:val="left"/>
            </w:pPr>
            <w:r>
              <w:rPr>
                <w:rFonts w:ascii="Calibri" w:cs="Calibri" w:eastAsia="Calibri" w:hAnsi="Calibri"/>
                <w:b w:val="false"/>
                <w:bCs w:val="false"/>
                <w:color w:val="000000"/>
                <w:sz w:val="19"/>
                <w:szCs w:val="19"/>
              </w:rPr>
              <w:t xml:space="preserve">GA4 key events</w:t>
            </w:r>
          </w:p>
        </w:tc>
        <w:tc>
          <w:tcPr>
            <w:tcW w:type="dxa" w:w="3600"/>
            <w:shd w:fill="F2F5FA" w:color="auto" w:val="clear"/>
            <w:tcMar>
              <w:top w:type="dxa" w:w="80"/>
              <w:left w:type="dxa" w:w="110"/>
              <w:bottom w:type="dxa" w:w="80"/>
              <w:right w:type="dxa" w:w="110"/>
            </w:tcMar>
          </w:tcPr>
          <w:p>
            <w:pPr>
              <w:spacing w:after="0"/>
              <w:jc w:val="right"/>
            </w:pPr>
            <w:r>
              <w:rPr>
                <w:rFonts w:ascii="Calibri" w:cs="Calibri" w:eastAsia="Calibri" w:hAnsi="Calibri"/>
                <w:b w:val="false"/>
                <w:bCs w:val="false"/>
                <w:color w:val="000000"/>
                <w:sz w:val="19"/>
                <w:szCs w:val="19"/>
              </w:rPr>
              <w:t xml:space="preserve">1 recorded (Direct traffic)</w:t>
            </w:r>
          </w:p>
        </w:tc>
        <w:tc>
          <w:tcPr>
            <w:tcW w:type="dxa" w:w="1960"/>
            <w:shd w:fill="F2F5FA" w:color="auto" w:val="clear"/>
            <w:tcMar>
              <w:top w:type="dxa" w:w="80"/>
              <w:left w:type="dxa" w:w="110"/>
              <w:bottom w:type="dxa" w:w="80"/>
              <w:right w:type="dxa" w:w="110"/>
            </w:tcMar>
          </w:tcPr>
          <w:p>
            <w:pPr>
              <w:spacing w:after="0"/>
              <w:jc w:val="right"/>
            </w:pPr>
            <w:r>
              <w:rPr>
                <w:rFonts w:ascii="Calibri" w:cs="Calibri" w:eastAsia="Calibri" w:hAnsi="Calibri"/>
                <w:b w:val="false"/>
                <w:bCs w:val="false"/>
                <w:color w:val="000000"/>
                <w:sz w:val="19"/>
                <w:szCs w:val="19"/>
              </w:rPr>
              <w:t xml:space="preserve">Non-zero</w:t>
            </w:r>
          </w:p>
        </w:tc>
      </w:tr>
      <w:tr>
        <w:tc>
          <w:tcPr>
            <w:tcW w:type="dxa" w:w="3800"/>
            <w:tcMar>
              <w:top w:type="dxa" w:w="80"/>
              <w:left w:type="dxa" w:w="110"/>
              <w:bottom w:type="dxa" w:w="80"/>
              <w:right w:type="dxa" w:w="110"/>
            </w:tcMar>
          </w:tcPr>
          <w:p>
            <w:pPr>
              <w:spacing w:after="0"/>
              <w:jc w:val="left"/>
            </w:pPr>
            <w:r>
              <w:rPr>
                <w:rFonts w:ascii="Calibri" w:cs="Calibri" w:eastAsia="Calibri" w:hAnsi="Calibri"/>
                <w:b w:val="false"/>
                <w:bCs w:val="false"/>
                <w:color w:val="000000"/>
                <w:sz w:val="19"/>
                <w:szCs w:val="19"/>
              </w:rPr>
              <w:t xml:space="preserve">GA4 Paid Social engagement</w:t>
            </w:r>
          </w:p>
        </w:tc>
        <w:tc>
          <w:tcPr>
            <w:tcW w:type="dxa" w:w="3600"/>
            <w:tcMar>
              <w:top w:type="dxa" w:w="80"/>
              <w:left w:type="dxa" w:w="110"/>
              <w:bottom w:type="dxa" w:w="80"/>
              <w:right w:type="dxa" w:w="110"/>
            </w:tcMar>
          </w:tcPr>
          <w:p>
            <w:pPr>
              <w:spacing w:after="0"/>
              <w:jc w:val="right"/>
            </w:pPr>
            <w:r>
              <w:rPr>
                <w:rFonts w:ascii="Calibri" w:cs="Calibri" w:eastAsia="Calibri" w:hAnsi="Calibri"/>
                <w:b w:val="false"/>
                <w:bCs w:val="false"/>
                <w:color w:val="000000"/>
                <w:sz w:val="19"/>
                <w:szCs w:val="19"/>
              </w:rPr>
              <w:t xml:space="preserve">5 engaged of 108 sessions = 4.6%</w:t>
            </w:r>
          </w:p>
        </w:tc>
        <w:tc>
          <w:tcPr>
            <w:tcW w:type="dxa" w:w="1960"/>
            <w:tcMar>
              <w:top w:type="dxa" w:w="80"/>
              <w:left w:type="dxa" w:w="110"/>
              <w:bottom w:type="dxa" w:w="80"/>
              <w:right w:type="dxa" w:w="110"/>
            </w:tcMar>
          </w:tcPr>
          <w:p>
            <w:pPr>
              <w:spacing w:after="0"/>
              <w:jc w:val="right"/>
            </w:pPr>
            <w:r>
              <w:rPr>
                <w:rFonts w:ascii="Calibri" w:cs="Calibri" w:eastAsia="Calibri" w:hAnsi="Calibri"/>
                <w:b w:val="false"/>
                <w:bCs w:val="false"/>
                <w:color w:val="000000"/>
                <w:sz w:val="19"/>
                <w:szCs w:val="19"/>
              </w:rPr>
              <w:t xml:space="preserve">Above zero</w:t>
            </w:r>
          </w:p>
        </w:tc>
      </w:tr>
    </w:tbl>
    <w:p>
      <w:pPr>
        <w:spacing w:after="60"/>
      </w:pPr>
      <w:r>
        <w:rPr>
          <w:rFonts w:ascii="Calibri" w:cs="Calibri" w:eastAsia="Calibri" w:hAnsi="Calibri"/>
          <w:b w:val="false"/>
          <w:bCs w:val="false"/>
          <w:i w:val="false"/>
          <w:iCs w:val="false"/>
          <w:color w:val="000000"/>
          <w:sz w:val="21"/>
          <w:szCs w:val="21"/>
        </w:rPr>
        <w:t xml:space="preserve">Nothing has regressed against the state the August audit left things in. The pixel is live, GA4 conversions are no longer stuck at zero, and Paid Social engagement is no longer 0%.</w:t>
      </w:r>
    </w:p>
    <w:p>
      <w:pPr>
        <w:spacing w:after="120"/>
      </w:pPr>
      <w:r>
        <w:rPr>
          <w:rFonts w:ascii="Calibri" w:cs="Calibri" w:eastAsia="Calibri" w:hAnsi="Calibri"/>
          <w:b/>
          <w:bCs/>
          <w:i w:val="false"/>
          <w:iCs w:val="false"/>
          <w:color w:val="000000"/>
          <w:sz w:val="21"/>
          <w:szCs w:val="21"/>
        </w:rPr>
        <w:t xml:space="preserve">The one open gap: </w:t>
      </w:r>
      <w:r>
        <w:rPr>
          <w:rFonts w:ascii="Calibri" w:cs="Calibri" w:eastAsia="Calibri" w:hAnsi="Calibri"/>
          <w:b w:val="false"/>
          <w:bCs w:val="false"/>
          <w:i w:val="false"/>
          <w:iCs w:val="false"/>
          <w:color w:val="B03A2E"/>
          <w:sz w:val="21"/>
          <w:szCs w:val="21"/>
        </w:rPr>
        <w:t xml:space="preserve">the dataset reports PageView and nothing else. Until a Lead event fires on form submission, any lead-optimised Meta campaign will have no conversion signal to learn from, and Meta cannot report cost-per-lead.</w:t>
      </w:r>
    </w:p>
    <w:p>
      <w:pPr>
        <w:pStyle w:val="Heading2"/>
        <w:spacing w:after="120" w:before="260"/>
      </w:pPr>
      <w:r>
        <w:rPr>
          <w:rFonts w:ascii="Calibri" w:cs="Calibri" w:eastAsia="Calibri" w:hAnsi="Calibri"/>
          <w:b/>
          <w:bCs/>
          <w:color w:val="1F3864"/>
          <w:sz w:val="24"/>
          <w:szCs w:val="24"/>
        </w:rPr>
        <w:t xml:space="preserve">GA4 traffic by channel — last 7 days</w:t>
      </w:r>
    </w:p>
    <w:tbl>
      <w:tblPr>
        <w:tblW w:type="dxa" w:w="9360"/>
        <w:tblBorders>
          <w:top w:val="single" w:color="BFBFBF" w:sz="4"/>
          <w:left w:val="single" w:color="BFBFBF" w:sz="4"/>
          <w:bottom w:val="single" w:color="BFBFBF" w:sz="4"/>
          <w:right w:val="single" w:color="BFBFBF" w:sz="4"/>
          <w:insideH w:val="single" w:color="D9D9D9" w:sz="2"/>
          <w:insideV w:val="single" w:color="D9D9D9" w:sz="2"/>
        </w:tblBorders>
      </w:tblPr>
      <w:tblGrid>
        <w:gridCol w:w="2800"/>
        <w:gridCol w:w="1640"/>
        <w:gridCol w:w="1640"/>
        <w:gridCol w:w="1640"/>
        <w:gridCol w:w="1640"/>
      </w:tblGrid>
      <w:tr>
        <w:trPr>
          <w:tblHeader/>
        </w:trPr>
        <w:tc>
          <w:tcPr>
            <w:tcW w:type="dxa" w:w="2800"/>
            <w:shd w:fill="1F3864" w:color="auto" w:val="clear"/>
            <w:tcMar>
              <w:top w:type="dxa" w:w="80"/>
              <w:left w:type="dxa" w:w="110"/>
              <w:bottom w:type="dxa" w:w="80"/>
              <w:right w:type="dxa" w:w="110"/>
            </w:tcMar>
          </w:tcPr>
          <w:p>
            <w:pPr>
              <w:spacing w:after="0"/>
              <w:jc w:val="left"/>
            </w:pPr>
            <w:r>
              <w:rPr>
                <w:rFonts w:ascii="Calibri" w:cs="Calibri" w:eastAsia="Calibri" w:hAnsi="Calibri"/>
                <w:b/>
                <w:bCs/>
                <w:color w:val="FFFFFF"/>
                <w:sz w:val="19"/>
                <w:szCs w:val="19"/>
              </w:rPr>
              <w:t xml:space="preserve">Channel</w:t>
            </w:r>
          </w:p>
        </w:tc>
        <w:tc>
          <w:tcPr>
            <w:tcW w:type="dxa" w:w="1640"/>
            <w:shd w:fill="1F3864" w:color="auto" w:val="clear"/>
            <w:tcMar>
              <w:top w:type="dxa" w:w="80"/>
              <w:left w:type="dxa" w:w="110"/>
              <w:bottom w:type="dxa" w:w="80"/>
              <w:right w:type="dxa" w:w="110"/>
            </w:tcMar>
          </w:tcPr>
          <w:p>
            <w:pPr>
              <w:spacing w:after="0"/>
              <w:jc w:val="right"/>
            </w:pPr>
            <w:r>
              <w:rPr>
                <w:rFonts w:ascii="Calibri" w:cs="Calibri" w:eastAsia="Calibri" w:hAnsi="Calibri"/>
                <w:b/>
                <w:bCs/>
                <w:color w:val="FFFFFF"/>
                <w:sz w:val="19"/>
                <w:szCs w:val="19"/>
              </w:rPr>
              <w:t xml:space="preserve">Sessions</w:t>
            </w:r>
          </w:p>
        </w:tc>
        <w:tc>
          <w:tcPr>
            <w:tcW w:type="dxa" w:w="1640"/>
            <w:shd w:fill="1F3864" w:color="auto" w:val="clear"/>
            <w:tcMar>
              <w:top w:type="dxa" w:w="80"/>
              <w:left w:type="dxa" w:w="110"/>
              <w:bottom w:type="dxa" w:w="80"/>
              <w:right w:type="dxa" w:w="110"/>
            </w:tcMar>
          </w:tcPr>
          <w:p>
            <w:pPr>
              <w:spacing w:after="0"/>
              <w:jc w:val="right"/>
            </w:pPr>
            <w:r>
              <w:rPr>
                <w:rFonts w:ascii="Calibri" w:cs="Calibri" w:eastAsia="Calibri" w:hAnsi="Calibri"/>
                <w:b/>
                <w:bCs/>
                <w:color w:val="FFFFFF"/>
                <w:sz w:val="19"/>
                <w:szCs w:val="19"/>
              </w:rPr>
              <w:t xml:space="preserve">Engaged</w:t>
            </w:r>
          </w:p>
        </w:tc>
        <w:tc>
          <w:tcPr>
            <w:tcW w:type="dxa" w:w="1640"/>
            <w:shd w:fill="1F3864" w:color="auto" w:val="clear"/>
            <w:tcMar>
              <w:top w:type="dxa" w:w="80"/>
              <w:left w:type="dxa" w:w="110"/>
              <w:bottom w:type="dxa" w:w="80"/>
              <w:right w:type="dxa" w:w="110"/>
            </w:tcMar>
          </w:tcPr>
          <w:p>
            <w:pPr>
              <w:spacing w:after="0"/>
              <w:jc w:val="right"/>
            </w:pPr>
            <w:r>
              <w:rPr>
                <w:rFonts w:ascii="Calibri" w:cs="Calibri" w:eastAsia="Calibri" w:hAnsi="Calibri"/>
                <w:b/>
                <w:bCs/>
                <w:color w:val="FFFFFF"/>
                <w:sz w:val="19"/>
                <w:szCs w:val="19"/>
              </w:rPr>
              <w:t xml:space="preserve">Eng. rate</w:t>
            </w:r>
          </w:p>
        </w:tc>
        <w:tc>
          <w:tcPr>
            <w:tcW w:type="dxa" w:w="1640"/>
            <w:shd w:fill="1F3864" w:color="auto" w:val="clear"/>
            <w:tcMar>
              <w:top w:type="dxa" w:w="80"/>
              <w:left w:type="dxa" w:w="110"/>
              <w:bottom w:type="dxa" w:w="80"/>
              <w:right w:type="dxa" w:w="110"/>
            </w:tcMar>
          </w:tcPr>
          <w:p>
            <w:pPr>
              <w:spacing w:after="0"/>
              <w:jc w:val="right"/>
            </w:pPr>
            <w:r>
              <w:rPr>
                <w:rFonts w:ascii="Calibri" w:cs="Calibri" w:eastAsia="Calibri" w:hAnsi="Calibri"/>
                <w:b/>
                <w:bCs/>
                <w:color w:val="FFFFFF"/>
                <w:sz w:val="19"/>
                <w:szCs w:val="19"/>
              </w:rPr>
              <w:t xml:space="preserve">Key events</w:t>
            </w:r>
          </w:p>
        </w:tc>
      </w:tr>
      <w:tr>
        <w:tc>
          <w:tcPr>
            <w:tcW w:type="dxa" w:w="2800"/>
            <w:tcMar>
              <w:top w:type="dxa" w:w="80"/>
              <w:left w:type="dxa" w:w="110"/>
              <w:bottom w:type="dxa" w:w="80"/>
              <w:right w:type="dxa" w:w="110"/>
            </w:tcMar>
          </w:tcPr>
          <w:p>
            <w:pPr>
              <w:spacing w:after="0"/>
              <w:jc w:val="left"/>
            </w:pPr>
            <w:r>
              <w:rPr>
                <w:rFonts w:ascii="Calibri" w:cs="Calibri" w:eastAsia="Calibri" w:hAnsi="Calibri"/>
                <w:b w:val="false"/>
                <w:bCs w:val="false"/>
                <w:color w:val="000000"/>
                <w:sz w:val="19"/>
                <w:szCs w:val="19"/>
              </w:rPr>
              <w:t xml:space="preserve">Paid Social</w:t>
            </w:r>
          </w:p>
        </w:tc>
        <w:tc>
          <w:tcPr>
            <w:tcW w:type="dxa" w:w="1640"/>
            <w:tcMar>
              <w:top w:type="dxa" w:w="80"/>
              <w:left w:type="dxa" w:w="110"/>
              <w:bottom w:type="dxa" w:w="80"/>
              <w:right w:type="dxa" w:w="110"/>
            </w:tcMar>
          </w:tcPr>
          <w:p>
            <w:pPr>
              <w:spacing w:after="0"/>
              <w:jc w:val="right"/>
            </w:pPr>
            <w:r>
              <w:rPr>
                <w:rFonts w:ascii="Calibri" w:cs="Calibri" w:eastAsia="Calibri" w:hAnsi="Calibri"/>
                <w:b w:val="false"/>
                <w:bCs w:val="false"/>
                <w:color w:val="000000"/>
                <w:sz w:val="19"/>
                <w:szCs w:val="19"/>
              </w:rPr>
              <w:t xml:space="preserve">108</w:t>
            </w:r>
          </w:p>
        </w:tc>
        <w:tc>
          <w:tcPr>
            <w:tcW w:type="dxa" w:w="1640"/>
            <w:tcMar>
              <w:top w:type="dxa" w:w="80"/>
              <w:left w:type="dxa" w:w="110"/>
              <w:bottom w:type="dxa" w:w="80"/>
              <w:right w:type="dxa" w:w="110"/>
            </w:tcMar>
          </w:tcPr>
          <w:p>
            <w:pPr>
              <w:spacing w:after="0"/>
              <w:jc w:val="right"/>
            </w:pPr>
            <w:r>
              <w:rPr>
                <w:rFonts w:ascii="Calibri" w:cs="Calibri" w:eastAsia="Calibri" w:hAnsi="Calibri"/>
                <w:b w:val="false"/>
                <w:bCs w:val="false"/>
                <w:color w:val="000000"/>
                <w:sz w:val="19"/>
                <w:szCs w:val="19"/>
              </w:rPr>
              <w:t xml:space="preserve">5</w:t>
            </w:r>
          </w:p>
        </w:tc>
        <w:tc>
          <w:tcPr>
            <w:tcW w:type="dxa" w:w="1640"/>
            <w:tcMar>
              <w:top w:type="dxa" w:w="80"/>
              <w:left w:type="dxa" w:w="110"/>
              <w:bottom w:type="dxa" w:w="80"/>
              <w:right w:type="dxa" w:w="110"/>
            </w:tcMar>
          </w:tcPr>
          <w:p>
            <w:pPr>
              <w:spacing w:after="0"/>
              <w:jc w:val="right"/>
            </w:pPr>
            <w:r>
              <w:rPr>
                <w:rFonts w:ascii="Calibri" w:cs="Calibri" w:eastAsia="Calibri" w:hAnsi="Calibri"/>
                <w:b w:val="false"/>
                <w:bCs w:val="false"/>
                <w:color w:val="000000"/>
                <w:sz w:val="19"/>
                <w:szCs w:val="19"/>
              </w:rPr>
              <w:t xml:space="preserve">4.6%</w:t>
            </w:r>
          </w:p>
        </w:tc>
        <w:tc>
          <w:tcPr>
            <w:tcW w:type="dxa" w:w="1640"/>
            <w:tcMar>
              <w:top w:type="dxa" w:w="80"/>
              <w:left w:type="dxa" w:w="110"/>
              <w:bottom w:type="dxa" w:w="80"/>
              <w:right w:type="dxa" w:w="110"/>
            </w:tcMar>
          </w:tcPr>
          <w:p>
            <w:pPr>
              <w:spacing w:after="0"/>
              <w:jc w:val="right"/>
            </w:pPr>
            <w:r>
              <w:rPr>
                <w:rFonts w:ascii="Calibri" w:cs="Calibri" w:eastAsia="Calibri" w:hAnsi="Calibri"/>
                <w:b w:val="false"/>
                <w:bCs w:val="false"/>
                <w:color w:val="000000"/>
                <w:sz w:val="19"/>
                <w:szCs w:val="19"/>
              </w:rPr>
              <w:t xml:space="preserve">0</w:t>
            </w:r>
          </w:p>
        </w:tc>
      </w:tr>
      <w:tr>
        <w:tc>
          <w:tcPr>
            <w:tcW w:type="dxa" w:w="2800"/>
            <w:shd w:fill="F2F5FA" w:color="auto" w:val="clear"/>
            <w:tcMar>
              <w:top w:type="dxa" w:w="80"/>
              <w:left w:type="dxa" w:w="110"/>
              <w:bottom w:type="dxa" w:w="80"/>
              <w:right w:type="dxa" w:w="110"/>
            </w:tcMar>
          </w:tcPr>
          <w:p>
            <w:pPr>
              <w:spacing w:after="0"/>
              <w:jc w:val="left"/>
            </w:pPr>
            <w:r>
              <w:rPr>
                <w:rFonts w:ascii="Calibri" w:cs="Calibri" w:eastAsia="Calibri" w:hAnsi="Calibri"/>
                <w:b w:val="false"/>
                <w:bCs w:val="false"/>
                <w:color w:val="000000"/>
                <w:sz w:val="19"/>
                <w:szCs w:val="19"/>
              </w:rPr>
              <w:t xml:space="preserve">Direct</w:t>
            </w:r>
          </w:p>
        </w:tc>
        <w:tc>
          <w:tcPr>
            <w:tcW w:type="dxa" w:w="1640"/>
            <w:shd w:fill="F2F5FA" w:color="auto" w:val="clear"/>
            <w:tcMar>
              <w:top w:type="dxa" w:w="80"/>
              <w:left w:type="dxa" w:w="110"/>
              <w:bottom w:type="dxa" w:w="80"/>
              <w:right w:type="dxa" w:w="110"/>
            </w:tcMar>
          </w:tcPr>
          <w:p>
            <w:pPr>
              <w:spacing w:after="0"/>
              <w:jc w:val="right"/>
            </w:pPr>
            <w:r>
              <w:rPr>
                <w:rFonts w:ascii="Calibri" w:cs="Calibri" w:eastAsia="Calibri" w:hAnsi="Calibri"/>
                <w:b w:val="false"/>
                <w:bCs w:val="false"/>
                <w:color w:val="000000"/>
                <w:sz w:val="19"/>
                <w:szCs w:val="19"/>
              </w:rPr>
              <w:t xml:space="preserve">10</w:t>
            </w:r>
          </w:p>
        </w:tc>
        <w:tc>
          <w:tcPr>
            <w:tcW w:type="dxa" w:w="1640"/>
            <w:shd w:fill="F2F5FA" w:color="auto" w:val="clear"/>
            <w:tcMar>
              <w:top w:type="dxa" w:w="80"/>
              <w:left w:type="dxa" w:w="110"/>
              <w:bottom w:type="dxa" w:w="80"/>
              <w:right w:type="dxa" w:w="110"/>
            </w:tcMar>
          </w:tcPr>
          <w:p>
            <w:pPr>
              <w:spacing w:after="0"/>
              <w:jc w:val="right"/>
            </w:pPr>
            <w:r>
              <w:rPr>
                <w:rFonts w:ascii="Calibri" w:cs="Calibri" w:eastAsia="Calibri" w:hAnsi="Calibri"/>
                <w:b w:val="false"/>
                <w:bCs w:val="false"/>
                <w:color w:val="000000"/>
                <w:sz w:val="19"/>
                <w:szCs w:val="19"/>
              </w:rPr>
              <w:t xml:space="preserve">4</w:t>
            </w:r>
          </w:p>
        </w:tc>
        <w:tc>
          <w:tcPr>
            <w:tcW w:type="dxa" w:w="1640"/>
            <w:shd w:fill="F2F5FA" w:color="auto" w:val="clear"/>
            <w:tcMar>
              <w:top w:type="dxa" w:w="80"/>
              <w:left w:type="dxa" w:w="110"/>
              <w:bottom w:type="dxa" w:w="80"/>
              <w:right w:type="dxa" w:w="110"/>
            </w:tcMar>
          </w:tcPr>
          <w:p>
            <w:pPr>
              <w:spacing w:after="0"/>
              <w:jc w:val="right"/>
            </w:pPr>
            <w:r>
              <w:rPr>
                <w:rFonts w:ascii="Calibri" w:cs="Calibri" w:eastAsia="Calibri" w:hAnsi="Calibri"/>
                <w:b w:val="false"/>
                <w:bCs w:val="false"/>
                <w:color w:val="000000"/>
                <w:sz w:val="19"/>
                <w:szCs w:val="19"/>
              </w:rPr>
              <w:t xml:space="preserve">40.0%</w:t>
            </w:r>
          </w:p>
        </w:tc>
        <w:tc>
          <w:tcPr>
            <w:tcW w:type="dxa" w:w="1640"/>
            <w:shd w:fill="F2F5FA" w:color="auto" w:val="clear"/>
            <w:tcMar>
              <w:top w:type="dxa" w:w="80"/>
              <w:left w:type="dxa" w:w="110"/>
              <w:bottom w:type="dxa" w:w="80"/>
              <w:right w:type="dxa" w:w="110"/>
            </w:tcMar>
          </w:tcPr>
          <w:p>
            <w:pPr>
              <w:spacing w:after="0"/>
              <w:jc w:val="right"/>
            </w:pPr>
            <w:r>
              <w:rPr>
                <w:rFonts w:ascii="Calibri" w:cs="Calibri" w:eastAsia="Calibri" w:hAnsi="Calibri"/>
                <w:b w:val="false"/>
                <w:bCs w:val="false"/>
                <w:color w:val="000000"/>
                <w:sz w:val="19"/>
                <w:szCs w:val="19"/>
              </w:rPr>
              <w:t xml:space="preserve">1</w:t>
            </w:r>
          </w:p>
        </w:tc>
      </w:tr>
      <w:tr>
        <w:tc>
          <w:tcPr>
            <w:tcW w:type="dxa" w:w="2800"/>
            <w:tcMar>
              <w:top w:type="dxa" w:w="80"/>
              <w:left w:type="dxa" w:w="110"/>
              <w:bottom w:type="dxa" w:w="80"/>
              <w:right w:type="dxa" w:w="110"/>
            </w:tcMar>
          </w:tcPr>
          <w:p>
            <w:pPr>
              <w:spacing w:after="0"/>
              <w:jc w:val="left"/>
            </w:pPr>
            <w:r>
              <w:rPr>
                <w:rFonts w:ascii="Calibri" w:cs="Calibri" w:eastAsia="Calibri" w:hAnsi="Calibri"/>
                <w:b w:val="false"/>
                <w:bCs w:val="false"/>
                <w:color w:val="000000"/>
                <w:sz w:val="19"/>
                <w:szCs w:val="19"/>
              </w:rPr>
              <w:t xml:space="preserve">Organic Social</w:t>
            </w:r>
          </w:p>
        </w:tc>
        <w:tc>
          <w:tcPr>
            <w:tcW w:type="dxa" w:w="1640"/>
            <w:tcMar>
              <w:top w:type="dxa" w:w="80"/>
              <w:left w:type="dxa" w:w="110"/>
              <w:bottom w:type="dxa" w:w="80"/>
              <w:right w:type="dxa" w:w="110"/>
            </w:tcMar>
          </w:tcPr>
          <w:p>
            <w:pPr>
              <w:spacing w:after="0"/>
              <w:jc w:val="right"/>
            </w:pPr>
            <w:r>
              <w:rPr>
                <w:rFonts w:ascii="Calibri" w:cs="Calibri" w:eastAsia="Calibri" w:hAnsi="Calibri"/>
                <w:b w:val="false"/>
                <w:bCs w:val="false"/>
                <w:color w:val="000000"/>
                <w:sz w:val="19"/>
                <w:szCs w:val="19"/>
              </w:rPr>
              <w:t xml:space="preserve">6</w:t>
            </w:r>
          </w:p>
        </w:tc>
        <w:tc>
          <w:tcPr>
            <w:tcW w:type="dxa" w:w="1640"/>
            <w:tcMar>
              <w:top w:type="dxa" w:w="80"/>
              <w:left w:type="dxa" w:w="110"/>
              <w:bottom w:type="dxa" w:w="80"/>
              <w:right w:type="dxa" w:w="110"/>
            </w:tcMar>
          </w:tcPr>
          <w:p>
            <w:pPr>
              <w:spacing w:after="0"/>
              <w:jc w:val="right"/>
            </w:pPr>
            <w:r>
              <w:rPr>
                <w:rFonts w:ascii="Calibri" w:cs="Calibri" w:eastAsia="Calibri" w:hAnsi="Calibri"/>
                <w:b w:val="false"/>
                <w:bCs w:val="false"/>
                <w:color w:val="000000"/>
                <w:sz w:val="19"/>
                <w:szCs w:val="19"/>
              </w:rPr>
              <w:t xml:space="preserve">3</w:t>
            </w:r>
          </w:p>
        </w:tc>
        <w:tc>
          <w:tcPr>
            <w:tcW w:type="dxa" w:w="1640"/>
            <w:tcMar>
              <w:top w:type="dxa" w:w="80"/>
              <w:left w:type="dxa" w:w="110"/>
              <w:bottom w:type="dxa" w:w="80"/>
              <w:right w:type="dxa" w:w="110"/>
            </w:tcMar>
          </w:tcPr>
          <w:p>
            <w:pPr>
              <w:spacing w:after="0"/>
              <w:jc w:val="right"/>
            </w:pPr>
            <w:r>
              <w:rPr>
                <w:rFonts w:ascii="Calibri" w:cs="Calibri" w:eastAsia="Calibri" w:hAnsi="Calibri"/>
                <w:b w:val="false"/>
                <w:bCs w:val="false"/>
                <w:color w:val="000000"/>
                <w:sz w:val="19"/>
                <w:szCs w:val="19"/>
              </w:rPr>
              <w:t xml:space="preserve">50.0%</w:t>
            </w:r>
          </w:p>
        </w:tc>
        <w:tc>
          <w:tcPr>
            <w:tcW w:type="dxa" w:w="1640"/>
            <w:tcMar>
              <w:top w:type="dxa" w:w="80"/>
              <w:left w:type="dxa" w:w="110"/>
              <w:bottom w:type="dxa" w:w="80"/>
              <w:right w:type="dxa" w:w="110"/>
            </w:tcMar>
          </w:tcPr>
          <w:p>
            <w:pPr>
              <w:spacing w:after="0"/>
              <w:jc w:val="right"/>
            </w:pPr>
            <w:r>
              <w:rPr>
                <w:rFonts w:ascii="Calibri" w:cs="Calibri" w:eastAsia="Calibri" w:hAnsi="Calibri"/>
                <w:b w:val="false"/>
                <w:bCs w:val="false"/>
                <w:color w:val="000000"/>
                <w:sz w:val="19"/>
                <w:szCs w:val="19"/>
              </w:rPr>
              <w:t xml:space="preserve">0</w:t>
            </w:r>
          </w:p>
        </w:tc>
      </w:tr>
      <w:tr>
        <w:tc>
          <w:tcPr>
            <w:tcW w:type="dxa" w:w="2800"/>
            <w:shd w:fill="F2F5FA" w:color="auto" w:val="clear"/>
            <w:tcMar>
              <w:top w:type="dxa" w:w="80"/>
              <w:left w:type="dxa" w:w="110"/>
              <w:bottom w:type="dxa" w:w="80"/>
              <w:right w:type="dxa" w:w="110"/>
            </w:tcMar>
          </w:tcPr>
          <w:p>
            <w:pPr>
              <w:spacing w:after="0"/>
              <w:jc w:val="left"/>
            </w:pPr>
            <w:r>
              <w:rPr>
                <w:rFonts w:ascii="Calibri" w:cs="Calibri" w:eastAsia="Calibri" w:hAnsi="Calibri"/>
                <w:b w:val="false"/>
                <w:bCs w:val="false"/>
                <w:color w:val="000000"/>
                <w:sz w:val="19"/>
                <w:szCs w:val="19"/>
              </w:rPr>
              <w:t xml:space="preserve">AI Assistant</w:t>
            </w:r>
          </w:p>
        </w:tc>
        <w:tc>
          <w:tcPr>
            <w:tcW w:type="dxa" w:w="1640"/>
            <w:shd w:fill="F2F5FA" w:color="auto" w:val="clear"/>
            <w:tcMar>
              <w:top w:type="dxa" w:w="80"/>
              <w:left w:type="dxa" w:w="110"/>
              <w:bottom w:type="dxa" w:w="80"/>
              <w:right w:type="dxa" w:w="110"/>
            </w:tcMar>
          </w:tcPr>
          <w:p>
            <w:pPr>
              <w:spacing w:after="0"/>
              <w:jc w:val="right"/>
            </w:pPr>
            <w:r>
              <w:rPr>
                <w:rFonts w:ascii="Calibri" w:cs="Calibri" w:eastAsia="Calibri" w:hAnsi="Calibri"/>
                <w:b w:val="false"/>
                <w:bCs w:val="false"/>
                <w:color w:val="000000"/>
                <w:sz w:val="19"/>
                <w:szCs w:val="19"/>
              </w:rPr>
              <w:t xml:space="preserve">4</w:t>
            </w:r>
          </w:p>
        </w:tc>
        <w:tc>
          <w:tcPr>
            <w:tcW w:type="dxa" w:w="1640"/>
            <w:shd w:fill="F2F5FA" w:color="auto" w:val="clear"/>
            <w:tcMar>
              <w:top w:type="dxa" w:w="80"/>
              <w:left w:type="dxa" w:w="110"/>
              <w:bottom w:type="dxa" w:w="80"/>
              <w:right w:type="dxa" w:w="110"/>
            </w:tcMar>
          </w:tcPr>
          <w:p>
            <w:pPr>
              <w:spacing w:after="0"/>
              <w:jc w:val="right"/>
            </w:pPr>
            <w:r>
              <w:rPr>
                <w:rFonts w:ascii="Calibri" w:cs="Calibri" w:eastAsia="Calibri" w:hAnsi="Calibri"/>
                <w:b w:val="false"/>
                <w:bCs w:val="false"/>
                <w:color w:val="000000"/>
                <w:sz w:val="19"/>
                <w:szCs w:val="19"/>
              </w:rPr>
              <w:t xml:space="preserve">3</w:t>
            </w:r>
          </w:p>
        </w:tc>
        <w:tc>
          <w:tcPr>
            <w:tcW w:type="dxa" w:w="1640"/>
            <w:shd w:fill="F2F5FA" w:color="auto" w:val="clear"/>
            <w:tcMar>
              <w:top w:type="dxa" w:w="80"/>
              <w:left w:type="dxa" w:w="110"/>
              <w:bottom w:type="dxa" w:w="80"/>
              <w:right w:type="dxa" w:w="110"/>
            </w:tcMar>
          </w:tcPr>
          <w:p>
            <w:pPr>
              <w:spacing w:after="0"/>
              <w:jc w:val="right"/>
            </w:pPr>
            <w:r>
              <w:rPr>
                <w:rFonts w:ascii="Calibri" w:cs="Calibri" w:eastAsia="Calibri" w:hAnsi="Calibri"/>
                <w:b w:val="false"/>
                <w:bCs w:val="false"/>
                <w:color w:val="000000"/>
                <w:sz w:val="19"/>
                <w:szCs w:val="19"/>
              </w:rPr>
              <w:t xml:space="preserve">75.0%</w:t>
            </w:r>
          </w:p>
        </w:tc>
        <w:tc>
          <w:tcPr>
            <w:tcW w:type="dxa" w:w="1640"/>
            <w:shd w:fill="F2F5FA" w:color="auto" w:val="clear"/>
            <w:tcMar>
              <w:top w:type="dxa" w:w="80"/>
              <w:left w:type="dxa" w:w="110"/>
              <w:bottom w:type="dxa" w:w="80"/>
              <w:right w:type="dxa" w:w="110"/>
            </w:tcMar>
          </w:tcPr>
          <w:p>
            <w:pPr>
              <w:spacing w:after="0"/>
              <w:jc w:val="right"/>
            </w:pPr>
            <w:r>
              <w:rPr>
                <w:rFonts w:ascii="Calibri" w:cs="Calibri" w:eastAsia="Calibri" w:hAnsi="Calibri"/>
                <w:b w:val="false"/>
                <w:bCs w:val="false"/>
                <w:color w:val="000000"/>
                <w:sz w:val="19"/>
                <w:szCs w:val="19"/>
              </w:rPr>
              <w:t xml:space="preserve">0</w:t>
            </w:r>
          </w:p>
        </w:tc>
      </w:tr>
      <w:tr>
        <w:tc>
          <w:tcPr>
            <w:tcW w:type="dxa" w:w="2800"/>
            <w:tcMar>
              <w:top w:type="dxa" w:w="80"/>
              <w:left w:type="dxa" w:w="110"/>
              <w:bottom w:type="dxa" w:w="80"/>
              <w:right w:type="dxa" w:w="110"/>
            </w:tcMar>
          </w:tcPr>
          <w:p>
            <w:pPr>
              <w:spacing w:after="0"/>
              <w:jc w:val="left"/>
            </w:pPr>
            <w:r>
              <w:rPr>
                <w:rFonts w:ascii="Calibri" w:cs="Calibri" w:eastAsia="Calibri" w:hAnsi="Calibri"/>
                <w:b w:val="false"/>
                <w:bCs w:val="false"/>
                <w:color w:val="000000"/>
                <w:sz w:val="19"/>
                <w:szCs w:val="19"/>
              </w:rPr>
              <w:t xml:space="preserve">Organic Search</w:t>
            </w:r>
          </w:p>
        </w:tc>
        <w:tc>
          <w:tcPr>
            <w:tcW w:type="dxa" w:w="1640"/>
            <w:tcMar>
              <w:top w:type="dxa" w:w="80"/>
              <w:left w:type="dxa" w:w="110"/>
              <w:bottom w:type="dxa" w:w="80"/>
              <w:right w:type="dxa" w:w="110"/>
            </w:tcMar>
          </w:tcPr>
          <w:p>
            <w:pPr>
              <w:spacing w:after="0"/>
              <w:jc w:val="right"/>
            </w:pPr>
            <w:r>
              <w:rPr>
                <w:rFonts w:ascii="Calibri" w:cs="Calibri" w:eastAsia="Calibri" w:hAnsi="Calibri"/>
                <w:b w:val="false"/>
                <w:bCs w:val="false"/>
                <w:color w:val="000000"/>
                <w:sz w:val="19"/>
                <w:szCs w:val="19"/>
              </w:rPr>
              <w:t xml:space="preserve">2</w:t>
            </w:r>
          </w:p>
        </w:tc>
        <w:tc>
          <w:tcPr>
            <w:tcW w:type="dxa" w:w="1640"/>
            <w:tcMar>
              <w:top w:type="dxa" w:w="80"/>
              <w:left w:type="dxa" w:w="110"/>
              <w:bottom w:type="dxa" w:w="80"/>
              <w:right w:type="dxa" w:w="110"/>
            </w:tcMar>
          </w:tcPr>
          <w:p>
            <w:pPr>
              <w:spacing w:after="0"/>
              <w:jc w:val="right"/>
            </w:pPr>
            <w:r>
              <w:rPr>
                <w:rFonts w:ascii="Calibri" w:cs="Calibri" w:eastAsia="Calibri" w:hAnsi="Calibri"/>
                <w:b w:val="false"/>
                <w:bCs w:val="false"/>
                <w:color w:val="000000"/>
                <w:sz w:val="19"/>
                <w:szCs w:val="19"/>
              </w:rPr>
              <w:t xml:space="preserve">2</w:t>
            </w:r>
          </w:p>
        </w:tc>
        <w:tc>
          <w:tcPr>
            <w:tcW w:type="dxa" w:w="1640"/>
            <w:tcMar>
              <w:top w:type="dxa" w:w="80"/>
              <w:left w:type="dxa" w:w="110"/>
              <w:bottom w:type="dxa" w:w="80"/>
              <w:right w:type="dxa" w:w="110"/>
            </w:tcMar>
          </w:tcPr>
          <w:p>
            <w:pPr>
              <w:spacing w:after="0"/>
              <w:jc w:val="right"/>
            </w:pPr>
            <w:r>
              <w:rPr>
                <w:rFonts w:ascii="Calibri" w:cs="Calibri" w:eastAsia="Calibri" w:hAnsi="Calibri"/>
                <w:b w:val="false"/>
                <w:bCs w:val="false"/>
                <w:color w:val="000000"/>
                <w:sz w:val="19"/>
                <w:szCs w:val="19"/>
              </w:rPr>
              <w:t xml:space="preserve">100.0%</w:t>
            </w:r>
          </w:p>
        </w:tc>
        <w:tc>
          <w:tcPr>
            <w:tcW w:type="dxa" w:w="1640"/>
            <w:tcMar>
              <w:top w:type="dxa" w:w="80"/>
              <w:left w:type="dxa" w:w="110"/>
              <w:bottom w:type="dxa" w:w="80"/>
              <w:right w:type="dxa" w:w="110"/>
            </w:tcMar>
          </w:tcPr>
          <w:p>
            <w:pPr>
              <w:spacing w:after="0"/>
              <w:jc w:val="right"/>
            </w:pPr>
            <w:r>
              <w:rPr>
                <w:rFonts w:ascii="Calibri" w:cs="Calibri" w:eastAsia="Calibri" w:hAnsi="Calibri"/>
                <w:b w:val="false"/>
                <w:bCs w:val="false"/>
                <w:color w:val="000000"/>
                <w:sz w:val="19"/>
                <w:szCs w:val="19"/>
              </w:rPr>
              <w:t xml:space="preserve">0</w:t>
            </w:r>
          </w:p>
        </w:tc>
      </w:tr>
      <w:tr>
        <w:tc>
          <w:tcPr>
            <w:tcW w:type="dxa" w:w="2800"/>
            <w:shd w:fill="F2F5FA" w:color="auto" w:val="clear"/>
            <w:tcMar>
              <w:top w:type="dxa" w:w="80"/>
              <w:left w:type="dxa" w:w="110"/>
              <w:bottom w:type="dxa" w:w="80"/>
              <w:right w:type="dxa" w:w="110"/>
            </w:tcMar>
          </w:tcPr>
          <w:p>
            <w:pPr>
              <w:spacing w:after="0"/>
              <w:jc w:val="left"/>
            </w:pPr>
            <w:r>
              <w:rPr>
                <w:rFonts w:ascii="Calibri" w:cs="Calibri" w:eastAsia="Calibri" w:hAnsi="Calibri"/>
                <w:b w:val="false"/>
                <w:bCs w:val="false"/>
                <w:color w:val="000000"/>
                <w:sz w:val="19"/>
                <w:szCs w:val="19"/>
              </w:rPr>
              <w:t xml:space="preserve">Referral</w:t>
            </w:r>
          </w:p>
        </w:tc>
        <w:tc>
          <w:tcPr>
            <w:tcW w:type="dxa" w:w="1640"/>
            <w:shd w:fill="F2F5FA" w:color="auto" w:val="clear"/>
            <w:tcMar>
              <w:top w:type="dxa" w:w="80"/>
              <w:left w:type="dxa" w:w="110"/>
              <w:bottom w:type="dxa" w:w="80"/>
              <w:right w:type="dxa" w:w="110"/>
            </w:tcMar>
          </w:tcPr>
          <w:p>
            <w:pPr>
              <w:spacing w:after="0"/>
              <w:jc w:val="right"/>
            </w:pPr>
            <w:r>
              <w:rPr>
                <w:rFonts w:ascii="Calibri" w:cs="Calibri" w:eastAsia="Calibri" w:hAnsi="Calibri"/>
                <w:b w:val="false"/>
                <w:bCs w:val="false"/>
                <w:color w:val="000000"/>
                <w:sz w:val="19"/>
                <w:szCs w:val="19"/>
              </w:rPr>
              <w:t xml:space="preserve">2</w:t>
            </w:r>
          </w:p>
        </w:tc>
        <w:tc>
          <w:tcPr>
            <w:tcW w:type="dxa" w:w="1640"/>
            <w:shd w:fill="F2F5FA" w:color="auto" w:val="clear"/>
            <w:tcMar>
              <w:top w:type="dxa" w:w="80"/>
              <w:left w:type="dxa" w:w="110"/>
              <w:bottom w:type="dxa" w:w="80"/>
              <w:right w:type="dxa" w:w="110"/>
            </w:tcMar>
          </w:tcPr>
          <w:p>
            <w:pPr>
              <w:spacing w:after="0"/>
              <w:jc w:val="right"/>
            </w:pPr>
            <w:r>
              <w:rPr>
                <w:rFonts w:ascii="Calibri" w:cs="Calibri" w:eastAsia="Calibri" w:hAnsi="Calibri"/>
                <w:b w:val="false"/>
                <w:bCs w:val="false"/>
                <w:color w:val="000000"/>
                <w:sz w:val="19"/>
                <w:szCs w:val="19"/>
              </w:rPr>
              <w:t xml:space="preserve">0</w:t>
            </w:r>
          </w:p>
        </w:tc>
        <w:tc>
          <w:tcPr>
            <w:tcW w:type="dxa" w:w="1640"/>
            <w:shd w:fill="F2F5FA" w:color="auto" w:val="clear"/>
            <w:tcMar>
              <w:top w:type="dxa" w:w="80"/>
              <w:left w:type="dxa" w:w="110"/>
              <w:bottom w:type="dxa" w:w="80"/>
              <w:right w:type="dxa" w:w="110"/>
            </w:tcMar>
          </w:tcPr>
          <w:p>
            <w:pPr>
              <w:spacing w:after="0"/>
              <w:jc w:val="right"/>
            </w:pPr>
            <w:r>
              <w:rPr>
                <w:rFonts w:ascii="Calibri" w:cs="Calibri" w:eastAsia="Calibri" w:hAnsi="Calibri"/>
                <w:b w:val="false"/>
                <w:bCs w:val="false"/>
                <w:color w:val="000000"/>
                <w:sz w:val="19"/>
                <w:szCs w:val="19"/>
              </w:rPr>
              <w:t xml:space="preserve">0.0%</w:t>
            </w:r>
          </w:p>
        </w:tc>
        <w:tc>
          <w:tcPr>
            <w:tcW w:type="dxa" w:w="1640"/>
            <w:shd w:fill="F2F5FA" w:color="auto" w:val="clear"/>
            <w:tcMar>
              <w:top w:type="dxa" w:w="80"/>
              <w:left w:type="dxa" w:w="110"/>
              <w:bottom w:type="dxa" w:w="80"/>
              <w:right w:type="dxa" w:w="110"/>
            </w:tcMar>
          </w:tcPr>
          <w:p>
            <w:pPr>
              <w:spacing w:after="0"/>
              <w:jc w:val="right"/>
            </w:pPr>
            <w:r>
              <w:rPr>
                <w:rFonts w:ascii="Calibri" w:cs="Calibri" w:eastAsia="Calibri" w:hAnsi="Calibri"/>
                <w:b w:val="false"/>
                <w:bCs w:val="false"/>
                <w:color w:val="000000"/>
                <w:sz w:val="19"/>
                <w:szCs w:val="19"/>
              </w:rPr>
              <w:t xml:space="preserve">0</w:t>
            </w:r>
          </w:p>
        </w:tc>
      </w:tr>
      <w:tr>
        <w:tc>
          <w:tcPr>
            <w:tcW w:type="dxa" w:w="2800"/>
            <w:tcMar>
              <w:top w:type="dxa" w:w="80"/>
              <w:left w:type="dxa" w:w="110"/>
              <w:bottom w:type="dxa" w:w="80"/>
              <w:right w:type="dxa" w:w="110"/>
            </w:tcMar>
          </w:tcPr>
          <w:p>
            <w:pPr>
              <w:spacing w:after="0"/>
              <w:jc w:val="left"/>
            </w:pPr>
            <w:r>
              <w:rPr>
                <w:rFonts w:ascii="Calibri" w:cs="Calibri" w:eastAsia="Calibri" w:hAnsi="Calibri"/>
                <w:b w:val="false"/>
                <w:bCs w:val="false"/>
                <w:color w:val="000000"/>
                <w:sz w:val="19"/>
                <w:szCs w:val="19"/>
              </w:rPr>
              <w:t xml:space="preserve">Unassigned</w:t>
            </w:r>
          </w:p>
        </w:tc>
        <w:tc>
          <w:tcPr>
            <w:tcW w:type="dxa" w:w="1640"/>
            <w:tcMar>
              <w:top w:type="dxa" w:w="80"/>
              <w:left w:type="dxa" w:w="110"/>
              <w:bottom w:type="dxa" w:w="80"/>
              <w:right w:type="dxa" w:w="110"/>
            </w:tcMar>
          </w:tcPr>
          <w:p>
            <w:pPr>
              <w:spacing w:after="0"/>
              <w:jc w:val="right"/>
            </w:pPr>
            <w:r>
              <w:rPr>
                <w:rFonts w:ascii="Calibri" w:cs="Calibri" w:eastAsia="Calibri" w:hAnsi="Calibri"/>
                <w:b w:val="false"/>
                <w:bCs w:val="false"/>
                <w:color w:val="000000"/>
                <w:sz w:val="19"/>
                <w:szCs w:val="19"/>
              </w:rPr>
              <w:t xml:space="preserve">2</w:t>
            </w:r>
          </w:p>
        </w:tc>
        <w:tc>
          <w:tcPr>
            <w:tcW w:type="dxa" w:w="1640"/>
            <w:tcMar>
              <w:top w:type="dxa" w:w="80"/>
              <w:left w:type="dxa" w:w="110"/>
              <w:bottom w:type="dxa" w:w="80"/>
              <w:right w:type="dxa" w:w="110"/>
            </w:tcMar>
          </w:tcPr>
          <w:p>
            <w:pPr>
              <w:spacing w:after="0"/>
              <w:jc w:val="right"/>
            </w:pPr>
            <w:r>
              <w:rPr>
                <w:rFonts w:ascii="Calibri" w:cs="Calibri" w:eastAsia="Calibri" w:hAnsi="Calibri"/>
                <w:b w:val="false"/>
                <w:bCs w:val="false"/>
                <w:color w:val="000000"/>
                <w:sz w:val="19"/>
                <w:szCs w:val="19"/>
              </w:rPr>
              <w:t xml:space="preserve">0</w:t>
            </w:r>
          </w:p>
        </w:tc>
        <w:tc>
          <w:tcPr>
            <w:tcW w:type="dxa" w:w="1640"/>
            <w:tcMar>
              <w:top w:type="dxa" w:w="80"/>
              <w:left w:type="dxa" w:w="110"/>
              <w:bottom w:type="dxa" w:w="80"/>
              <w:right w:type="dxa" w:w="110"/>
            </w:tcMar>
          </w:tcPr>
          <w:p>
            <w:pPr>
              <w:spacing w:after="0"/>
              <w:jc w:val="right"/>
            </w:pPr>
            <w:r>
              <w:rPr>
                <w:rFonts w:ascii="Calibri" w:cs="Calibri" w:eastAsia="Calibri" w:hAnsi="Calibri"/>
                <w:b w:val="false"/>
                <w:bCs w:val="false"/>
                <w:color w:val="000000"/>
                <w:sz w:val="19"/>
                <w:szCs w:val="19"/>
              </w:rPr>
              <w:t xml:space="preserve">0.0%</w:t>
            </w:r>
          </w:p>
        </w:tc>
        <w:tc>
          <w:tcPr>
            <w:tcW w:type="dxa" w:w="1640"/>
            <w:tcMar>
              <w:top w:type="dxa" w:w="80"/>
              <w:left w:type="dxa" w:w="110"/>
              <w:bottom w:type="dxa" w:w="80"/>
              <w:right w:type="dxa" w:w="110"/>
            </w:tcMar>
          </w:tcPr>
          <w:p>
            <w:pPr>
              <w:spacing w:after="0"/>
              <w:jc w:val="right"/>
            </w:pPr>
            <w:r>
              <w:rPr>
                <w:rFonts w:ascii="Calibri" w:cs="Calibri" w:eastAsia="Calibri" w:hAnsi="Calibri"/>
                <w:b w:val="false"/>
                <w:bCs w:val="false"/>
                <w:color w:val="000000"/>
                <w:sz w:val="19"/>
                <w:szCs w:val="19"/>
              </w:rPr>
              <w:t xml:space="preserve">0</w:t>
            </w:r>
          </w:p>
        </w:tc>
      </w:tr>
      <w:tr>
        <w:tc>
          <w:tcPr>
            <w:tcW w:type="dxa" w:w="2800"/>
            <w:shd w:fill="F2F5FA" w:color="auto" w:val="clear"/>
            <w:tcMar>
              <w:top w:type="dxa" w:w="80"/>
              <w:left w:type="dxa" w:w="110"/>
              <w:bottom w:type="dxa" w:w="80"/>
              <w:right w:type="dxa" w:w="110"/>
            </w:tcMar>
          </w:tcPr>
          <w:p>
            <w:pPr>
              <w:spacing w:after="0"/>
              <w:jc w:val="left"/>
            </w:pPr>
            <w:r>
              <w:rPr>
                <w:rFonts w:ascii="Calibri" w:cs="Calibri" w:eastAsia="Calibri" w:hAnsi="Calibri"/>
                <w:b w:val="false"/>
                <w:bCs w:val="false"/>
                <w:color w:val="000000"/>
                <w:sz w:val="19"/>
                <w:szCs w:val="19"/>
              </w:rPr>
              <w:t xml:space="preserve">Total</w:t>
            </w:r>
          </w:p>
        </w:tc>
        <w:tc>
          <w:tcPr>
            <w:tcW w:type="dxa" w:w="1640"/>
            <w:shd w:fill="F2F5FA" w:color="auto" w:val="clear"/>
            <w:tcMar>
              <w:top w:type="dxa" w:w="80"/>
              <w:left w:type="dxa" w:w="110"/>
              <w:bottom w:type="dxa" w:w="80"/>
              <w:right w:type="dxa" w:w="110"/>
            </w:tcMar>
          </w:tcPr>
          <w:p>
            <w:pPr>
              <w:spacing w:after="0"/>
              <w:jc w:val="right"/>
            </w:pPr>
            <w:r>
              <w:rPr>
                <w:rFonts w:ascii="Calibri" w:cs="Calibri" w:eastAsia="Calibri" w:hAnsi="Calibri"/>
                <w:b w:val="false"/>
                <w:bCs w:val="false"/>
                <w:color w:val="000000"/>
                <w:sz w:val="19"/>
                <w:szCs w:val="19"/>
              </w:rPr>
              <w:t xml:space="preserve">133</w:t>
            </w:r>
          </w:p>
        </w:tc>
        <w:tc>
          <w:tcPr>
            <w:tcW w:type="dxa" w:w="1640"/>
            <w:shd w:fill="F2F5FA" w:color="auto" w:val="clear"/>
            <w:tcMar>
              <w:top w:type="dxa" w:w="80"/>
              <w:left w:type="dxa" w:w="110"/>
              <w:bottom w:type="dxa" w:w="80"/>
              <w:right w:type="dxa" w:w="110"/>
            </w:tcMar>
          </w:tcPr>
          <w:p>
            <w:pPr>
              <w:spacing w:after="0"/>
              <w:jc w:val="right"/>
            </w:pPr>
            <w:r>
              <w:rPr>
                <w:rFonts w:ascii="Calibri" w:cs="Calibri" w:eastAsia="Calibri" w:hAnsi="Calibri"/>
                <w:b w:val="false"/>
                <w:bCs w:val="false"/>
                <w:color w:val="000000"/>
                <w:sz w:val="19"/>
                <w:szCs w:val="19"/>
              </w:rPr>
              <w:t xml:space="preserve">17</w:t>
            </w:r>
          </w:p>
        </w:tc>
        <w:tc>
          <w:tcPr>
            <w:tcW w:type="dxa" w:w="1640"/>
            <w:shd w:fill="F2F5FA" w:color="auto" w:val="clear"/>
            <w:tcMar>
              <w:top w:type="dxa" w:w="80"/>
              <w:left w:type="dxa" w:w="110"/>
              <w:bottom w:type="dxa" w:w="80"/>
              <w:right w:type="dxa" w:w="110"/>
            </w:tcMar>
          </w:tcPr>
          <w:p>
            <w:pPr>
              <w:spacing w:after="0"/>
              <w:jc w:val="right"/>
            </w:pPr>
            <w:r>
              <w:rPr>
                <w:rFonts w:ascii="Calibri" w:cs="Calibri" w:eastAsia="Calibri" w:hAnsi="Calibri"/>
                <w:b w:val="false"/>
                <w:bCs w:val="false"/>
                <w:color w:val="000000"/>
                <w:sz w:val="19"/>
                <w:szCs w:val="19"/>
              </w:rPr>
              <w:t xml:space="preserve">12.8%</w:t>
            </w:r>
          </w:p>
        </w:tc>
        <w:tc>
          <w:tcPr>
            <w:tcW w:type="dxa" w:w="1640"/>
            <w:shd w:fill="F2F5FA" w:color="auto" w:val="clear"/>
            <w:tcMar>
              <w:top w:type="dxa" w:w="80"/>
              <w:left w:type="dxa" w:w="110"/>
              <w:bottom w:type="dxa" w:w="80"/>
              <w:right w:type="dxa" w:w="110"/>
            </w:tcMar>
          </w:tcPr>
          <w:p>
            <w:pPr>
              <w:spacing w:after="0"/>
              <w:jc w:val="right"/>
            </w:pPr>
            <w:r>
              <w:rPr>
                <w:rFonts w:ascii="Calibri" w:cs="Calibri" w:eastAsia="Calibri" w:hAnsi="Calibri"/>
                <w:b w:val="false"/>
                <w:bCs w:val="false"/>
                <w:color w:val="000000"/>
                <w:sz w:val="19"/>
                <w:szCs w:val="19"/>
              </w:rPr>
              <w:t xml:space="preserve">1</w:t>
            </w:r>
          </w:p>
        </w:tc>
      </w:tr>
    </w:tbl>
    <w:p>
      <w:pPr>
        <w:spacing w:after="120"/>
      </w:pPr>
      <w:r>
        <w:rPr>
          <w:rFonts w:ascii="Calibri" w:cs="Calibri" w:eastAsia="Calibri" w:hAnsi="Calibri"/>
          <w:b w:val="false"/>
          <w:bCs w:val="false"/>
          <w:i w:val="false"/>
          <w:iCs w:val="false"/>
          <w:color w:val="000000"/>
          <w:sz w:val="21"/>
          <w:szCs w:val="21"/>
        </w:rPr>
        <w:t xml:space="preserve">Paid Social is 81% of all sessions but only 29% of engaged sessions. Every other channel — including four sessions arriving from AI assistants — engages at a far higher rate on much smaller volume. The paid traffic is diluting the site's overall engagement rate, not lifting it.</w:t>
      </w:r>
    </w:p>
    <w:p>
      <w:r>
        <w:br w:type="page"/>
      </w:r>
    </w:p>
    <w:p>
      <w:pPr>
        <w:pStyle w:val="Heading1"/>
        <w:spacing w:after="160" w:before="360"/>
      </w:pPr>
      <w:r>
        <w:rPr>
          <w:rFonts w:ascii="Calibri" w:cs="Calibri" w:eastAsia="Calibri" w:hAnsi="Calibri"/>
          <w:b/>
          <w:bCs/>
          <w:color w:val="1F3864"/>
          <w:sz w:val="30"/>
          <w:szCs w:val="30"/>
        </w:rPr>
        <w:t xml:space="preserve">4. Google Search Console</w:t>
      </w:r>
    </w:p>
    <w:p>
      <w:pPr>
        <w:spacing w:after="160"/>
      </w:pPr>
      <w:r>
        <w:rPr>
          <w:rFonts w:ascii="Calibri" w:cs="Calibri" w:eastAsia="Calibri" w:hAnsi="Calibri"/>
          <w:b w:val="false"/>
          <w:bCs w:val="false"/>
          <w:i w:val="false"/>
          <w:iCs w:val="false"/>
          <w:color w:val="000000"/>
          <w:sz w:val="21"/>
          <w:szCs w:val="21"/>
        </w:rPr>
        <w:t xml:space="preserve">Data below is from the https://www.sapconsultancy.co.uk/ property. The non-www property is verified but records zero data — www is the canonical one and the only one worth reporting on.</w:t>
      </w:r>
    </w:p>
    <w:tbl>
      <w:tblPr>
        <w:tblW w:type="dxa" w:w="9360"/>
        <w:tblBorders>
          <w:top w:val="single" w:color="BFBFBF" w:sz="4"/>
          <w:left w:val="single" w:color="BFBFBF" w:sz="4"/>
          <w:bottom w:val="single" w:color="BFBFBF" w:sz="4"/>
          <w:right w:val="single" w:color="BFBFBF" w:sz="4"/>
          <w:insideH w:val="single" w:color="D9D9D9" w:sz="2"/>
          <w:insideV w:val="single" w:color="D9D9D9" w:sz="2"/>
        </w:tblBorders>
      </w:tblPr>
      <w:tblGrid>
        <w:gridCol w:w="2800"/>
        <w:gridCol w:w="1640"/>
        <w:gridCol w:w="1640"/>
        <w:gridCol w:w="1640"/>
        <w:gridCol w:w="1640"/>
      </w:tblGrid>
      <w:tr>
        <w:trPr>
          <w:tblHeader/>
        </w:trPr>
        <w:tc>
          <w:tcPr>
            <w:tcW w:type="dxa" w:w="2800"/>
            <w:shd w:fill="1F3864" w:color="auto" w:val="clear"/>
            <w:tcMar>
              <w:top w:type="dxa" w:w="80"/>
              <w:left w:type="dxa" w:w="110"/>
              <w:bottom w:type="dxa" w:w="80"/>
              <w:right w:type="dxa" w:w="110"/>
            </w:tcMar>
          </w:tcPr>
          <w:p>
            <w:pPr>
              <w:spacing w:after="0"/>
              <w:jc w:val="left"/>
            </w:pPr>
            <w:r>
              <w:rPr>
                <w:rFonts w:ascii="Calibri" w:cs="Calibri" w:eastAsia="Calibri" w:hAnsi="Calibri"/>
                <w:b/>
                <w:bCs/>
                <w:color w:val="FFFFFF"/>
                <w:sz w:val="19"/>
                <w:szCs w:val="19"/>
              </w:rPr>
              <w:t xml:space="preserve">Period</w:t>
            </w:r>
          </w:p>
        </w:tc>
        <w:tc>
          <w:tcPr>
            <w:tcW w:type="dxa" w:w="1640"/>
            <w:shd w:fill="1F3864" w:color="auto" w:val="clear"/>
            <w:tcMar>
              <w:top w:type="dxa" w:w="80"/>
              <w:left w:type="dxa" w:w="110"/>
              <w:bottom w:type="dxa" w:w="80"/>
              <w:right w:type="dxa" w:w="110"/>
            </w:tcMar>
          </w:tcPr>
          <w:p>
            <w:pPr>
              <w:spacing w:after="0"/>
              <w:jc w:val="right"/>
            </w:pPr>
            <w:r>
              <w:rPr>
                <w:rFonts w:ascii="Calibri" w:cs="Calibri" w:eastAsia="Calibri" w:hAnsi="Calibri"/>
                <w:b/>
                <w:bCs/>
                <w:color w:val="FFFFFF"/>
                <w:sz w:val="19"/>
                <w:szCs w:val="19"/>
              </w:rPr>
              <w:t xml:space="preserve">Clicks</w:t>
            </w:r>
          </w:p>
        </w:tc>
        <w:tc>
          <w:tcPr>
            <w:tcW w:type="dxa" w:w="1640"/>
            <w:shd w:fill="1F3864" w:color="auto" w:val="clear"/>
            <w:tcMar>
              <w:top w:type="dxa" w:w="80"/>
              <w:left w:type="dxa" w:w="110"/>
              <w:bottom w:type="dxa" w:w="80"/>
              <w:right w:type="dxa" w:w="110"/>
            </w:tcMar>
          </w:tcPr>
          <w:p>
            <w:pPr>
              <w:spacing w:after="0"/>
              <w:jc w:val="right"/>
            </w:pPr>
            <w:r>
              <w:rPr>
                <w:rFonts w:ascii="Calibri" w:cs="Calibri" w:eastAsia="Calibri" w:hAnsi="Calibri"/>
                <w:b/>
                <w:bCs/>
                <w:color w:val="FFFFFF"/>
                <w:sz w:val="19"/>
                <w:szCs w:val="19"/>
              </w:rPr>
              <w:t xml:space="preserve">Impressions</w:t>
            </w:r>
          </w:p>
        </w:tc>
        <w:tc>
          <w:tcPr>
            <w:tcW w:type="dxa" w:w="1640"/>
            <w:shd w:fill="1F3864" w:color="auto" w:val="clear"/>
            <w:tcMar>
              <w:top w:type="dxa" w:w="80"/>
              <w:left w:type="dxa" w:w="110"/>
              <w:bottom w:type="dxa" w:w="80"/>
              <w:right w:type="dxa" w:w="110"/>
            </w:tcMar>
          </w:tcPr>
          <w:p>
            <w:pPr>
              <w:spacing w:after="0"/>
              <w:jc w:val="right"/>
            </w:pPr>
            <w:r>
              <w:rPr>
                <w:rFonts w:ascii="Calibri" w:cs="Calibri" w:eastAsia="Calibri" w:hAnsi="Calibri"/>
                <w:b/>
                <w:bCs/>
                <w:color w:val="FFFFFF"/>
                <w:sz w:val="19"/>
                <w:szCs w:val="19"/>
              </w:rPr>
              <w:t xml:space="preserve">CTR</w:t>
            </w:r>
          </w:p>
        </w:tc>
        <w:tc>
          <w:tcPr>
            <w:tcW w:type="dxa" w:w="1640"/>
            <w:shd w:fill="1F3864" w:color="auto" w:val="clear"/>
            <w:tcMar>
              <w:top w:type="dxa" w:w="80"/>
              <w:left w:type="dxa" w:w="110"/>
              <w:bottom w:type="dxa" w:w="80"/>
              <w:right w:type="dxa" w:w="110"/>
            </w:tcMar>
          </w:tcPr>
          <w:p>
            <w:pPr>
              <w:spacing w:after="0"/>
              <w:jc w:val="right"/>
            </w:pPr>
            <w:r>
              <w:rPr>
                <w:rFonts w:ascii="Calibri" w:cs="Calibri" w:eastAsia="Calibri" w:hAnsi="Calibri"/>
                <w:b/>
                <w:bCs/>
                <w:color w:val="FFFFFF"/>
                <w:sz w:val="19"/>
                <w:szCs w:val="19"/>
              </w:rPr>
              <w:t xml:space="preserve">Avg. position</w:t>
            </w:r>
          </w:p>
        </w:tc>
      </w:tr>
      <w:tr>
        <w:tc>
          <w:tcPr>
            <w:tcW w:type="dxa" w:w="2800"/>
            <w:tcMar>
              <w:top w:type="dxa" w:w="80"/>
              <w:left w:type="dxa" w:w="110"/>
              <w:bottom w:type="dxa" w:w="80"/>
              <w:right w:type="dxa" w:w="110"/>
            </w:tcMar>
          </w:tcPr>
          <w:p>
            <w:pPr>
              <w:spacing w:after="0"/>
              <w:jc w:val="left"/>
            </w:pPr>
            <w:r>
              <w:rPr>
                <w:rFonts w:ascii="Calibri" w:cs="Calibri" w:eastAsia="Calibri" w:hAnsi="Calibri"/>
                <w:b w:val="false"/>
                <w:bCs w:val="false"/>
                <w:color w:val="000000"/>
                <w:sz w:val="19"/>
                <w:szCs w:val="19"/>
              </w:rPr>
              <w:t xml:space="preserve">Last 7 days</w:t>
            </w:r>
          </w:p>
        </w:tc>
        <w:tc>
          <w:tcPr>
            <w:tcW w:type="dxa" w:w="1640"/>
            <w:tcMar>
              <w:top w:type="dxa" w:w="80"/>
              <w:left w:type="dxa" w:w="110"/>
              <w:bottom w:type="dxa" w:w="80"/>
              <w:right w:type="dxa" w:w="110"/>
            </w:tcMar>
          </w:tcPr>
          <w:p>
            <w:pPr>
              <w:spacing w:after="0"/>
              <w:jc w:val="right"/>
            </w:pPr>
            <w:r>
              <w:rPr>
                <w:rFonts w:ascii="Calibri" w:cs="Calibri" w:eastAsia="Calibri" w:hAnsi="Calibri"/>
                <w:b w:val="false"/>
                <w:bCs w:val="false"/>
                <w:color w:val="000000"/>
                <w:sz w:val="19"/>
                <w:szCs w:val="19"/>
              </w:rPr>
              <w:t xml:space="preserve">2</w:t>
            </w:r>
          </w:p>
        </w:tc>
        <w:tc>
          <w:tcPr>
            <w:tcW w:type="dxa" w:w="1640"/>
            <w:tcMar>
              <w:top w:type="dxa" w:w="80"/>
              <w:left w:type="dxa" w:w="110"/>
              <w:bottom w:type="dxa" w:w="80"/>
              <w:right w:type="dxa" w:w="110"/>
            </w:tcMar>
          </w:tcPr>
          <w:p>
            <w:pPr>
              <w:spacing w:after="0"/>
              <w:jc w:val="right"/>
            </w:pPr>
            <w:r>
              <w:rPr>
                <w:rFonts w:ascii="Calibri" w:cs="Calibri" w:eastAsia="Calibri" w:hAnsi="Calibri"/>
                <w:b w:val="false"/>
                <w:bCs w:val="false"/>
                <w:color w:val="000000"/>
                <w:sz w:val="19"/>
                <w:szCs w:val="19"/>
              </w:rPr>
              <w:t xml:space="preserve">101</w:t>
            </w:r>
          </w:p>
        </w:tc>
        <w:tc>
          <w:tcPr>
            <w:tcW w:type="dxa" w:w="1640"/>
            <w:tcMar>
              <w:top w:type="dxa" w:w="80"/>
              <w:left w:type="dxa" w:w="110"/>
              <w:bottom w:type="dxa" w:w="80"/>
              <w:right w:type="dxa" w:w="110"/>
            </w:tcMar>
          </w:tcPr>
          <w:p>
            <w:pPr>
              <w:spacing w:after="0"/>
              <w:jc w:val="right"/>
            </w:pPr>
            <w:r>
              <w:rPr>
                <w:rFonts w:ascii="Calibri" w:cs="Calibri" w:eastAsia="Calibri" w:hAnsi="Calibri"/>
                <w:b w:val="false"/>
                <w:bCs w:val="false"/>
                <w:color w:val="000000"/>
                <w:sz w:val="19"/>
                <w:szCs w:val="19"/>
              </w:rPr>
              <w:t xml:space="preserve">1.98%</w:t>
            </w:r>
          </w:p>
        </w:tc>
        <w:tc>
          <w:tcPr>
            <w:tcW w:type="dxa" w:w="1640"/>
            <w:tcMar>
              <w:top w:type="dxa" w:w="80"/>
              <w:left w:type="dxa" w:w="110"/>
              <w:bottom w:type="dxa" w:w="80"/>
              <w:right w:type="dxa" w:w="110"/>
            </w:tcMar>
          </w:tcPr>
          <w:p>
            <w:pPr>
              <w:spacing w:after="0"/>
              <w:jc w:val="right"/>
            </w:pPr>
            <w:r>
              <w:rPr>
                <w:rFonts w:ascii="Calibri" w:cs="Calibri" w:eastAsia="Calibri" w:hAnsi="Calibri"/>
                <w:b w:val="false"/>
                <w:bCs w:val="false"/>
                <w:color w:val="000000"/>
                <w:sz w:val="19"/>
                <w:szCs w:val="19"/>
              </w:rPr>
              <w:t xml:space="preserve">4.1</w:t>
            </w:r>
          </w:p>
        </w:tc>
      </w:tr>
      <w:tr>
        <w:tc>
          <w:tcPr>
            <w:tcW w:type="dxa" w:w="2800"/>
            <w:shd w:fill="F2F5FA" w:color="auto" w:val="clear"/>
            <w:tcMar>
              <w:top w:type="dxa" w:w="80"/>
              <w:left w:type="dxa" w:w="110"/>
              <w:bottom w:type="dxa" w:w="80"/>
              <w:right w:type="dxa" w:w="110"/>
            </w:tcMar>
          </w:tcPr>
          <w:p>
            <w:pPr>
              <w:spacing w:after="0"/>
              <w:jc w:val="left"/>
            </w:pPr>
            <w:r>
              <w:rPr>
                <w:rFonts w:ascii="Calibri" w:cs="Calibri" w:eastAsia="Calibri" w:hAnsi="Calibri"/>
                <w:b w:val="false"/>
                <w:bCs w:val="false"/>
                <w:color w:val="000000"/>
                <w:sz w:val="19"/>
                <w:szCs w:val="19"/>
              </w:rPr>
              <w:t xml:space="preserve">Last 28 days</w:t>
            </w:r>
          </w:p>
        </w:tc>
        <w:tc>
          <w:tcPr>
            <w:tcW w:type="dxa" w:w="1640"/>
            <w:shd w:fill="F2F5FA" w:color="auto" w:val="clear"/>
            <w:tcMar>
              <w:top w:type="dxa" w:w="80"/>
              <w:left w:type="dxa" w:w="110"/>
              <w:bottom w:type="dxa" w:w="80"/>
              <w:right w:type="dxa" w:w="110"/>
            </w:tcMar>
          </w:tcPr>
          <w:p>
            <w:pPr>
              <w:spacing w:after="0"/>
              <w:jc w:val="right"/>
            </w:pPr>
            <w:r>
              <w:rPr>
                <w:rFonts w:ascii="Calibri" w:cs="Calibri" w:eastAsia="Calibri" w:hAnsi="Calibri"/>
                <w:b w:val="false"/>
                <w:bCs w:val="false"/>
                <w:color w:val="000000"/>
                <w:sz w:val="19"/>
                <w:szCs w:val="19"/>
              </w:rPr>
              <w:t xml:space="preserve">4</w:t>
            </w:r>
          </w:p>
        </w:tc>
        <w:tc>
          <w:tcPr>
            <w:tcW w:type="dxa" w:w="1640"/>
            <w:shd w:fill="F2F5FA" w:color="auto" w:val="clear"/>
            <w:tcMar>
              <w:top w:type="dxa" w:w="80"/>
              <w:left w:type="dxa" w:w="110"/>
              <w:bottom w:type="dxa" w:w="80"/>
              <w:right w:type="dxa" w:w="110"/>
            </w:tcMar>
          </w:tcPr>
          <w:p>
            <w:pPr>
              <w:spacing w:after="0"/>
              <w:jc w:val="right"/>
            </w:pPr>
            <w:r>
              <w:rPr>
                <w:rFonts w:ascii="Calibri" w:cs="Calibri" w:eastAsia="Calibri" w:hAnsi="Calibri"/>
                <w:b w:val="false"/>
                <w:bCs w:val="false"/>
                <w:color w:val="000000"/>
                <w:sz w:val="19"/>
                <w:szCs w:val="19"/>
              </w:rPr>
              <w:t xml:space="preserve">152</w:t>
            </w:r>
          </w:p>
        </w:tc>
        <w:tc>
          <w:tcPr>
            <w:tcW w:type="dxa" w:w="1640"/>
            <w:shd w:fill="F2F5FA" w:color="auto" w:val="clear"/>
            <w:tcMar>
              <w:top w:type="dxa" w:w="80"/>
              <w:left w:type="dxa" w:w="110"/>
              <w:bottom w:type="dxa" w:w="80"/>
              <w:right w:type="dxa" w:w="110"/>
            </w:tcMar>
          </w:tcPr>
          <w:p>
            <w:pPr>
              <w:spacing w:after="0"/>
              <w:jc w:val="right"/>
            </w:pPr>
            <w:r>
              <w:rPr>
                <w:rFonts w:ascii="Calibri" w:cs="Calibri" w:eastAsia="Calibri" w:hAnsi="Calibri"/>
                <w:b w:val="false"/>
                <w:bCs w:val="false"/>
                <w:color w:val="000000"/>
                <w:sz w:val="19"/>
                <w:szCs w:val="19"/>
              </w:rPr>
              <w:t xml:space="preserve">2.63%</w:t>
            </w:r>
          </w:p>
        </w:tc>
        <w:tc>
          <w:tcPr>
            <w:tcW w:type="dxa" w:w="1640"/>
            <w:shd w:fill="F2F5FA" w:color="auto" w:val="clear"/>
            <w:tcMar>
              <w:top w:type="dxa" w:w="80"/>
              <w:left w:type="dxa" w:w="110"/>
              <w:bottom w:type="dxa" w:w="80"/>
              <w:right w:type="dxa" w:w="110"/>
            </w:tcMar>
          </w:tcPr>
          <w:p>
            <w:pPr>
              <w:spacing w:after="0"/>
              <w:jc w:val="right"/>
            </w:pPr>
            <w:r>
              <w:rPr>
                <w:rFonts w:ascii="Calibri" w:cs="Calibri" w:eastAsia="Calibri" w:hAnsi="Calibri"/>
                <w:b w:val="false"/>
                <w:bCs w:val="false"/>
                <w:color w:val="000000"/>
                <w:sz w:val="19"/>
                <w:szCs w:val="19"/>
              </w:rPr>
              <w:t xml:space="preserve">4.7</w:t>
            </w:r>
          </w:p>
        </w:tc>
      </w:tr>
    </w:tbl>
    <w:p>
      <w:pPr>
        <w:spacing w:after="120"/>
      </w:pPr>
      <w:r>
        <w:rPr>
          <w:rFonts w:ascii="Calibri" w:cs="Calibri" w:eastAsia="Calibri" w:hAnsi="Calibri"/>
          <w:b w:val="false"/>
          <w:bCs w:val="false"/>
          <w:i/>
          <w:iCs/>
          <w:color w:val="595959"/>
          <w:sz w:val="21"/>
          <w:szCs w:val="21"/>
        </w:rPr>
        <w:t xml:space="preserve">Search Console only began recording data on 27 August 2026, so the 28-day figures actually cover about twelve days. Treat these as a baseline rather than a trend.</w:t>
      </w:r>
    </w:p>
    <w:p>
      <w:pPr>
        <w:pStyle w:val="Heading2"/>
        <w:spacing w:after="120" w:before="260"/>
      </w:pPr>
      <w:r>
        <w:rPr>
          <w:rFonts w:ascii="Calibri" w:cs="Calibri" w:eastAsia="Calibri" w:hAnsi="Calibri"/>
          <w:b/>
          <w:bCs/>
          <w:color w:val="1F3864"/>
          <w:sz w:val="24"/>
          <w:szCs w:val="24"/>
        </w:rPr>
        <w:t xml:space="preserve">The query profile is the real story</w:t>
      </w:r>
    </w:p>
    <w:p>
      <w:pPr>
        <w:spacing w:after="120"/>
      </w:pPr>
      <w:r>
        <w:rPr>
          <w:rFonts w:ascii="Calibri" w:cs="Calibri" w:eastAsia="Calibri" w:hAnsi="Calibri"/>
          <w:b w:val="false"/>
          <w:bCs w:val="false"/>
          <w:i w:val="false"/>
          <w:iCs w:val="false"/>
          <w:color w:val="000000"/>
          <w:sz w:val="21"/>
          <w:szCs w:val="21"/>
        </w:rPr>
        <w:t xml:space="preserve">Average position of 4.7 sounds excellent until you look at what the site is ranking for. Across 28 days there were only 12 distinct queries.</w:t>
      </w:r>
    </w:p>
    <w:tbl>
      <w:tblPr>
        <w:tblW w:type="dxa" w:w="9360"/>
        <w:tblBorders>
          <w:top w:val="single" w:color="BFBFBF" w:sz="4"/>
          <w:left w:val="single" w:color="BFBFBF" w:sz="4"/>
          <w:bottom w:val="single" w:color="BFBFBF" w:sz="4"/>
          <w:right w:val="single" w:color="BFBFBF" w:sz="4"/>
          <w:insideH w:val="single" w:color="D9D9D9" w:sz="2"/>
          <w:insideV w:val="single" w:color="D9D9D9" w:sz="2"/>
        </w:tblBorders>
      </w:tblPr>
      <w:tblGrid>
        <w:gridCol w:w="4400"/>
        <w:gridCol w:w="1300"/>
        <w:gridCol w:w="1500"/>
        <w:gridCol w:w="2160"/>
      </w:tblGrid>
      <w:tr>
        <w:trPr>
          <w:tblHeader/>
        </w:trPr>
        <w:tc>
          <w:tcPr>
            <w:tcW w:type="dxa" w:w="4400"/>
            <w:shd w:fill="1F3864" w:color="auto" w:val="clear"/>
            <w:tcMar>
              <w:top w:type="dxa" w:w="80"/>
              <w:left w:type="dxa" w:w="110"/>
              <w:bottom w:type="dxa" w:w="80"/>
              <w:right w:type="dxa" w:w="110"/>
            </w:tcMar>
          </w:tcPr>
          <w:p>
            <w:pPr>
              <w:spacing w:after="0"/>
              <w:jc w:val="left"/>
            </w:pPr>
            <w:r>
              <w:rPr>
                <w:rFonts w:ascii="Calibri" w:cs="Calibri" w:eastAsia="Calibri" w:hAnsi="Calibri"/>
                <w:b/>
                <w:bCs/>
                <w:color w:val="FFFFFF"/>
                <w:sz w:val="19"/>
                <w:szCs w:val="19"/>
              </w:rPr>
              <w:t xml:space="preserve">Query</w:t>
            </w:r>
          </w:p>
        </w:tc>
        <w:tc>
          <w:tcPr>
            <w:tcW w:type="dxa" w:w="1300"/>
            <w:shd w:fill="1F3864" w:color="auto" w:val="clear"/>
            <w:tcMar>
              <w:top w:type="dxa" w:w="80"/>
              <w:left w:type="dxa" w:w="110"/>
              <w:bottom w:type="dxa" w:w="80"/>
              <w:right w:type="dxa" w:w="110"/>
            </w:tcMar>
          </w:tcPr>
          <w:p>
            <w:pPr>
              <w:spacing w:after="0"/>
              <w:jc w:val="right"/>
            </w:pPr>
            <w:r>
              <w:rPr>
                <w:rFonts w:ascii="Calibri" w:cs="Calibri" w:eastAsia="Calibri" w:hAnsi="Calibri"/>
                <w:b/>
                <w:bCs/>
                <w:color w:val="FFFFFF"/>
                <w:sz w:val="19"/>
                <w:szCs w:val="19"/>
              </w:rPr>
              <w:t xml:space="preserve">Impr.</w:t>
            </w:r>
          </w:p>
        </w:tc>
        <w:tc>
          <w:tcPr>
            <w:tcW w:type="dxa" w:w="1500"/>
            <w:shd w:fill="1F3864" w:color="auto" w:val="clear"/>
            <w:tcMar>
              <w:top w:type="dxa" w:w="80"/>
              <w:left w:type="dxa" w:w="110"/>
              <w:bottom w:type="dxa" w:w="80"/>
              <w:right w:type="dxa" w:w="110"/>
            </w:tcMar>
          </w:tcPr>
          <w:p>
            <w:pPr>
              <w:spacing w:after="0"/>
              <w:jc w:val="right"/>
            </w:pPr>
            <w:r>
              <w:rPr>
                <w:rFonts w:ascii="Calibri" w:cs="Calibri" w:eastAsia="Calibri" w:hAnsi="Calibri"/>
                <w:b/>
                <w:bCs/>
                <w:color w:val="FFFFFF"/>
                <w:sz w:val="19"/>
                <w:szCs w:val="19"/>
              </w:rPr>
              <w:t xml:space="preserve">Position</w:t>
            </w:r>
          </w:p>
        </w:tc>
        <w:tc>
          <w:tcPr>
            <w:tcW w:type="dxa" w:w="2160"/>
            <w:shd w:fill="1F3864" w:color="auto" w:val="clear"/>
            <w:tcMar>
              <w:top w:type="dxa" w:w="80"/>
              <w:left w:type="dxa" w:w="110"/>
              <w:bottom w:type="dxa" w:w="80"/>
              <w:right w:type="dxa" w:w="110"/>
            </w:tcMar>
          </w:tcPr>
          <w:p>
            <w:pPr>
              <w:spacing w:after="0"/>
              <w:jc w:val="right"/>
            </w:pPr>
            <w:r>
              <w:rPr>
                <w:rFonts w:ascii="Calibri" w:cs="Calibri" w:eastAsia="Calibri" w:hAnsi="Calibri"/>
                <w:b/>
                <w:bCs/>
                <w:color w:val="FFFFFF"/>
                <w:sz w:val="19"/>
                <w:szCs w:val="19"/>
              </w:rPr>
              <w:t xml:space="preserve">Relevant?</w:t>
            </w:r>
          </w:p>
        </w:tc>
      </w:tr>
      <w:tr>
        <w:tc>
          <w:tcPr>
            <w:tcW w:type="dxa" w:w="4400"/>
            <w:tcMar>
              <w:top w:type="dxa" w:w="80"/>
              <w:left w:type="dxa" w:w="110"/>
              <w:bottom w:type="dxa" w:w="80"/>
              <w:right w:type="dxa" w:w="110"/>
            </w:tcMar>
          </w:tcPr>
          <w:p>
            <w:pPr>
              <w:spacing w:after="0"/>
              <w:jc w:val="left"/>
            </w:pPr>
            <w:r>
              <w:rPr>
                <w:rFonts w:ascii="Calibri" w:cs="Calibri" w:eastAsia="Calibri" w:hAnsi="Calibri"/>
                <w:b w:val="false"/>
                <w:bCs w:val="false"/>
                <w:color w:val="000000"/>
                <w:sz w:val="19"/>
                <w:szCs w:val="19"/>
              </w:rPr>
              <w:t xml:space="preserve">corporate consultants norwich</w:t>
            </w:r>
          </w:p>
        </w:tc>
        <w:tc>
          <w:tcPr>
            <w:tcW w:type="dxa" w:w="1300"/>
            <w:tcMar>
              <w:top w:type="dxa" w:w="80"/>
              <w:left w:type="dxa" w:w="110"/>
              <w:bottom w:type="dxa" w:w="80"/>
              <w:right w:type="dxa" w:w="110"/>
            </w:tcMar>
          </w:tcPr>
          <w:p>
            <w:pPr>
              <w:spacing w:after="0"/>
              <w:jc w:val="right"/>
            </w:pPr>
            <w:r>
              <w:rPr>
                <w:rFonts w:ascii="Calibri" w:cs="Calibri" w:eastAsia="Calibri" w:hAnsi="Calibri"/>
                <w:b w:val="false"/>
                <w:bCs w:val="false"/>
                <w:color w:val="000000"/>
                <w:sz w:val="19"/>
                <w:szCs w:val="19"/>
              </w:rPr>
              <w:t xml:space="preserve">30</w:t>
            </w:r>
          </w:p>
        </w:tc>
        <w:tc>
          <w:tcPr>
            <w:tcW w:type="dxa" w:w="1500"/>
            <w:tcMar>
              <w:top w:type="dxa" w:w="80"/>
              <w:left w:type="dxa" w:w="110"/>
              <w:bottom w:type="dxa" w:w="80"/>
              <w:right w:type="dxa" w:w="110"/>
            </w:tcMar>
          </w:tcPr>
          <w:p>
            <w:pPr>
              <w:spacing w:after="0"/>
              <w:jc w:val="right"/>
            </w:pPr>
            <w:r>
              <w:rPr>
                <w:rFonts w:ascii="Calibri" w:cs="Calibri" w:eastAsia="Calibri" w:hAnsi="Calibri"/>
                <w:b w:val="false"/>
                <w:bCs w:val="false"/>
                <w:color w:val="000000"/>
                <w:sz w:val="19"/>
                <w:szCs w:val="19"/>
              </w:rPr>
              <w:t xml:space="preserve">2.1</w:t>
            </w:r>
          </w:p>
        </w:tc>
        <w:tc>
          <w:tcPr>
            <w:tcW w:type="dxa" w:w="2160"/>
            <w:tcMar>
              <w:top w:type="dxa" w:w="80"/>
              <w:left w:type="dxa" w:w="110"/>
              <w:bottom w:type="dxa" w:w="80"/>
              <w:right w:type="dxa" w:w="110"/>
            </w:tcMar>
          </w:tcPr>
          <w:p>
            <w:pPr>
              <w:spacing w:after="0"/>
              <w:jc w:val="right"/>
            </w:pPr>
            <w:r>
              <w:rPr>
                <w:rFonts w:ascii="Calibri" w:cs="Calibri" w:eastAsia="Calibri" w:hAnsi="Calibri"/>
                <w:b w:val="false"/>
                <w:bCs w:val="false"/>
                <w:color w:val="000000"/>
                <w:sz w:val="19"/>
                <w:szCs w:val="19"/>
              </w:rPr>
              <w:t xml:space="preserve">No</w:t>
            </w:r>
          </w:p>
        </w:tc>
      </w:tr>
      <w:tr>
        <w:tc>
          <w:tcPr>
            <w:tcW w:type="dxa" w:w="4400"/>
            <w:shd w:fill="F2F5FA" w:color="auto" w:val="clear"/>
            <w:tcMar>
              <w:top w:type="dxa" w:w="80"/>
              <w:left w:type="dxa" w:w="110"/>
              <w:bottom w:type="dxa" w:w="80"/>
              <w:right w:type="dxa" w:w="110"/>
            </w:tcMar>
          </w:tcPr>
          <w:p>
            <w:pPr>
              <w:spacing w:after="0"/>
              <w:jc w:val="left"/>
            </w:pPr>
            <w:r>
              <w:rPr>
                <w:rFonts w:ascii="Calibri" w:cs="Calibri" w:eastAsia="Calibri" w:hAnsi="Calibri"/>
                <w:b w:val="false"/>
                <w:bCs w:val="false"/>
                <w:color w:val="000000"/>
                <w:sz w:val="19"/>
                <w:szCs w:val="19"/>
              </w:rPr>
              <w:t xml:space="preserve">workplace pension consultants norwich</w:t>
            </w:r>
          </w:p>
        </w:tc>
        <w:tc>
          <w:tcPr>
            <w:tcW w:type="dxa" w:w="1300"/>
            <w:shd w:fill="F2F5FA" w:color="auto" w:val="clear"/>
            <w:tcMar>
              <w:top w:type="dxa" w:w="80"/>
              <w:left w:type="dxa" w:w="110"/>
              <w:bottom w:type="dxa" w:w="80"/>
              <w:right w:type="dxa" w:w="110"/>
            </w:tcMar>
          </w:tcPr>
          <w:p>
            <w:pPr>
              <w:spacing w:after="0"/>
              <w:jc w:val="right"/>
            </w:pPr>
            <w:r>
              <w:rPr>
                <w:rFonts w:ascii="Calibri" w:cs="Calibri" w:eastAsia="Calibri" w:hAnsi="Calibri"/>
                <w:b w:val="false"/>
                <w:bCs w:val="false"/>
                <w:color w:val="000000"/>
                <w:sz w:val="19"/>
                <w:szCs w:val="19"/>
              </w:rPr>
              <w:t xml:space="preserve">19</w:t>
            </w:r>
          </w:p>
        </w:tc>
        <w:tc>
          <w:tcPr>
            <w:tcW w:type="dxa" w:w="1500"/>
            <w:shd w:fill="F2F5FA" w:color="auto" w:val="clear"/>
            <w:tcMar>
              <w:top w:type="dxa" w:w="80"/>
              <w:left w:type="dxa" w:w="110"/>
              <w:bottom w:type="dxa" w:w="80"/>
              <w:right w:type="dxa" w:w="110"/>
            </w:tcMar>
          </w:tcPr>
          <w:p>
            <w:pPr>
              <w:spacing w:after="0"/>
              <w:jc w:val="right"/>
            </w:pPr>
            <w:r>
              <w:rPr>
                <w:rFonts w:ascii="Calibri" w:cs="Calibri" w:eastAsia="Calibri" w:hAnsi="Calibri"/>
                <w:b w:val="false"/>
                <w:bCs w:val="false"/>
                <w:color w:val="000000"/>
                <w:sz w:val="19"/>
                <w:szCs w:val="19"/>
              </w:rPr>
              <w:t xml:space="preserve">3.3</w:t>
            </w:r>
          </w:p>
        </w:tc>
        <w:tc>
          <w:tcPr>
            <w:tcW w:type="dxa" w:w="2160"/>
            <w:shd w:fill="F2F5FA" w:color="auto" w:val="clear"/>
            <w:tcMar>
              <w:top w:type="dxa" w:w="80"/>
              <w:left w:type="dxa" w:w="110"/>
              <w:bottom w:type="dxa" w:w="80"/>
              <w:right w:type="dxa" w:w="110"/>
            </w:tcMar>
          </w:tcPr>
          <w:p>
            <w:pPr>
              <w:spacing w:after="0"/>
              <w:jc w:val="right"/>
            </w:pPr>
            <w:r>
              <w:rPr>
                <w:rFonts w:ascii="Calibri" w:cs="Calibri" w:eastAsia="Calibri" w:hAnsi="Calibri"/>
                <w:b w:val="false"/>
                <w:bCs w:val="false"/>
                <w:color w:val="000000"/>
                <w:sz w:val="19"/>
                <w:szCs w:val="19"/>
              </w:rPr>
              <w:t xml:space="preserve">No</w:t>
            </w:r>
          </w:p>
        </w:tc>
      </w:tr>
      <w:tr>
        <w:tc>
          <w:tcPr>
            <w:tcW w:type="dxa" w:w="4400"/>
            <w:tcMar>
              <w:top w:type="dxa" w:w="80"/>
              <w:left w:type="dxa" w:w="110"/>
              <w:bottom w:type="dxa" w:w="80"/>
              <w:right w:type="dxa" w:w="110"/>
            </w:tcMar>
          </w:tcPr>
          <w:p>
            <w:pPr>
              <w:spacing w:after="0"/>
              <w:jc w:val="left"/>
            </w:pPr>
            <w:r>
              <w:rPr>
                <w:rFonts w:ascii="Calibri" w:cs="Calibri" w:eastAsia="Calibri" w:hAnsi="Calibri"/>
                <w:b w:val="false"/>
                <w:bCs w:val="false"/>
                <w:color w:val="000000"/>
                <w:sz w:val="19"/>
                <w:szCs w:val="19"/>
              </w:rPr>
              <w:t xml:space="preserve">corporate consultancy norwich</w:t>
            </w:r>
          </w:p>
        </w:tc>
        <w:tc>
          <w:tcPr>
            <w:tcW w:type="dxa" w:w="1300"/>
            <w:tcMar>
              <w:top w:type="dxa" w:w="80"/>
              <w:left w:type="dxa" w:w="110"/>
              <w:bottom w:type="dxa" w:w="80"/>
              <w:right w:type="dxa" w:w="110"/>
            </w:tcMar>
          </w:tcPr>
          <w:p>
            <w:pPr>
              <w:spacing w:after="0"/>
              <w:jc w:val="right"/>
            </w:pPr>
            <w:r>
              <w:rPr>
                <w:rFonts w:ascii="Calibri" w:cs="Calibri" w:eastAsia="Calibri" w:hAnsi="Calibri"/>
                <w:b w:val="false"/>
                <w:bCs w:val="false"/>
                <w:color w:val="000000"/>
                <w:sz w:val="19"/>
                <w:szCs w:val="19"/>
              </w:rPr>
              <w:t xml:space="preserve">9</w:t>
            </w:r>
          </w:p>
        </w:tc>
        <w:tc>
          <w:tcPr>
            <w:tcW w:type="dxa" w:w="1500"/>
            <w:tcMar>
              <w:top w:type="dxa" w:w="80"/>
              <w:left w:type="dxa" w:w="110"/>
              <w:bottom w:type="dxa" w:w="80"/>
              <w:right w:type="dxa" w:w="110"/>
            </w:tcMar>
          </w:tcPr>
          <w:p>
            <w:pPr>
              <w:spacing w:after="0"/>
              <w:jc w:val="right"/>
            </w:pPr>
            <w:r>
              <w:rPr>
                <w:rFonts w:ascii="Calibri" w:cs="Calibri" w:eastAsia="Calibri" w:hAnsi="Calibri"/>
                <w:b w:val="false"/>
                <w:bCs w:val="false"/>
                <w:color w:val="000000"/>
                <w:sz w:val="19"/>
                <w:szCs w:val="19"/>
              </w:rPr>
              <w:t xml:space="preserve">2.0</w:t>
            </w:r>
          </w:p>
        </w:tc>
        <w:tc>
          <w:tcPr>
            <w:tcW w:type="dxa" w:w="2160"/>
            <w:tcMar>
              <w:top w:type="dxa" w:w="80"/>
              <w:left w:type="dxa" w:w="110"/>
              <w:bottom w:type="dxa" w:w="80"/>
              <w:right w:type="dxa" w:w="110"/>
            </w:tcMar>
          </w:tcPr>
          <w:p>
            <w:pPr>
              <w:spacing w:after="0"/>
              <w:jc w:val="right"/>
            </w:pPr>
            <w:r>
              <w:rPr>
                <w:rFonts w:ascii="Calibri" w:cs="Calibri" w:eastAsia="Calibri" w:hAnsi="Calibri"/>
                <w:b w:val="false"/>
                <w:bCs w:val="false"/>
                <w:color w:val="000000"/>
                <w:sz w:val="19"/>
                <w:szCs w:val="19"/>
              </w:rPr>
              <w:t xml:space="preserve">No</w:t>
            </w:r>
          </w:p>
        </w:tc>
      </w:tr>
      <w:tr>
        <w:tc>
          <w:tcPr>
            <w:tcW w:type="dxa" w:w="4400"/>
            <w:shd w:fill="F2F5FA" w:color="auto" w:val="clear"/>
            <w:tcMar>
              <w:top w:type="dxa" w:w="80"/>
              <w:left w:type="dxa" w:w="110"/>
              <w:bottom w:type="dxa" w:w="80"/>
              <w:right w:type="dxa" w:w="110"/>
            </w:tcMar>
          </w:tcPr>
          <w:p>
            <w:pPr>
              <w:spacing w:after="0"/>
              <w:jc w:val="left"/>
            </w:pPr>
            <w:r>
              <w:rPr>
                <w:rFonts w:ascii="Calibri" w:cs="Calibri" w:eastAsia="Calibri" w:hAnsi="Calibri"/>
                <w:b w:val="false"/>
                <w:bCs w:val="false"/>
                <w:color w:val="000000"/>
                <w:sz w:val="19"/>
                <w:szCs w:val="19"/>
              </w:rPr>
              <w:t xml:space="preserve">consultancy</w:t>
            </w:r>
          </w:p>
        </w:tc>
        <w:tc>
          <w:tcPr>
            <w:tcW w:type="dxa" w:w="1300"/>
            <w:shd w:fill="F2F5FA" w:color="auto" w:val="clear"/>
            <w:tcMar>
              <w:top w:type="dxa" w:w="80"/>
              <w:left w:type="dxa" w:w="110"/>
              <w:bottom w:type="dxa" w:w="80"/>
              <w:right w:type="dxa" w:w="110"/>
            </w:tcMar>
          </w:tcPr>
          <w:p>
            <w:pPr>
              <w:spacing w:after="0"/>
              <w:jc w:val="right"/>
            </w:pPr>
            <w:r>
              <w:rPr>
                <w:rFonts w:ascii="Calibri" w:cs="Calibri" w:eastAsia="Calibri" w:hAnsi="Calibri"/>
                <w:b w:val="false"/>
                <w:bCs w:val="false"/>
                <w:color w:val="000000"/>
                <w:sz w:val="19"/>
                <w:szCs w:val="19"/>
              </w:rPr>
              <w:t xml:space="preserve">6</w:t>
            </w:r>
          </w:p>
        </w:tc>
        <w:tc>
          <w:tcPr>
            <w:tcW w:type="dxa" w:w="1500"/>
            <w:shd w:fill="F2F5FA" w:color="auto" w:val="clear"/>
            <w:tcMar>
              <w:top w:type="dxa" w:w="80"/>
              <w:left w:type="dxa" w:w="110"/>
              <w:bottom w:type="dxa" w:w="80"/>
              <w:right w:type="dxa" w:w="110"/>
            </w:tcMar>
          </w:tcPr>
          <w:p>
            <w:pPr>
              <w:spacing w:after="0"/>
              <w:jc w:val="right"/>
            </w:pPr>
            <w:r>
              <w:rPr>
                <w:rFonts w:ascii="Calibri" w:cs="Calibri" w:eastAsia="Calibri" w:hAnsi="Calibri"/>
                <w:b w:val="false"/>
                <w:bCs w:val="false"/>
                <w:color w:val="000000"/>
                <w:sz w:val="19"/>
                <w:szCs w:val="19"/>
              </w:rPr>
              <w:t xml:space="preserve">4.0</w:t>
            </w:r>
          </w:p>
        </w:tc>
        <w:tc>
          <w:tcPr>
            <w:tcW w:type="dxa" w:w="2160"/>
            <w:shd w:fill="F2F5FA" w:color="auto" w:val="clear"/>
            <w:tcMar>
              <w:top w:type="dxa" w:w="80"/>
              <w:left w:type="dxa" w:w="110"/>
              <w:bottom w:type="dxa" w:w="80"/>
              <w:right w:type="dxa" w:w="110"/>
            </w:tcMar>
          </w:tcPr>
          <w:p>
            <w:pPr>
              <w:spacing w:after="0"/>
              <w:jc w:val="right"/>
            </w:pPr>
            <w:r>
              <w:rPr>
                <w:rFonts w:ascii="Calibri" w:cs="Calibri" w:eastAsia="Calibri" w:hAnsi="Calibri"/>
                <w:b w:val="false"/>
                <w:bCs w:val="false"/>
                <w:color w:val="000000"/>
                <w:sz w:val="19"/>
                <w:szCs w:val="19"/>
              </w:rPr>
              <w:t xml:space="preserve">No</w:t>
            </w:r>
          </w:p>
        </w:tc>
      </w:tr>
      <w:tr>
        <w:tc>
          <w:tcPr>
            <w:tcW w:type="dxa" w:w="4400"/>
            <w:tcMar>
              <w:top w:type="dxa" w:w="80"/>
              <w:left w:type="dxa" w:w="110"/>
              <w:bottom w:type="dxa" w:w="80"/>
              <w:right w:type="dxa" w:w="110"/>
            </w:tcMar>
          </w:tcPr>
          <w:p>
            <w:pPr>
              <w:spacing w:after="0"/>
              <w:jc w:val="left"/>
            </w:pPr>
            <w:r>
              <w:rPr>
                <w:rFonts w:ascii="Calibri" w:cs="Calibri" w:eastAsia="Calibri" w:hAnsi="Calibri"/>
                <w:b w:val="false"/>
                <w:bCs w:val="false"/>
                <w:color w:val="000000"/>
                <w:sz w:val="19"/>
                <w:szCs w:val="19"/>
              </w:rPr>
              <w:t xml:space="preserve">business protection consultants norwich</w:t>
            </w:r>
          </w:p>
        </w:tc>
        <w:tc>
          <w:tcPr>
            <w:tcW w:type="dxa" w:w="1300"/>
            <w:tcMar>
              <w:top w:type="dxa" w:w="80"/>
              <w:left w:type="dxa" w:w="110"/>
              <w:bottom w:type="dxa" w:w="80"/>
              <w:right w:type="dxa" w:w="110"/>
            </w:tcMar>
          </w:tcPr>
          <w:p>
            <w:pPr>
              <w:spacing w:after="0"/>
              <w:jc w:val="right"/>
            </w:pPr>
            <w:r>
              <w:rPr>
                <w:rFonts w:ascii="Calibri" w:cs="Calibri" w:eastAsia="Calibri" w:hAnsi="Calibri"/>
                <w:b w:val="false"/>
                <w:bCs w:val="false"/>
                <w:color w:val="000000"/>
                <w:sz w:val="19"/>
                <w:szCs w:val="19"/>
              </w:rPr>
              <w:t xml:space="preserve">1</w:t>
            </w:r>
          </w:p>
        </w:tc>
        <w:tc>
          <w:tcPr>
            <w:tcW w:type="dxa" w:w="1500"/>
            <w:tcMar>
              <w:top w:type="dxa" w:w="80"/>
              <w:left w:type="dxa" w:w="110"/>
              <w:bottom w:type="dxa" w:w="80"/>
              <w:right w:type="dxa" w:w="110"/>
            </w:tcMar>
          </w:tcPr>
          <w:p>
            <w:pPr>
              <w:spacing w:after="0"/>
              <w:jc w:val="right"/>
            </w:pPr>
            <w:r>
              <w:rPr>
                <w:rFonts w:ascii="Calibri" w:cs="Calibri" w:eastAsia="Calibri" w:hAnsi="Calibri"/>
                <w:b w:val="false"/>
                <w:bCs w:val="false"/>
                <w:color w:val="000000"/>
                <w:sz w:val="19"/>
                <w:szCs w:val="19"/>
              </w:rPr>
              <w:t xml:space="preserve">6.0</w:t>
            </w:r>
          </w:p>
        </w:tc>
        <w:tc>
          <w:tcPr>
            <w:tcW w:type="dxa" w:w="2160"/>
            <w:tcMar>
              <w:top w:type="dxa" w:w="80"/>
              <w:left w:type="dxa" w:w="110"/>
              <w:bottom w:type="dxa" w:w="80"/>
              <w:right w:type="dxa" w:w="110"/>
            </w:tcMar>
          </w:tcPr>
          <w:p>
            <w:pPr>
              <w:spacing w:after="0"/>
              <w:jc w:val="right"/>
            </w:pPr>
            <w:r>
              <w:rPr>
                <w:rFonts w:ascii="Calibri" w:cs="Calibri" w:eastAsia="Calibri" w:hAnsi="Calibri"/>
                <w:b w:val="false"/>
                <w:bCs w:val="false"/>
                <w:color w:val="000000"/>
                <w:sz w:val="19"/>
                <w:szCs w:val="19"/>
              </w:rPr>
              <w:t xml:space="preserve">No</w:t>
            </w:r>
          </w:p>
        </w:tc>
      </w:tr>
      <w:tr>
        <w:tc>
          <w:tcPr>
            <w:tcW w:type="dxa" w:w="4400"/>
            <w:shd w:fill="F2F5FA" w:color="auto" w:val="clear"/>
            <w:tcMar>
              <w:top w:type="dxa" w:w="80"/>
              <w:left w:type="dxa" w:w="110"/>
              <w:bottom w:type="dxa" w:w="80"/>
              <w:right w:type="dxa" w:w="110"/>
            </w:tcMar>
          </w:tcPr>
          <w:p>
            <w:pPr>
              <w:spacing w:after="0"/>
              <w:jc w:val="left"/>
            </w:pPr>
            <w:r>
              <w:rPr>
                <w:rFonts w:ascii="Calibri" w:cs="Calibri" w:eastAsia="Calibri" w:hAnsi="Calibri"/>
                <w:b w:val="false"/>
                <w:bCs w:val="false"/>
                <w:color w:val="000000"/>
                <w:sz w:val="19"/>
                <w:szCs w:val="19"/>
              </w:rPr>
              <w:t xml:space="preserve">indian consultancy</w:t>
            </w:r>
          </w:p>
        </w:tc>
        <w:tc>
          <w:tcPr>
            <w:tcW w:type="dxa" w:w="1300"/>
            <w:shd w:fill="F2F5FA" w:color="auto" w:val="clear"/>
            <w:tcMar>
              <w:top w:type="dxa" w:w="80"/>
              <w:left w:type="dxa" w:w="110"/>
              <w:bottom w:type="dxa" w:w="80"/>
              <w:right w:type="dxa" w:w="110"/>
            </w:tcMar>
          </w:tcPr>
          <w:p>
            <w:pPr>
              <w:spacing w:after="0"/>
              <w:jc w:val="right"/>
            </w:pPr>
            <w:r>
              <w:rPr>
                <w:rFonts w:ascii="Calibri" w:cs="Calibri" w:eastAsia="Calibri" w:hAnsi="Calibri"/>
                <w:b w:val="false"/>
                <w:bCs w:val="false"/>
                <w:color w:val="000000"/>
                <w:sz w:val="19"/>
                <w:szCs w:val="19"/>
              </w:rPr>
              <w:t xml:space="preserve">1</w:t>
            </w:r>
          </w:p>
        </w:tc>
        <w:tc>
          <w:tcPr>
            <w:tcW w:type="dxa" w:w="1500"/>
            <w:shd w:fill="F2F5FA" w:color="auto" w:val="clear"/>
            <w:tcMar>
              <w:top w:type="dxa" w:w="80"/>
              <w:left w:type="dxa" w:w="110"/>
              <w:bottom w:type="dxa" w:w="80"/>
              <w:right w:type="dxa" w:w="110"/>
            </w:tcMar>
          </w:tcPr>
          <w:p>
            <w:pPr>
              <w:spacing w:after="0"/>
              <w:jc w:val="right"/>
            </w:pPr>
            <w:r>
              <w:rPr>
                <w:rFonts w:ascii="Calibri" w:cs="Calibri" w:eastAsia="Calibri" w:hAnsi="Calibri"/>
                <w:b w:val="false"/>
                <w:bCs w:val="false"/>
                <w:color w:val="000000"/>
                <w:sz w:val="19"/>
                <w:szCs w:val="19"/>
              </w:rPr>
              <w:t xml:space="preserve">1.0</w:t>
            </w:r>
          </w:p>
        </w:tc>
        <w:tc>
          <w:tcPr>
            <w:tcW w:type="dxa" w:w="2160"/>
            <w:shd w:fill="F2F5FA" w:color="auto" w:val="clear"/>
            <w:tcMar>
              <w:top w:type="dxa" w:w="80"/>
              <w:left w:type="dxa" w:w="110"/>
              <w:bottom w:type="dxa" w:w="80"/>
              <w:right w:type="dxa" w:w="110"/>
            </w:tcMar>
          </w:tcPr>
          <w:p>
            <w:pPr>
              <w:spacing w:after="0"/>
              <w:jc w:val="right"/>
            </w:pPr>
            <w:r>
              <w:rPr>
                <w:rFonts w:ascii="Calibri" w:cs="Calibri" w:eastAsia="Calibri" w:hAnsi="Calibri"/>
                <w:b w:val="false"/>
                <w:bCs w:val="false"/>
                <w:color w:val="000000"/>
                <w:sz w:val="19"/>
                <w:szCs w:val="19"/>
              </w:rPr>
              <w:t xml:space="preserve">No</w:t>
            </w:r>
          </w:p>
        </w:tc>
      </w:tr>
      <w:tr>
        <w:tc>
          <w:tcPr>
            <w:tcW w:type="dxa" w:w="4400"/>
            <w:tcMar>
              <w:top w:type="dxa" w:w="80"/>
              <w:left w:type="dxa" w:w="110"/>
              <w:bottom w:type="dxa" w:w="80"/>
              <w:right w:type="dxa" w:w="110"/>
            </w:tcMar>
          </w:tcPr>
          <w:p>
            <w:pPr>
              <w:spacing w:after="0"/>
              <w:jc w:val="left"/>
            </w:pPr>
            <w:r>
              <w:rPr>
                <w:rFonts w:ascii="Calibri" w:cs="Calibri" w:eastAsia="Calibri" w:hAnsi="Calibri"/>
                <w:b w:val="false"/>
                <w:bCs w:val="false"/>
                <w:color w:val="000000"/>
                <w:sz w:val="19"/>
                <w:szCs w:val="19"/>
              </w:rPr>
              <w:t xml:space="preserve">consultancy services uk</w:t>
            </w:r>
          </w:p>
        </w:tc>
        <w:tc>
          <w:tcPr>
            <w:tcW w:type="dxa" w:w="1300"/>
            <w:tcMar>
              <w:top w:type="dxa" w:w="80"/>
              <w:left w:type="dxa" w:w="110"/>
              <w:bottom w:type="dxa" w:w="80"/>
              <w:right w:type="dxa" w:w="110"/>
            </w:tcMar>
          </w:tcPr>
          <w:p>
            <w:pPr>
              <w:spacing w:after="0"/>
              <w:jc w:val="right"/>
            </w:pPr>
            <w:r>
              <w:rPr>
                <w:rFonts w:ascii="Calibri" w:cs="Calibri" w:eastAsia="Calibri" w:hAnsi="Calibri"/>
                <w:b w:val="false"/>
                <w:bCs w:val="false"/>
                <w:color w:val="000000"/>
                <w:sz w:val="19"/>
                <w:szCs w:val="19"/>
              </w:rPr>
              <w:t xml:space="preserve">1</w:t>
            </w:r>
          </w:p>
        </w:tc>
        <w:tc>
          <w:tcPr>
            <w:tcW w:type="dxa" w:w="1500"/>
            <w:tcMar>
              <w:top w:type="dxa" w:w="80"/>
              <w:left w:type="dxa" w:w="110"/>
              <w:bottom w:type="dxa" w:w="80"/>
              <w:right w:type="dxa" w:w="110"/>
            </w:tcMar>
          </w:tcPr>
          <w:p>
            <w:pPr>
              <w:spacing w:after="0"/>
              <w:jc w:val="right"/>
            </w:pPr>
            <w:r>
              <w:rPr>
                <w:rFonts w:ascii="Calibri" w:cs="Calibri" w:eastAsia="Calibri" w:hAnsi="Calibri"/>
                <w:b w:val="false"/>
                <w:bCs w:val="false"/>
                <w:color w:val="000000"/>
                <w:sz w:val="19"/>
                <w:szCs w:val="19"/>
              </w:rPr>
              <w:t xml:space="preserve">7.0</w:t>
            </w:r>
          </w:p>
        </w:tc>
        <w:tc>
          <w:tcPr>
            <w:tcW w:type="dxa" w:w="2160"/>
            <w:tcMar>
              <w:top w:type="dxa" w:w="80"/>
              <w:left w:type="dxa" w:w="110"/>
              <w:bottom w:type="dxa" w:w="80"/>
              <w:right w:type="dxa" w:w="110"/>
            </w:tcMar>
          </w:tcPr>
          <w:p>
            <w:pPr>
              <w:spacing w:after="0"/>
              <w:jc w:val="right"/>
            </w:pPr>
            <w:r>
              <w:rPr>
                <w:rFonts w:ascii="Calibri" w:cs="Calibri" w:eastAsia="Calibri" w:hAnsi="Calibri"/>
                <w:b w:val="false"/>
                <w:bCs w:val="false"/>
                <w:color w:val="000000"/>
                <w:sz w:val="19"/>
                <w:szCs w:val="19"/>
              </w:rPr>
              <w:t xml:space="preserve">No</w:t>
            </w:r>
          </w:p>
        </w:tc>
      </w:tr>
      <w:tr>
        <w:tc>
          <w:tcPr>
            <w:tcW w:type="dxa" w:w="4400"/>
            <w:shd w:fill="F2F5FA" w:color="auto" w:val="clear"/>
            <w:tcMar>
              <w:top w:type="dxa" w:w="80"/>
              <w:left w:type="dxa" w:w="110"/>
              <w:bottom w:type="dxa" w:w="80"/>
              <w:right w:type="dxa" w:w="110"/>
            </w:tcMar>
          </w:tcPr>
          <w:p>
            <w:pPr>
              <w:spacing w:after="0"/>
              <w:jc w:val="left"/>
            </w:pPr>
            <w:r>
              <w:rPr>
                <w:rFonts w:ascii="Calibri" w:cs="Calibri" w:eastAsia="Calibri" w:hAnsi="Calibri"/>
                <w:b w:val="false"/>
                <w:bCs w:val="false"/>
                <w:color w:val="000000"/>
                <w:sz w:val="19"/>
                <w:szCs w:val="19"/>
              </w:rPr>
              <w:t xml:space="preserve">consultantency</w:t>
            </w:r>
          </w:p>
        </w:tc>
        <w:tc>
          <w:tcPr>
            <w:tcW w:type="dxa" w:w="1300"/>
            <w:shd w:fill="F2F5FA" w:color="auto" w:val="clear"/>
            <w:tcMar>
              <w:top w:type="dxa" w:w="80"/>
              <w:left w:type="dxa" w:w="110"/>
              <w:bottom w:type="dxa" w:w="80"/>
              <w:right w:type="dxa" w:w="110"/>
            </w:tcMar>
          </w:tcPr>
          <w:p>
            <w:pPr>
              <w:spacing w:after="0"/>
              <w:jc w:val="right"/>
            </w:pPr>
            <w:r>
              <w:rPr>
                <w:rFonts w:ascii="Calibri" w:cs="Calibri" w:eastAsia="Calibri" w:hAnsi="Calibri"/>
                <w:b w:val="false"/>
                <w:bCs w:val="false"/>
                <w:color w:val="000000"/>
                <w:sz w:val="19"/>
                <w:szCs w:val="19"/>
              </w:rPr>
              <w:t xml:space="preserve">1</w:t>
            </w:r>
          </w:p>
        </w:tc>
        <w:tc>
          <w:tcPr>
            <w:tcW w:type="dxa" w:w="1500"/>
            <w:shd w:fill="F2F5FA" w:color="auto" w:val="clear"/>
            <w:tcMar>
              <w:top w:type="dxa" w:w="80"/>
              <w:left w:type="dxa" w:w="110"/>
              <w:bottom w:type="dxa" w:w="80"/>
              <w:right w:type="dxa" w:w="110"/>
            </w:tcMar>
          </w:tcPr>
          <w:p>
            <w:pPr>
              <w:spacing w:after="0"/>
              <w:jc w:val="right"/>
            </w:pPr>
            <w:r>
              <w:rPr>
                <w:rFonts w:ascii="Calibri" w:cs="Calibri" w:eastAsia="Calibri" w:hAnsi="Calibri"/>
                <w:b w:val="false"/>
                <w:bCs w:val="false"/>
                <w:color w:val="000000"/>
                <w:sz w:val="19"/>
                <w:szCs w:val="19"/>
              </w:rPr>
              <w:t xml:space="preserve">4.0</w:t>
            </w:r>
          </w:p>
        </w:tc>
        <w:tc>
          <w:tcPr>
            <w:tcW w:type="dxa" w:w="2160"/>
            <w:shd w:fill="F2F5FA" w:color="auto" w:val="clear"/>
            <w:tcMar>
              <w:top w:type="dxa" w:w="80"/>
              <w:left w:type="dxa" w:w="110"/>
              <w:bottom w:type="dxa" w:w="80"/>
              <w:right w:type="dxa" w:w="110"/>
            </w:tcMar>
          </w:tcPr>
          <w:p>
            <w:pPr>
              <w:spacing w:after="0"/>
              <w:jc w:val="right"/>
            </w:pPr>
            <w:r>
              <w:rPr>
                <w:rFonts w:ascii="Calibri" w:cs="Calibri" w:eastAsia="Calibri" w:hAnsi="Calibri"/>
                <w:b w:val="false"/>
                <w:bCs w:val="false"/>
                <w:color w:val="000000"/>
                <w:sz w:val="19"/>
                <w:szCs w:val="19"/>
              </w:rPr>
              <w:t xml:space="preserve">No</w:t>
            </w:r>
          </w:p>
        </w:tc>
      </w:tr>
      <w:tr>
        <w:tc>
          <w:tcPr>
            <w:tcW w:type="dxa" w:w="4400"/>
            <w:tcMar>
              <w:top w:type="dxa" w:w="80"/>
              <w:left w:type="dxa" w:w="110"/>
              <w:bottom w:type="dxa" w:w="80"/>
              <w:right w:type="dxa" w:w="110"/>
            </w:tcMar>
          </w:tcPr>
          <w:p>
            <w:pPr>
              <w:spacing w:after="0"/>
              <w:jc w:val="left"/>
            </w:pPr>
            <w:r>
              <w:rPr>
                <w:rFonts w:ascii="Calibri" w:cs="Calibri" w:eastAsia="Calibri" w:hAnsi="Calibri"/>
                <w:b w:val="false"/>
                <w:bCs w:val="false"/>
                <w:color w:val="000000"/>
                <w:sz w:val="19"/>
                <w:szCs w:val="19"/>
              </w:rPr>
              <w:t xml:space="preserve">supported accommodation</w:t>
            </w:r>
          </w:p>
        </w:tc>
        <w:tc>
          <w:tcPr>
            <w:tcW w:type="dxa" w:w="1300"/>
            <w:tcMar>
              <w:top w:type="dxa" w:w="80"/>
              <w:left w:type="dxa" w:w="110"/>
              <w:bottom w:type="dxa" w:w="80"/>
              <w:right w:type="dxa" w:w="110"/>
            </w:tcMar>
          </w:tcPr>
          <w:p>
            <w:pPr>
              <w:spacing w:after="0"/>
              <w:jc w:val="right"/>
            </w:pPr>
            <w:r>
              <w:rPr>
                <w:rFonts w:ascii="Calibri" w:cs="Calibri" w:eastAsia="Calibri" w:hAnsi="Calibri"/>
                <w:b w:val="false"/>
                <w:bCs w:val="false"/>
                <w:color w:val="000000"/>
                <w:sz w:val="19"/>
                <w:szCs w:val="19"/>
              </w:rPr>
              <w:t xml:space="preserve">1</w:t>
            </w:r>
          </w:p>
        </w:tc>
        <w:tc>
          <w:tcPr>
            <w:tcW w:type="dxa" w:w="1500"/>
            <w:tcMar>
              <w:top w:type="dxa" w:w="80"/>
              <w:left w:type="dxa" w:w="110"/>
              <w:bottom w:type="dxa" w:w="80"/>
              <w:right w:type="dxa" w:w="110"/>
            </w:tcMar>
          </w:tcPr>
          <w:p>
            <w:pPr>
              <w:spacing w:after="0"/>
              <w:jc w:val="right"/>
            </w:pPr>
            <w:r>
              <w:rPr>
                <w:rFonts w:ascii="Calibri" w:cs="Calibri" w:eastAsia="Calibri" w:hAnsi="Calibri"/>
                <w:b w:val="false"/>
                <w:bCs w:val="false"/>
                <w:color w:val="000000"/>
                <w:sz w:val="19"/>
                <w:szCs w:val="19"/>
              </w:rPr>
              <w:t xml:space="preserve">5.0</w:t>
            </w:r>
          </w:p>
        </w:tc>
        <w:tc>
          <w:tcPr>
            <w:tcW w:type="dxa" w:w="2160"/>
            <w:tcMar>
              <w:top w:type="dxa" w:w="80"/>
              <w:left w:type="dxa" w:w="110"/>
              <w:bottom w:type="dxa" w:w="80"/>
              <w:right w:type="dxa" w:w="110"/>
            </w:tcMar>
          </w:tcPr>
          <w:p>
            <w:pPr>
              <w:spacing w:after="0"/>
              <w:jc w:val="right"/>
            </w:pPr>
            <w:r>
              <w:rPr>
                <w:rFonts w:ascii="Calibri" w:cs="Calibri" w:eastAsia="Calibri" w:hAnsi="Calibri"/>
                <w:b w:val="false"/>
                <w:bCs w:val="false"/>
                <w:color w:val="000000"/>
                <w:sz w:val="19"/>
                <w:szCs w:val="19"/>
              </w:rPr>
              <w:t xml:space="preserve">Yes</w:t>
            </w:r>
          </w:p>
        </w:tc>
      </w:tr>
      <w:tr>
        <w:tc>
          <w:tcPr>
            <w:tcW w:type="dxa" w:w="4400"/>
            <w:shd w:fill="F2F5FA" w:color="auto" w:val="clear"/>
            <w:tcMar>
              <w:top w:type="dxa" w:w="80"/>
              <w:left w:type="dxa" w:w="110"/>
              <w:bottom w:type="dxa" w:w="80"/>
              <w:right w:type="dxa" w:w="110"/>
            </w:tcMar>
          </w:tcPr>
          <w:p>
            <w:pPr>
              <w:spacing w:after="0"/>
              <w:jc w:val="left"/>
            </w:pPr>
            <w:r>
              <w:rPr>
                <w:rFonts w:ascii="Calibri" w:cs="Calibri" w:eastAsia="Calibri" w:hAnsi="Calibri"/>
                <w:b w:val="false"/>
                <w:bCs w:val="false"/>
                <w:color w:val="000000"/>
                <w:sz w:val="19"/>
                <w:szCs w:val="19"/>
              </w:rPr>
              <w:t xml:space="preserve">supported living norwich</w:t>
            </w:r>
          </w:p>
        </w:tc>
        <w:tc>
          <w:tcPr>
            <w:tcW w:type="dxa" w:w="1300"/>
            <w:shd w:fill="F2F5FA" w:color="auto" w:val="clear"/>
            <w:tcMar>
              <w:top w:type="dxa" w:w="80"/>
              <w:left w:type="dxa" w:w="110"/>
              <w:bottom w:type="dxa" w:w="80"/>
              <w:right w:type="dxa" w:w="110"/>
            </w:tcMar>
          </w:tcPr>
          <w:p>
            <w:pPr>
              <w:spacing w:after="0"/>
              <w:jc w:val="right"/>
            </w:pPr>
            <w:r>
              <w:rPr>
                <w:rFonts w:ascii="Calibri" w:cs="Calibri" w:eastAsia="Calibri" w:hAnsi="Calibri"/>
                <w:b w:val="false"/>
                <w:bCs w:val="false"/>
                <w:color w:val="000000"/>
                <w:sz w:val="19"/>
                <w:szCs w:val="19"/>
              </w:rPr>
              <w:t xml:space="preserve">1</w:t>
            </w:r>
          </w:p>
        </w:tc>
        <w:tc>
          <w:tcPr>
            <w:tcW w:type="dxa" w:w="1500"/>
            <w:shd w:fill="F2F5FA" w:color="auto" w:val="clear"/>
            <w:tcMar>
              <w:top w:type="dxa" w:w="80"/>
              <w:left w:type="dxa" w:w="110"/>
              <w:bottom w:type="dxa" w:w="80"/>
              <w:right w:type="dxa" w:w="110"/>
            </w:tcMar>
          </w:tcPr>
          <w:p>
            <w:pPr>
              <w:spacing w:after="0"/>
              <w:jc w:val="right"/>
            </w:pPr>
            <w:r>
              <w:rPr>
                <w:rFonts w:ascii="Calibri" w:cs="Calibri" w:eastAsia="Calibri" w:hAnsi="Calibri"/>
                <w:b w:val="false"/>
                <w:bCs w:val="false"/>
                <w:color w:val="000000"/>
                <w:sz w:val="19"/>
                <w:szCs w:val="19"/>
              </w:rPr>
              <w:t xml:space="preserve">2.0</w:t>
            </w:r>
          </w:p>
        </w:tc>
        <w:tc>
          <w:tcPr>
            <w:tcW w:type="dxa" w:w="2160"/>
            <w:shd w:fill="F2F5FA" w:color="auto" w:val="clear"/>
            <w:tcMar>
              <w:top w:type="dxa" w:w="80"/>
              <w:left w:type="dxa" w:w="110"/>
              <w:bottom w:type="dxa" w:w="80"/>
              <w:right w:type="dxa" w:w="110"/>
            </w:tcMar>
          </w:tcPr>
          <w:p>
            <w:pPr>
              <w:spacing w:after="0"/>
              <w:jc w:val="right"/>
            </w:pPr>
            <w:r>
              <w:rPr>
                <w:rFonts w:ascii="Calibri" w:cs="Calibri" w:eastAsia="Calibri" w:hAnsi="Calibri"/>
                <w:b w:val="false"/>
                <w:bCs w:val="false"/>
                <w:color w:val="000000"/>
                <w:sz w:val="19"/>
                <w:szCs w:val="19"/>
              </w:rPr>
              <w:t xml:space="preserve">Yes</w:t>
            </w:r>
          </w:p>
        </w:tc>
      </w:tr>
      <w:tr>
        <w:tc>
          <w:tcPr>
            <w:tcW w:type="dxa" w:w="4400"/>
            <w:tcMar>
              <w:top w:type="dxa" w:w="80"/>
              <w:left w:type="dxa" w:w="110"/>
              <w:bottom w:type="dxa" w:w="80"/>
              <w:right w:type="dxa" w:w="110"/>
            </w:tcMar>
          </w:tcPr>
          <w:p>
            <w:pPr>
              <w:spacing w:after="0"/>
              <w:jc w:val="left"/>
            </w:pPr>
            <w:r>
              <w:rPr>
                <w:rFonts w:ascii="Calibri" w:cs="Calibri" w:eastAsia="Calibri" w:hAnsi="Calibri"/>
                <w:b w:val="false"/>
                <w:bCs w:val="false"/>
                <w:color w:val="000000"/>
                <w:sz w:val="19"/>
                <w:szCs w:val="19"/>
              </w:rPr>
              <w:t xml:space="preserve">disability consultant</w:t>
            </w:r>
          </w:p>
        </w:tc>
        <w:tc>
          <w:tcPr>
            <w:tcW w:type="dxa" w:w="1300"/>
            <w:tcMar>
              <w:top w:type="dxa" w:w="80"/>
              <w:left w:type="dxa" w:w="110"/>
              <w:bottom w:type="dxa" w:w="80"/>
              <w:right w:type="dxa" w:w="110"/>
            </w:tcMar>
          </w:tcPr>
          <w:p>
            <w:pPr>
              <w:spacing w:after="0"/>
              <w:jc w:val="right"/>
            </w:pPr>
            <w:r>
              <w:rPr>
                <w:rFonts w:ascii="Calibri" w:cs="Calibri" w:eastAsia="Calibri" w:hAnsi="Calibri"/>
                <w:b w:val="false"/>
                <w:bCs w:val="false"/>
                <w:color w:val="000000"/>
                <w:sz w:val="19"/>
                <w:szCs w:val="19"/>
              </w:rPr>
              <w:t xml:space="preserve">1</w:t>
            </w:r>
          </w:p>
        </w:tc>
        <w:tc>
          <w:tcPr>
            <w:tcW w:type="dxa" w:w="1500"/>
            <w:tcMar>
              <w:top w:type="dxa" w:w="80"/>
              <w:left w:type="dxa" w:w="110"/>
              <w:bottom w:type="dxa" w:w="80"/>
              <w:right w:type="dxa" w:w="110"/>
            </w:tcMar>
          </w:tcPr>
          <w:p>
            <w:pPr>
              <w:spacing w:after="0"/>
              <w:jc w:val="right"/>
            </w:pPr>
            <w:r>
              <w:rPr>
                <w:rFonts w:ascii="Calibri" w:cs="Calibri" w:eastAsia="Calibri" w:hAnsi="Calibri"/>
                <w:b w:val="false"/>
                <w:bCs w:val="false"/>
                <w:color w:val="000000"/>
                <w:sz w:val="19"/>
                <w:szCs w:val="19"/>
              </w:rPr>
              <w:t xml:space="preserve">7.0</w:t>
            </w:r>
          </w:p>
        </w:tc>
        <w:tc>
          <w:tcPr>
            <w:tcW w:type="dxa" w:w="2160"/>
            <w:tcMar>
              <w:top w:type="dxa" w:w="80"/>
              <w:left w:type="dxa" w:w="110"/>
              <w:bottom w:type="dxa" w:w="80"/>
              <w:right w:type="dxa" w:w="110"/>
            </w:tcMar>
          </w:tcPr>
          <w:p>
            <w:pPr>
              <w:spacing w:after="0"/>
              <w:jc w:val="right"/>
            </w:pPr>
            <w:r>
              <w:rPr>
                <w:rFonts w:ascii="Calibri" w:cs="Calibri" w:eastAsia="Calibri" w:hAnsi="Calibri"/>
                <w:b w:val="false"/>
                <w:bCs w:val="false"/>
                <w:color w:val="000000"/>
                <w:sz w:val="19"/>
                <w:szCs w:val="19"/>
              </w:rPr>
              <w:t xml:space="preserve">Yes</w:t>
            </w:r>
          </w:p>
        </w:tc>
      </w:tr>
      <w:tr>
        <w:tc>
          <w:tcPr>
            <w:tcW w:type="dxa" w:w="4400"/>
            <w:shd w:fill="F2F5FA" w:color="auto" w:val="clear"/>
            <w:tcMar>
              <w:top w:type="dxa" w:w="80"/>
              <w:left w:type="dxa" w:w="110"/>
              <w:bottom w:type="dxa" w:w="80"/>
              <w:right w:type="dxa" w:w="110"/>
            </w:tcMar>
          </w:tcPr>
          <w:p>
            <w:pPr>
              <w:spacing w:after="0"/>
              <w:jc w:val="left"/>
            </w:pPr>
            <w:r>
              <w:rPr>
                <w:rFonts w:ascii="Calibri" w:cs="Calibri" w:eastAsia="Calibri" w:hAnsi="Calibri"/>
                <w:b w:val="false"/>
                <w:bCs w:val="false"/>
                <w:color w:val="000000"/>
                <w:sz w:val="19"/>
                <w:szCs w:val="19"/>
              </w:rPr>
              <w:t xml:space="preserve">nominated individual training and support</w:t>
            </w:r>
          </w:p>
        </w:tc>
        <w:tc>
          <w:tcPr>
            <w:tcW w:type="dxa" w:w="1300"/>
            <w:shd w:fill="F2F5FA" w:color="auto" w:val="clear"/>
            <w:tcMar>
              <w:top w:type="dxa" w:w="80"/>
              <w:left w:type="dxa" w:w="110"/>
              <w:bottom w:type="dxa" w:w="80"/>
              <w:right w:type="dxa" w:w="110"/>
            </w:tcMar>
          </w:tcPr>
          <w:p>
            <w:pPr>
              <w:spacing w:after="0"/>
              <w:jc w:val="right"/>
            </w:pPr>
            <w:r>
              <w:rPr>
                <w:rFonts w:ascii="Calibri" w:cs="Calibri" w:eastAsia="Calibri" w:hAnsi="Calibri"/>
                <w:b w:val="false"/>
                <w:bCs w:val="false"/>
                <w:color w:val="000000"/>
                <w:sz w:val="19"/>
                <w:szCs w:val="19"/>
              </w:rPr>
              <w:t xml:space="preserve">1</w:t>
            </w:r>
          </w:p>
        </w:tc>
        <w:tc>
          <w:tcPr>
            <w:tcW w:type="dxa" w:w="1500"/>
            <w:shd w:fill="F2F5FA" w:color="auto" w:val="clear"/>
            <w:tcMar>
              <w:top w:type="dxa" w:w="80"/>
              <w:left w:type="dxa" w:w="110"/>
              <w:bottom w:type="dxa" w:w="80"/>
              <w:right w:type="dxa" w:w="110"/>
            </w:tcMar>
          </w:tcPr>
          <w:p>
            <w:pPr>
              <w:spacing w:after="0"/>
              <w:jc w:val="right"/>
            </w:pPr>
            <w:r>
              <w:rPr>
                <w:rFonts w:ascii="Calibri" w:cs="Calibri" w:eastAsia="Calibri" w:hAnsi="Calibri"/>
                <w:b w:val="false"/>
                <w:bCs w:val="false"/>
                <w:color w:val="000000"/>
                <w:sz w:val="19"/>
                <w:szCs w:val="19"/>
              </w:rPr>
              <w:t xml:space="preserve">51.0</w:t>
            </w:r>
          </w:p>
        </w:tc>
        <w:tc>
          <w:tcPr>
            <w:tcW w:type="dxa" w:w="2160"/>
            <w:shd w:fill="F2F5FA" w:color="auto" w:val="clear"/>
            <w:tcMar>
              <w:top w:type="dxa" w:w="80"/>
              <w:left w:type="dxa" w:w="110"/>
              <w:bottom w:type="dxa" w:w="80"/>
              <w:right w:type="dxa" w:w="110"/>
            </w:tcMar>
          </w:tcPr>
          <w:p>
            <w:pPr>
              <w:spacing w:after="0"/>
              <w:jc w:val="right"/>
            </w:pPr>
            <w:r>
              <w:rPr>
                <w:rFonts w:ascii="Calibri" w:cs="Calibri" w:eastAsia="Calibri" w:hAnsi="Calibri"/>
                <w:b w:val="false"/>
                <w:bCs w:val="false"/>
                <w:color w:val="000000"/>
                <w:sz w:val="19"/>
                <w:szCs w:val="19"/>
              </w:rPr>
              <w:t xml:space="preserve">Yes</w:t>
            </w:r>
          </w:p>
        </w:tc>
      </w:tr>
    </w:tbl>
    <w:p>
      <w:pPr>
        <w:spacing w:after="120"/>
      </w:pPr>
      <w:r>
        <w:rPr>
          <w:rFonts w:ascii="Calibri" w:cs="Calibri" w:eastAsia="Calibri" w:hAnsi="Calibri"/>
          <w:b w:val="false"/>
          <w:bCs w:val="false"/>
          <w:i w:val="false"/>
          <w:iCs w:val="false"/>
          <w:color w:val="000000"/>
          <w:sz w:val="21"/>
          <w:szCs w:val="21"/>
        </w:rPr>
        <w:t xml:space="preserve">64 of 152 impressions (42%) come from generic corporate, pension and business consultancy searches in Norwich. Only 4 impressions (2.6%) come from supported accommodation terms. </w:t>
      </w:r>
      <w:r>
        <w:rPr>
          <w:rFonts w:ascii="Calibri" w:cs="Calibri" w:eastAsia="Calibri" w:hAnsi="Calibri"/>
          <w:b/>
          <w:bCs/>
          <w:i w:val="false"/>
          <w:iCs w:val="false"/>
          <w:color w:val="B03A2E"/>
          <w:sz w:val="21"/>
          <w:szCs w:val="21"/>
        </w:rPr>
        <w:t xml:space="preserve">Google has understood the site as a generic Norwich consultancy, not a supported accommodation specialist.</w:t>
      </w:r>
    </w:p>
    <w:p>
      <w:pPr>
        <w:spacing w:after="120"/>
      </w:pPr>
      <w:r>
        <w:rPr>
          <w:rFonts w:ascii="Calibri" w:cs="Calibri" w:eastAsia="Calibri" w:hAnsi="Calibri"/>
          <w:b w:val="false"/>
          <w:bCs w:val="false"/>
          <w:i w:val="false"/>
          <w:iCs w:val="false"/>
          <w:color w:val="000000"/>
          <w:sz w:val="21"/>
          <w:szCs w:val="21"/>
        </w:rPr>
        <w:t xml:space="preserve">This also explains the near-zero CTR. Someone searching "workplace pension consultants norwich" sees SAPC at position 3, recognises it isn't what they want, and scrolls past. The clicks aren't missing because the listing is weak — they're missing because the audience is wrong.</w:t>
      </w:r>
    </w:p>
    <w:p>
      <w:pPr>
        <w:pStyle w:val="Heading2"/>
        <w:spacing w:after="120" w:before="260"/>
      </w:pPr>
      <w:r>
        <w:rPr>
          <w:rFonts w:ascii="Calibri" w:cs="Calibri" w:eastAsia="Calibri" w:hAnsi="Calibri"/>
          <w:b/>
          <w:bCs/>
          <w:color w:val="1F3864"/>
          <w:sz w:val="24"/>
          <w:szCs w:val="24"/>
        </w:rPr>
        <w:t xml:space="preserve">Page-level visibility — last 7 days</w:t>
      </w:r>
    </w:p>
    <w:tbl>
      <w:tblPr>
        <w:tblW w:type="dxa" w:w="9360"/>
        <w:tblBorders>
          <w:top w:val="single" w:color="BFBFBF" w:sz="4"/>
          <w:left w:val="single" w:color="BFBFBF" w:sz="4"/>
          <w:bottom w:val="single" w:color="BFBFBF" w:sz="4"/>
          <w:right w:val="single" w:color="BFBFBF" w:sz="4"/>
          <w:insideH w:val="single" w:color="D9D9D9" w:sz="2"/>
          <w:insideV w:val="single" w:color="D9D9D9" w:sz="2"/>
        </w:tblBorders>
      </w:tblPr>
      <w:tblGrid>
        <w:gridCol w:w="3800"/>
        <w:gridCol w:w="1300"/>
        <w:gridCol w:w="1300"/>
        <w:gridCol w:w="1300"/>
        <w:gridCol w:w="1660"/>
      </w:tblGrid>
      <w:tr>
        <w:trPr>
          <w:tblHeader/>
        </w:trPr>
        <w:tc>
          <w:tcPr>
            <w:tcW w:type="dxa" w:w="3800"/>
            <w:shd w:fill="1F3864" w:color="auto" w:val="clear"/>
            <w:tcMar>
              <w:top w:type="dxa" w:w="80"/>
              <w:left w:type="dxa" w:w="110"/>
              <w:bottom w:type="dxa" w:w="80"/>
              <w:right w:type="dxa" w:w="110"/>
            </w:tcMar>
          </w:tcPr>
          <w:p>
            <w:pPr>
              <w:spacing w:after="0"/>
              <w:jc w:val="left"/>
            </w:pPr>
            <w:r>
              <w:rPr>
                <w:rFonts w:ascii="Calibri" w:cs="Calibri" w:eastAsia="Calibri" w:hAnsi="Calibri"/>
                <w:b/>
                <w:bCs/>
                <w:color w:val="FFFFFF"/>
                <w:sz w:val="19"/>
                <w:szCs w:val="19"/>
              </w:rPr>
              <w:t xml:space="preserve">Page</w:t>
            </w:r>
          </w:p>
        </w:tc>
        <w:tc>
          <w:tcPr>
            <w:tcW w:type="dxa" w:w="1300"/>
            <w:shd w:fill="1F3864" w:color="auto" w:val="clear"/>
            <w:tcMar>
              <w:top w:type="dxa" w:w="80"/>
              <w:left w:type="dxa" w:w="110"/>
              <w:bottom w:type="dxa" w:w="80"/>
              <w:right w:type="dxa" w:w="110"/>
            </w:tcMar>
          </w:tcPr>
          <w:p>
            <w:pPr>
              <w:spacing w:after="0"/>
              <w:jc w:val="right"/>
            </w:pPr>
            <w:r>
              <w:rPr>
                <w:rFonts w:ascii="Calibri" w:cs="Calibri" w:eastAsia="Calibri" w:hAnsi="Calibri"/>
                <w:b/>
                <w:bCs/>
                <w:color w:val="FFFFFF"/>
                <w:sz w:val="19"/>
                <w:szCs w:val="19"/>
              </w:rPr>
              <w:t xml:space="preserve">Clicks</w:t>
            </w:r>
          </w:p>
        </w:tc>
        <w:tc>
          <w:tcPr>
            <w:tcW w:type="dxa" w:w="1300"/>
            <w:shd w:fill="1F3864" w:color="auto" w:val="clear"/>
            <w:tcMar>
              <w:top w:type="dxa" w:w="80"/>
              <w:left w:type="dxa" w:w="110"/>
              <w:bottom w:type="dxa" w:w="80"/>
              <w:right w:type="dxa" w:w="110"/>
            </w:tcMar>
          </w:tcPr>
          <w:p>
            <w:pPr>
              <w:spacing w:after="0"/>
              <w:jc w:val="right"/>
            </w:pPr>
            <w:r>
              <w:rPr>
                <w:rFonts w:ascii="Calibri" w:cs="Calibri" w:eastAsia="Calibri" w:hAnsi="Calibri"/>
                <w:b/>
                <w:bCs/>
                <w:color w:val="FFFFFF"/>
                <w:sz w:val="19"/>
                <w:szCs w:val="19"/>
              </w:rPr>
              <w:t xml:space="preserve">Impr.</w:t>
            </w:r>
          </w:p>
        </w:tc>
        <w:tc>
          <w:tcPr>
            <w:tcW w:type="dxa" w:w="1300"/>
            <w:shd w:fill="1F3864" w:color="auto" w:val="clear"/>
            <w:tcMar>
              <w:top w:type="dxa" w:w="80"/>
              <w:left w:type="dxa" w:w="110"/>
              <w:bottom w:type="dxa" w:w="80"/>
              <w:right w:type="dxa" w:w="110"/>
            </w:tcMar>
          </w:tcPr>
          <w:p>
            <w:pPr>
              <w:spacing w:after="0"/>
              <w:jc w:val="right"/>
            </w:pPr>
            <w:r>
              <w:rPr>
                <w:rFonts w:ascii="Calibri" w:cs="Calibri" w:eastAsia="Calibri" w:hAnsi="Calibri"/>
                <w:b/>
                <w:bCs/>
                <w:color w:val="FFFFFF"/>
                <w:sz w:val="19"/>
                <w:szCs w:val="19"/>
              </w:rPr>
              <w:t xml:space="preserve">CTR</w:t>
            </w:r>
          </w:p>
        </w:tc>
        <w:tc>
          <w:tcPr>
            <w:tcW w:type="dxa" w:w="1660"/>
            <w:shd w:fill="1F3864" w:color="auto" w:val="clear"/>
            <w:tcMar>
              <w:top w:type="dxa" w:w="80"/>
              <w:left w:type="dxa" w:w="110"/>
              <w:bottom w:type="dxa" w:w="80"/>
              <w:right w:type="dxa" w:w="110"/>
            </w:tcMar>
          </w:tcPr>
          <w:p>
            <w:pPr>
              <w:spacing w:after="0"/>
              <w:jc w:val="right"/>
            </w:pPr>
            <w:r>
              <w:rPr>
                <w:rFonts w:ascii="Calibri" w:cs="Calibri" w:eastAsia="Calibri" w:hAnsi="Calibri"/>
                <w:b/>
                <w:bCs/>
                <w:color w:val="FFFFFF"/>
                <w:sz w:val="19"/>
                <w:szCs w:val="19"/>
              </w:rPr>
              <w:t xml:space="preserve">Position</w:t>
            </w:r>
          </w:p>
        </w:tc>
      </w:tr>
      <w:tr>
        <w:tc>
          <w:tcPr>
            <w:tcW w:type="dxa" w:w="3800"/>
            <w:tcMar>
              <w:top w:type="dxa" w:w="80"/>
              <w:left w:type="dxa" w:w="110"/>
              <w:bottom w:type="dxa" w:w="80"/>
              <w:right w:type="dxa" w:w="110"/>
            </w:tcMar>
          </w:tcPr>
          <w:p>
            <w:pPr>
              <w:spacing w:after="0"/>
              <w:jc w:val="left"/>
            </w:pPr>
            <w:r>
              <w:rPr>
                <w:rFonts w:ascii="Calibri" w:cs="Calibri" w:eastAsia="Calibri" w:hAnsi="Calibri"/>
                <w:b w:val="false"/>
                <w:bCs w:val="false"/>
                <w:color w:val="000000"/>
                <w:sz w:val="19"/>
                <w:szCs w:val="19"/>
              </w:rPr>
              <w:t xml:space="preserve">/ (homepage)</w:t>
            </w:r>
          </w:p>
        </w:tc>
        <w:tc>
          <w:tcPr>
            <w:tcW w:type="dxa" w:w="1300"/>
            <w:tcMar>
              <w:top w:type="dxa" w:w="80"/>
              <w:left w:type="dxa" w:w="110"/>
              <w:bottom w:type="dxa" w:w="80"/>
              <w:right w:type="dxa" w:w="110"/>
            </w:tcMar>
          </w:tcPr>
          <w:p>
            <w:pPr>
              <w:spacing w:after="0"/>
              <w:jc w:val="right"/>
            </w:pPr>
            <w:r>
              <w:rPr>
                <w:rFonts w:ascii="Calibri" w:cs="Calibri" w:eastAsia="Calibri" w:hAnsi="Calibri"/>
                <w:b w:val="false"/>
                <w:bCs w:val="false"/>
                <w:color w:val="000000"/>
                <w:sz w:val="19"/>
                <w:szCs w:val="19"/>
              </w:rPr>
              <w:t xml:space="preserve">1</w:t>
            </w:r>
          </w:p>
        </w:tc>
        <w:tc>
          <w:tcPr>
            <w:tcW w:type="dxa" w:w="1300"/>
            <w:tcMar>
              <w:top w:type="dxa" w:w="80"/>
              <w:left w:type="dxa" w:w="110"/>
              <w:bottom w:type="dxa" w:w="80"/>
              <w:right w:type="dxa" w:w="110"/>
            </w:tcMar>
          </w:tcPr>
          <w:p>
            <w:pPr>
              <w:spacing w:after="0"/>
              <w:jc w:val="right"/>
            </w:pPr>
            <w:r>
              <w:rPr>
                <w:rFonts w:ascii="Calibri" w:cs="Calibri" w:eastAsia="Calibri" w:hAnsi="Calibri"/>
                <w:b w:val="false"/>
                <w:bCs w:val="false"/>
                <w:color w:val="000000"/>
                <w:sz w:val="19"/>
                <w:szCs w:val="19"/>
              </w:rPr>
              <w:t xml:space="preserve">92</w:t>
            </w:r>
          </w:p>
        </w:tc>
        <w:tc>
          <w:tcPr>
            <w:tcW w:type="dxa" w:w="1300"/>
            <w:tcMar>
              <w:top w:type="dxa" w:w="80"/>
              <w:left w:type="dxa" w:w="110"/>
              <w:bottom w:type="dxa" w:w="80"/>
              <w:right w:type="dxa" w:w="110"/>
            </w:tcMar>
          </w:tcPr>
          <w:p>
            <w:pPr>
              <w:spacing w:after="0"/>
              <w:jc w:val="right"/>
            </w:pPr>
            <w:r>
              <w:rPr>
                <w:rFonts w:ascii="Calibri" w:cs="Calibri" w:eastAsia="Calibri" w:hAnsi="Calibri"/>
                <w:b w:val="false"/>
                <w:bCs w:val="false"/>
                <w:color w:val="000000"/>
                <w:sz w:val="19"/>
                <w:szCs w:val="19"/>
              </w:rPr>
              <w:t xml:space="preserve">1.09%</w:t>
            </w:r>
          </w:p>
        </w:tc>
        <w:tc>
          <w:tcPr>
            <w:tcW w:type="dxa" w:w="1660"/>
            <w:tcMar>
              <w:top w:type="dxa" w:w="80"/>
              <w:left w:type="dxa" w:w="110"/>
              <w:bottom w:type="dxa" w:w="80"/>
              <w:right w:type="dxa" w:w="110"/>
            </w:tcMar>
          </w:tcPr>
          <w:p>
            <w:pPr>
              <w:spacing w:after="0"/>
              <w:jc w:val="right"/>
            </w:pPr>
            <w:r>
              <w:rPr>
                <w:rFonts w:ascii="Calibri" w:cs="Calibri" w:eastAsia="Calibri" w:hAnsi="Calibri"/>
                <w:b w:val="false"/>
                <w:bCs w:val="false"/>
                <w:color w:val="000000"/>
                <w:sz w:val="19"/>
                <w:szCs w:val="19"/>
              </w:rPr>
              <w:t xml:space="preserve">3.9</w:t>
            </w:r>
          </w:p>
        </w:tc>
      </w:tr>
      <w:tr>
        <w:tc>
          <w:tcPr>
            <w:tcW w:type="dxa" w:w="3800"/>
            <w:shd w:fill="F2F5FA" w:color="auto" w:val="clear"/>
            <w:tcMar>
              <w:top w:type="dxa" w:w="80"/>
              <w:left w:type="dxa" w:w="110"/>
              <w:bottom w:type="dxa" w:w="80"/>
              <w:right w:type="dxa" w:w="110"/>
            </w:tcMar>
          </w:tcPr>
          <w:p>
            <w:pPr>
              <w:spacing w:after="0"/>
              <w:jc w:val="left"/>
            </w:pPr>
            <w:r>
              <w:rPr>
                <w:rFonts w:ascii="Calibri" w:cs="Calibri" w:eastAsia="Calibri" w:hAnsi="Calibri"/>
                <w:b w:val="false"/>
                <w:bCs w:val="false"/>
                <w:color w:val="000000"/>
                <w:sz w:val="19"/>
                <w:szCs w:val="19"/>
              </w:rPr>
              <w:t xml:space="preserve">/mock-inspections</w:t>
            </w:r>
          </w:p>
        </w:tc>
        <w:tc>
          <w:tcPr>
            <w:tcW w:type="dxa" w:w="1300"/>
            <w:shd w:fill="F2F5FA" w:color="auto" w:val="clear"/>
            <w:tcMar>
              <w:top w:type="dxa" w:w="80"/>
              <w:left w:type="dxa" w:w="110"/>
              <w:bottom w:type="dxa" w:w="80"/>
              <w:right w:type="dxa" w:w="110"/>
            </w:tcMar>
          </w:tcPr>
          <w:p>
            <w:pPr>
              <w:spacing w:after="0"/>
              <w:jc w:val="right"/>
            </w:pPr>
            <w:r>
              <w:rPr>
                <w:rFonts w:ascii="Calibri" w:cs="Calibri" w:eastAsia="Calibri" w:hAnsi="Calibri"/>
                <w:b w:val="false"/>
                <w:bCs w:val="false"/>
                <w:color w:val="000000"/>
                <w:sz w:val="19"/>
                <w:szCs w:val="19"/>
              </w:rPr>
              <w:t xml:space="preserve">1</w:t>
            </w:r>
          </w:p>
        </w:tc>
        <w:tc>
          <w:tcPr>
            <w:tcW w:type="dxa" w:w="1300"/>
            <w:shd w:fill="F2F5FA" w:color="auto" w:val="clear"/>
            <w:tcMar>
              <w:top w:type="dxa" w:w="80"/>
              <w:left w:type="dxa" w:w="110"/>
              <w:bottom w:type="dxa" w:w="80"/>
              <w:right w:type="dxa" w:w="110"/>
            </w:tcMar>
          </w:tcPr>
          <w:p>
            <w:pPr>
              <w:spacing w:after="0"/>
              <w:jc w:val="right"/>
            </w:pPr>
            <w:r>
              <w:rPr>
                <w:rFonts w:ascii="Calibri" w:cs="Calibri" w:eastAsia="Calibri" w:hAnsi="Calibri"/>
                <w:b w:val="false"/>
                <w:bCs w:val="false"/>
                <w:color w:val="000000"/>
                <w:sz w:val="19"/>
                <w:szCs w:val="19"/>
              </w:rPr>
              <w:t xml:space="preserve">2</w:t>
            </w:r>
          </w:p>
        </w:tc>
        <w:tc>
          <w:tcPr>
            <w:tcW w:type="dxa" w:w="1300"/>
            <w:shd w:fill="F2F5FA" w:color="auto" w:val="clear"/>
            <w:tcMar>
              <w:top w:type="dxa" w:w="80"/>
              <w:left w:type="dxa" w:w="110"/>
              <w:bottom w:type="dxa" w:w="80"/>
              <w:right w:type="dxa" w:w="110"/>
            </w:tcMar>
          </w:tcPr>
          <w:p>
            <w:pPr>
              <w:spacing w:after="0"/>
              <w:jc w:val="right"/>
            </w:pPr>
            <w:r>
              <w:rPr>
                <w:rFonts w:ascii="Calibri" w:cs="Calibri" w:eastAsia="Calibri" w:hAnsi="Calibri"/>
                <w:b w:val="false"/>
                <w:bCs w:val="false"/>
                <w:color w:val="000000"/>
                <w:sz w:val="19"/>
                <w:szCs w:val="19"/>
              </w:rPr>
              <w:t xml:space="preserve">50.0%</w:t>
            </w:r>
          </w:p>
        </w:tc>
        <w:tc>
          <w:tcPr>
            <w:tcW w:type="dxa" w:w="1660"/>
            <w:shd w:fill="F2F5FA" w:color="auto" w:val="clear"/>
            <w:tcMar>
              <w:top w:type="dxa" w:w="80"/>
              <w:left w:type="dxa" w:w="110"/>
              <w:bottom w:type="dxa" w:w="80"/>
              <w:right w:type="dxa" w:w="110"/>
            </w:tcMar>
          </w:tcPr>
          <w:p>
            <w:pPr>
              <w:spacing w:after="0"/>
              <w:jc w:val="right"/>
            </w:pPr>
            <w:r>
              <w:rPr>
                <w:rFonts w:ascii="Calibri" w:cs="Calibri" w:eastAsia="Calibri" w:hAnsi="Calibri"/>
                <w:b w:val="false"/>
                <w:bCs w:val="false"/>
                <w:color w:val="000000"/>
                <w:sz w:val="19"/>
                <w:szCs w:val="19"/>
              </w:rPr>
              <w:t xml:space="preserve">7.0</w:t>
            </w:r>
          </w:p>
        </w:tc>
      </w:tr>
      <w:tr>
        <w:tc>
          <w:tcPr>
            <w:tcW w:type="dxa" w:w="3800"/>
            <w:tcMar>
              <w:top w:type="dxa" w:w="80"/>
              <w:left w:type="dxa" w:w="110"/>
              <w:bottom w:type="dxa" w:w="80"/>
              <w:right w:type="dxa" w:w="110"/>
            </w:tcMar>
          </w:tcPr>
          <w:p>
            <w:pPr>
              <w:spacing w:after="0"/>
              <w:jc w:val="left"/>
            </w:pPr>
            <w:r>
              <w:rPr>
                <w:rFonts w:ascii="Calibri" w:cs="Calibri" w:eastAsia="Calibri" w:hAnsi="Calibri"/>
                <w:b w:val="false"/>
                <w:bCs w:val="false"/>
                <w:color w:val="000000"/>
                <w:sz w:val="19"/>
                <w:szCs w:val="19"/>
              </w:rPr>
              <w:t xml:space="preserve">/nominated-individual-…-mentoring</w:t>
            </w:r>
          </w:p>
        </w:tc>
        <w:tc>
          <w:tcPr>
            <w:tcW w:type="dxa" w:w="1300"/>
            <w:tcMar>
              <w:top w:type="dxa" w:w="80"/>
              <w:left w:type="dxa" w:w="110"/>
              <w:bottom w:type="dxa" w:w="80"/>
              <w:right w:type="dxa" w:w="110"/>
            </w:tcMar>
          </w:tcPr>
          <w:p>
            <w:pPr>
              <w:spacing w:after="0"/>
              <w:jc w:val="right"/>
            </w:pPr>
            <w:r>
              <w:rPr>
                <w:rFonts w:ascii="Calibri" w:cs="Calibri" w:eastAsia="Calibri" w:hAnsi="Calibri"/>
                <w:b w:val="false"/>
                <w:bCs w:val="false"/>
                <w:color w:val="000000"/>
                <w:sz w:val="19"/>
                <w:szCs w:val="19"/>
              </w:rPr>
              <w:t xml:space="preserve">0</w:t>
            </w:r>
          </w:p>
        </w:tc>
        <w:tc>
          <w:tcPr>
            <w:tcW w:type="dxa" w:w="1300"/>
            <w:tcMar>
              <w:top w:type="dxa" w:w="80"/>
              <w:left w:type="dxa" w:w="110"/>
              <w:bottom w:type="dxa" w:w="80"/>
              <w:right w:type="dxa" w:w="110"/>
            </w:tcMar>
          </w:tcPr>
          <w:p>
            <w:pPr>
              <w:spacing w:after="0"/>
              <w:jc w:val="right"/>
            </w:pPr>
            <w:r>
              <w:rPr>
                <w:rFonts w:ascii="Calibri" w:cs="Calibri" w:eastAsia="Calibri" w:hAnsi="Calibri"/>
                <w:b w:val="false"/>
                <w:bCs w:val="false"/>
                <w:color w:val="000000"/>
                <w:sz w:val="19"/>
                <w:szCs w:val="19"/>
              </w:rPr>
              <w:t xml:space="preserve">3</w:t>
            </w:r>
          </w:p>
        </w:tc>
        <w:tc>
          <w:tcPr>
            <w:tcW w:type="dxa" w:w="1300"/>
            <w:tcMar>
              <w:top w:type="dxa" w:w="80"/>
              <w:left w:type="dxa" w:w="110"/>
              <w:bottom w:type="dxa" w:w="80"/>
              <w:right w:type="dxa" w:w="110"/>
            </w:tcMar>
          </w:tcPr>
          <w:p>
            <w:pPr>
              <w:spacing w:after="0"/>
              <w:jc w:val="right"/>
            </w:pPr>
            <w:r>
              <w:rPr>
                <w:rFonts w:ascii="Calibri" w:cs="Calibri" w:eastAsia="Calibri" w:hAnsi="Calibri"/>
                <w:b w:val="false"/>
                <w:bCs w:val="false"/>
                <w:color w:val="000000"/>
                <w:sz w:val="19"/>
                <w:szCs w:val="19"/>
              </w:rPr>
              <w:t xml:space="preserve">0%</w:t>
            </w:r>
          </w:p>
        </w:tc>
        <w:tc>
          <w:tcPr>
            <w:tcW w:type="dxa" w:w="1660"/>
            <w:tcMar>
              <w:top w:type="dxa" w:w="80"/>
              <w:left w:type="dxa" w:w="110"/>
              <w:bottom w:type="dxa" w:w="80"/>
              <w:right w:type="dxa" w:w="110"/>
            </w:tcMar>
          </w:tcPr>
          <w:p>
            <w:pPr>
              <w:spacing w:after="0"/>
              <w:jc w:val="right"/>
            </w:pPr>
            <w:r>
              <w:rPr>
                <w:rFonts w:ascii="Calibri" w:cs="Calibri" w:eastAsia="Calibri" w:hAnsi="Calibri"/>
                <w:b w:val="false"/>
                <w:bCs w:val="false"/>
                <w:color w:val="000000"/>
                <w:sz w:val="19"/>
                <w:szCs w:val="19"/>
              </w:rPr>
              <w:t xml:space="preserve">4.7</w:t>
            </w:r>
          </w:p>
        </w:tc>
      </w:tr>
      <w:tr>
        <w:tc>
          <w:tcPr>
            <w:tcW w:type="dxa" w:w="3800"/>
            <w:shd w:fill="F2F5FA" w:color="auto" w:val="clear"/>
            <w:tcMar>
              <w:top w:type="dxa" w:w="80"/>
              <w:left w:type="dxa" w:w="110"/>
              <w:bottom w:type="dxa" w:w="80"/>
              <w:right w:type="dxa" w:w="110"/>
            </w:tcMar>
          </w:tcPr>
          <w:p>
            <w:pPr>
              <w:spacing w:after="0"/>
              <w:jc w:val="left"/>
            </w:pPr>
            <w:r>
              <w:rPr>
                <w:rFonts w:ascii="Calibri" w:cs="Calibri" w:eastAsia="Calibri" w:hAnsi="Calibri"/>
                <w:b w:val="false"/>
                <w:bCs w:val="false"/>
                <w:color w:val="000000"/>
                <w:sz w:val="19"/>
                <w:szCs w:val="19"/>
              </w:rPr>
              <w:t xml:space="preserve">/privacy-policy</w:t>
            </w:r>
          </w:p>
        </w:tc>
        <w:tc>
          <w:tcPr>
            <w:tcW w:type="dxa" w:w="1300"/>
            <w:shd w:fill="F2F5FA" w:color="auto" w:val="clear"/>
            <w:tcMar>
              <w:top w:type="dxa" w:w="80"/>
              <w:left w:type="dxa" w:w="110"/>
              <w:bottom w:type="dxa" w:w="80"/>
              <w:right w:type="dxa" w:w="110"/>
            </w:tcMar>
          </w:tcPr>
          <w:p>
            <w:pPr>
              <w:spacing w:after="0"/>
              <w:jc w:val="right"/>
            </w:pPr>
            <w:r>
              <w:rPr>
                <w:rFonts w:ascii="Calibri" w:cs="Calibri" w:eastAsia="Calibri" w:hAnsi="Calibri"/>
                <w:b w:val="false"/>
                <w:bCs w:val="false"/>
                <w:color w:val="000000"/>
                <w:sz w:val="19"/>
                <w:szCs w:val="19"/>
              </w:rPr>
              <w:t xml:space="preserve">0</w:t>
            </w:r>
          </w:p>
        </w:tc>
        <w:tc>
          <w:tcPr>
            <w:tcW w:type="dxa" w:w="1300"/>
            <w:shd w:fill="F2F5FA" w:color="auto" w:val="clear"/>
            <w:tcMar>
              <w:top w:type="dxa" w:w="80"/>
              <w:left w:type="dxa" w:w="110"/>
              <w:bottom w:type="dxa" w:w="80"/>
              <w:right w:type="dxa" w:w="110"/>
            </w:tcMar>
          </w:tcPr>
          <w:p>
            <w:pPr>
              <w:spacing w:after="0"/>
              <w:jc w:val="right"/>
            </w:pPr>
            <w:r>
              <w:rPr>
                <w:rFonts w:ascii="Calibri" w:cs="Calibri" w:eastAsia="Calibri" w:hAnsi="Calibri"/>
                <w:b w:val="false"/>
                <w:bCs w:val="false"/>
                <w:color w:val="000000"/>
                <w:sz w:val="19"/>
                <w:szCs w:val="19"/>
              </w:rPr>
              <w:t xml:space="preserve">3</w:t>
            </w:r>
          </w:p>
        </w:tc>
        <w:tc>
          <w:tcPr>
            <w:tcW w:type="dxa" w:w="1300"/>
            <w:shd w:fill="F2F5FA" w:color="auto" w:val="clear"/>
            <w:tcMar>
              <w:top w:type="dxa" w:w="80"/>
              <w:left w:type="dxa" w:w="110"/>
              <w:bottom w:type="dxa" w:w="80"/>
              <w:right w:type="dxa" w:w="110"/>
            </w:tcMar>
          </w:tcPr>
          <w:p>
            <w:pPr>
              <w:spacing w:after="0"/>
              <w:jc w:val="right"/>
            </w:pPr>
            <w:r>
              <w:rPr>
                <w:rFonts w:ascii="Calibri" w:cs="Calibri" w:eastAsia="Calibri" w:hAnsi="Calibri"/>
                <w:b w:val="false"/>
                <w:bCs w:val="false"/>
                <w:color w:val="000000"/>
                <w:sz w:val="19"/>
                <w:szCs w:val="19"/>
              </w:rPr>
              <w:t xml:space="preserve">0%</w:t>
            </w:r>
          </w:p>
        </w:tc>
        <w:tc>
          <w:tcPr>
            <w:tcW w:type="dxa" w:w="1660"/>
            <w:shd w:fill="F2F5FA" w:color="auto" w:val="clear"/>
            <w:tcMar>
              <w:top w:type="dxa" w:w="80"/>
              <w:left w:type="dxa" w:w="110"/>
              <w:bottom w:type="dxa" w:w="80"/>
              <w:right w:type="dxa" w:w="110"/>
            </w:tcMar>
          </w:tcPr>
          <w:p>
            <w:pPr>
              <w:spacing w:after="0"/>
              <w:jc w:val="right"/>
            </w:pPr>
            <w:r>
              <w:rPr>
                <w:rFonts w:ascii="Calibri" w:cs="Calibri" w:eastAsia="Calibri" w:hAnsi="Calibri"/>
                <w:b w:val="false"/>
                <w:bCs w:val="false"/>
                <w:color w:val="000000"/>
                <w:sz w:val="19"/>
                <w:szCs w:val="19"/>
              </w:rPr>
              <w:t xml:space="preserve">2.7</w:t>
            </w:r>
          </w:p>
        </w:tc>
      </w:tr>
      <w:tr>
        <w:tc>
          <w:tcPr>
            <w:tcW w:type="dxa" w:w="3800"/>
            <w:tcMar>
              <w:top w:type="dxa" w:w="80"/>
              <w:left w:type="dxa" w:w="110"/>
              <w:bottom w:type="dxa" w:w="80"/>
              <w:right w:type="dxa" w:w="110"/>
            </w:tcMar>
          </w:tcPr>
          <w:p>
            <w:pPr>
              <w:spacing w:after="0"/>
              <w:jc w:val="left"/>
            </w:pPr>
            <w:r>
              <w:rPr>
                <w:rFonts w:ascii="Calibri" w:cs="Calibri" w:eastAsia="Calibri" w:hAnsi="Calibri"/>
                <w:b w:val="false"/>
                <w:bCs w:val="false"/>
                <w:color w:val="000000"/>
                <w:sz w:val="19"/>
                <w:szCs w:val="19"/>
              </w:rPr>
              <w:t xml:space="preserve">/professional-supervision</w:t>
            </w:r>
          </w:p>
        </w:tc>
        <w:tc>
          <w:tcPr>
            <w:tcW w:type="dxa" w:w="1300"/>
            <w:tcMar>
              <w:top w:type="dxa" w:w="80"/>
              <w:left w:type="dxa" w:w="110"/>
              <w:bottom w:type="dxa" w:w="80"/>
              <w:right w:type="dxa" w:w="110"/>
            </w:tcMar>
          </w:tcPr>
          <w:p>
            <w:pPr>
              <w:spacing w:after="0"/>
              <w:jc w:val="right"/>
            </w:pPr>
            <w:r>
              <w:rPr>
                <w:rFonts w:ascii="Calibri" w:cs="Calibri" w:eastAsia="Calibri" w:hAnsi="Calibri"/>
                <w:b w:val="false"/>
                <w:bCs w:val="false"/>
                <w:color w:val="000000"/>
                <w:sz w:val="19"/>
                <w:szCs w:val="19"/>
              </w:rPr>
              <w:t xml:space="preserve">0</w:t>
            </w:r>
          </w:p>
        </w:tc>
        <w:tc>
          <w:tcPr>
            <w:tcW w:type="dxa" w:w="1300"/>
            <w:tcMar>
              <w:top w:type="dxa" w:w="80"/>
              <w:left w:type="dxa" w:w="110"/>
              <w:bottom w:type="dxa" w:w="80"/>
              <w:right w:type="dxa" w:w="110"/>
            </w:tcMar>
          </w:tcPr>
          <w:p>
            <w:pPr>
              <w:spacing w:after="0"/>
              <w:jc w:val="right"/>
            </w:pPr>
            <w:r>
              <w:rPr>
                <w:rFonts w:ascii="Calibri" w:cs="Calibri" w:eastAsia="Calibri" w:hAnsi="Calibri"/>
                <w:b w:val="false"/>
                <w:bCs w:val="false"/>
                <w:color w:val="000000"/>
                <w:sz w:val="19"/>
                <w:szCs w:val="19"/>
              </w:rPr>
              <w:t xml:space="preserve">3</w:t>
            </w:r>
          </w:p>
        </w:tc>
        <w:tc>
          <w:tcPr>
            <w:tcW w:type="dxa" w:w="1300"/>
            <w:tcMar>
              <w:top w:type="dxa" w:w="80"/>
              <w:left w:type="dxa" w:w="110"/>
              <w:bottom w:type="dxa" w:w="80"/>
              <w:right w:type="dxa" w:w="110"/>
            </w:tcMar>
          </w:tcPr>
          <w:p>
            <w:pPr>
              <w:spacing w:after="0"/>
              <w:jc w:val="right"/>
            </w:pPr>
            <w:r>
              <w:rPr>
                <w:rFonts w:ascii="Calibri" w:cs="Calibri" w:eastAsia="Calibri" w:hAnsi="Calibri"/>
                <w:b w:val="false"/>
                <w:bCs w:val="false"/>
                <w:color w:val="000000"/>
                <w:sz w:val="19"/>
                <w:szCs w:val="19"/>
              </w:rPr>
              <w:t xml:space="preserve">0%</w:t>
            </w:r>
          </w:p>
        </w:tc>
        <w:tc>
          <w:tcPr>
            <w:tcW w:type="dxa" w:w="1660"/>
            <w:tcMar>
              <w:top w:type="dxa" w:w="80"/>
              <w:left w:type="dxa" w:w="110"/>
              <w:bottom w:type="dxa" w:w="80"/>
              <w:right w:type="dxa" w:w="110"/>
            </w:tcMar>
          </w:tcPr>
          <w:p>
            <w:pPr>
              <w:spacing w:after="0"/>
              <w:jc w:val="right"/>
            </w:pPr>
            <w:r>
              <w:rPr>
                <w:rFonts w:ascii="Calibri" w:cs="Calibri" w:eastAsia="Calibri" w:hAnsi="Calibri"/>
                <w:b w:val="false"/>
                <w:bCs w:val="false"/>
                <w:color w:val="000000"/>
                <w:sz w:val="19"/>
                <w:szCs w:val="19"/>
              </w:rPr>
              <w:t xml:space="preserve">10.7</w:t>
            </w:r>
          </w:p>
        </w:tc>
      </w:tr>
      <w:tr>
        <w:tc>
          <w:tcPr>
            <w:tcW w:type="dxa" w:w="3800"/>
            <w:shd w:fill="F2F5FA" w:color="auto" w:val="clear"/>
            <w:tcMar>
              <w:top w:type="dxa" w:w="80"/>
              <w:left w:type="dxa" w:w="110"/>
              <w:bottom w:type="dxa" w:w="80"/>
              <w:right w:type="dxa" w:w="110"/>
            </w:tcMar>
          </w:tcPr>
          <w:p>
            <w:pPr>
              <w:spacing w:after="0"/>
              <w:jc w:val="left"/>
            </w:pPr>
            <w:r>
              <w:rPr>
                <w:rFonts w:ascii="Calibri" w:cs="Calibri" w:eastAsia="Calibri" w:hAnsi="Calibri"/>
                <w:b w:val="false"/>
                <w:bCs w:val="false"/>
                <w:color w:val="000000"/>
                <w:sz w:val="19"/>
                <w:szCs w:val="19"/>
              </w:rPr>
              <w:t xml:space="preserve">/location-risk-assessments</w:t>
            </w:r>
          </w:p>
        </w:tc>
        <w:tc>
          <w:tcPr>
            <w:tcW w:type="dxa" w:w="1300"/>
            <w:shd w:fill="F2F5FA" w:color="auto" w:val="clear"/>
            <w:tcMar>
              <w:top w:type="dxa" w:w="80"/>
              <w:left w:type="dxa" w:w="110"/>
              <w:bottom w:type="dxa" w:w="80"/>
              <w:right w:type="dxa" w:w="110"/>
            </w:tcMar>
          </w:tcPr>
          <w:p>
            <w:pPr>
              <w:spacing w:after="0"/>
              <w:jc w:val="right"/>
            </w:pPr>
            <w:r>
              <w:rPr>
                <w:rFonts w:ascii="Calibri" w:cs="Calibri" w:eastAsia="Calibri" w:hAnsi="Calibri"/>
                <w:b w:val="false"/>
                <w:bCs w:val="false"/>
                <w:color w:val="000000"/>
                <w:sz w:val="19"/>
                <w:szCs w:val="19"/>
              </w:rPr>
              <w:t xml:space="preserve">0</w:t>
            </w:r>
          </w:p>
        </w:tc>
        <w:tc>
          <w:tcPr>
            <w:tcW w:type="dxa" w:w="1300"/>
            <w:shd w:fill="F2F5FA" w:color="auto" w:val="clear"/>
            <w:tcMar>
              <w:top w:type="dxa" w:w="80"/>
              <w:left w:type="dxa" w:w="110"/>
              <w:bottom w:type="dxa" w:w="80"/>
              <w:right w:type="dxa" w:w="110"/>
            </w:tcMar>
          </w:tcPr>
          <w:p>
            <w:pPr>
              <w:spacing w:after="0"/>
              <w:jc w:val="right"/>
            </w:pPr>
            <w:r>
              <w:rPr>
                <w:rFonts w:ascii="Calibri" w:cs="Calibri" w:eastAsia="Calibri" w:hAnsi="Calibri"/>
                <w:b w:val="false"/>
                <w:bCs w:val="false"/>
                <w:color w:val="000000"/>
                <w:sz w:val="19"/>
                <w:szCs w:val="19"/>
              </w:rPr>
              <w:t xml:space="preserve">2</w:t>
            </w:r>
          </w:p>
        </w:tc>
        <w:tc>
          <w:tcPr>
            <w:tcW w:type="dxa" w:w="1300"/>
            <w:shd w:fill="F2F5FA" w:color="auto" w:val="clear"/>
            <w:tcMar>
              <w:top w:type="dxa" w:w="80"/>
              <w:left w:type="dxa" w:w="110"/>
              <w:bottom w:type="dxa" w:w="80"/>
              <w:right w:type="dxa" w:w="110"/>
            </w:tcMar>
          </w:tcPr>
          <w:p>
            <w:pPr>
              <w:spacing w:after="0"/>
              <w:jc w:val="right"/>
            </w:pPr>
            <w:r>
              <w:rPr>
                <w:rFonts w:ascii="Calibri" w:cs="Calibri" w:eastAsia="Calibri" w:hAnsi="Calibri"/>
                <w:b w:val="false"/>
                <w:bCs w:val="false"/>
                <w:color w:val="000000"/>
                <w:sz w:val="19"/>
                <w:szCs w:val="19"/>
              </w:rPr>
              <w:t xml:space="preserve">0%</w:t>
            </w:r>
          </w:p>
        </w:tc>
        <w:tc>
          <w:tcPr>
            <w:tcW w:type="dxa" w:w="1660"/>
            <w:shd w:fill="F2F5FA" w:color="auto" w:val="clear"/>
            <w:tcMar>
              <w:top w:type="dxa" w:w="80"/>
              <w:left w:type="dxa" w:w="110"/>
              <w:bottom w:type="dxa" w:w="80"/>
              <w:right w:type="dxa" w:w="110"/>
            </w:tcMar>
          </w:tcPr>
          <w:p>
            <w:pPr>
              <w:spacing w:after="0"/>
              <w:jc w:val="right"/>
            </w:pPr>
            <w:r>
              <w:rPr>
                <w:rFonts w:ascii="Calibri" w:cs="Calibri" w:eastAsia="Calibri" w:hAnsi="Calibri"/>
                <w:b w:val="false"/>
                <w:bCs w:val="false"/>
                <w:color w:val="000000"/>
                <w:sz w:val="19"/>
                <w:szCs w:val="19"/>
              </w:rPr>
              <w:t xml:space="preserve">4.5</w:t>
            </w:r>
          </w:p>
        </w:tc>
      </w:tr>
      <w:tr>
        <w:tc>
          <w:tcPr>
            <w:tcW w:type="dxa" w:w="3800"/>
            <w:tcMar>
              <w:top w:type="dxa" w:w="80"/>
              <w:left w:type="dxa" w:w="110"/>
              <w:bottom w:type="dxa" w:w="80"/>
              <w:right w:type="dxa" w:w="110"/>
            </w:tcMar>
          </w:tcPr>
          <w:p>
            <w:pPr>
              <w:spacing w:after="0"/>
              <w:jc w:val="left"/>
            </w:pPr>
            <w:r>
              <w:rPr>
                <w:rFonts w:ascii="Calibri" w:cs="Calibri" w:eastAsia="Calibri" w:hAnsi="Calibri"/>
                <w:b w:val="false"/>
                <w:bCs w:val="false"/>
                <w:color w:val="000000"/>
                <w:sz w:val="19"/>
                <w:szCs w:val="19"/>
              </w:rPr>
              <w:t xml:space="preserve">/contact</w:t>
            </w:r>
          </w:p>
        </w:tc>
        <w:tc>
          <w:tcPr>
            <w:tcW w:type="dxa" w:w="1300"/>
            <w:tcMar>
              <w:top w:type="dxa" w:w="80"/>
              <w:left w:type="dxa" w:w="110"/>
              <w:bottom w:type="dxa" w:w="80"/>
              <w:right w:type="dxa" w:w="110"/>
            </w:tcMar>
          </w:tcPr>
          <w:p>
            <w:pPr>
              <w:spacing w:after="0"/>
              <w:jc w:val="right"/>
            </w:pPr>
            <w:r>
              <w:rPr>
                <w:rFonts w:ascii="Calibri" w:cs="Calibri" w:eastAsia="Calibri" w:hAnsi="Calibri"/>
                <w:b w:val="false"/>
                <w:bCs w:val="false"/>
                <w:color w:val="000000"/>
                <w:sz w:val="19"/>
                <w:szCs w:val="19"/>
              </w:rPr>
              <w:t xml:space="preserve">0</w:t>
            </w:r>
          </w:p>
        </w:tc>
        <w:tc>
          <w:tcPr>
            <w:tcW w:type="dxa" w:w="1300"/>
            <w:tcMar>
              <w:top w:type="dxa" w:w="80"/>
              <w:left w:type="dxa" w:w="110"/>
              <w:bottom w:type="dxa" w:w="80"/>
              <w:right w:type="dxa" w:w="110"/>
            </w:tcMar>
          </w:tcPr>
          <w:p>
            <w:pPr>
              <w:spacing w:after="0"/>
              <w:jc w:val="right"/>
            </w:pPr>
            <w:r>
              <w:rPr>
                <w:rFonts w:ascii="Calibri" w:cs="Calibri" w:eastAsia="Calibri" w:hAnsi="Calibri"/>
                <w:b w:val="false"/>
                <w:bCs w:val="false"/>
                <w:color w:val="000000"/>
                <w:sz w:val="19"/>
                <w:szCs w:val="19"/>
              </w:rPr>
              <w:t xml:space="preserve">1</w:t>
            </w:r>
          </w:p>
        </w:tc>
        <w:tc>
          <w:tcPr>
            <w:tcW w:type="dxa" w:w="1300"/>
            <w:tcMar>
              <w:top w:type="dxa" w:w="80"/>
              <w:left w:type="dxa" w:w="110"/>
              <w:bottom w:type="dxa" w:w="80"/>
              <w:right w:type="dxa" w:w="110"/>
            </w:tcMar>
          </w:tcPr>
          <w:p>
            <w:pPr>
              <w:spacing w:after="0"/>
              <w:jc w:val="right"/>
            </w:pPr>
            <w:r>
              <w:rPr>
                <w:rFonts w:ascii="Calibri" w:cs="Calibri" w:eastAsia="Calibri" w:hAnsi="Calibri"/>
                <w:b w:val="false"/>
                <w:bCs w:val="false"/>
                <w:color w:val="000000"/>
                <w:sz w:val="19"/>
                <w:szCs w:val="19"/>
              </w:rPr>
              <w:t xml:space="preserve">0%</w:t>
            </w:r>
          </w:p>
        </w:tc>
        <w:tc>
          <w:tcPr>
            <w:tcW w:type="dxa" w:w="1660"/>
            <w:tcMar>
              <w:top w:type="dxa" w:w="80"/>
              <w:left w:type="dxa" w:w="110"/>
              <w:bottom w:type="dxa" w:w="80"/>
              <w:right w:type="dxa" w:w="110"/>
            </w:tcMar>
          </w:tcPr>
          <w:p>
            <w:pPr>
              <w:spacing w:after="0"/>
              <w:jc w:val="right"/>
            </w:pPr>
            <w:r>
              <w:rPr>
                <w:rFonts w:ascii="Calibri" w:cs="Calibri" w:eastAsia="Calibri" w:hAnsi="Calibri"/>
                <w:b w:val="false"/>
                <w:bCs w:val="false"/>
                <w:color w:val="000000"/>
                <w:sz w:val="19"/>
                <w:szCs w:val="19"/>
              </w:rPr>
              <w:t xml:space="preserve">2.0</w:t>
            </w:r>
          </w:p>
        </w:tc>
      </w:tr>
    </w:tbl>
    <w:p>
      <w:pPr>
        <w:spacing w:after="120"/>
      </w:pPr>
      <w:r>
        <w:rPr>
          <w:rFonts w:ascii="Calibri" w:cs="Calibri" w:eastAsia="Calibri" w:hAnsi="Calibri"/>
          <w:b w:val="false"/>
          <w:bCs w:val="false"/>
          <w:i w:val="false"/>
          <w:iCs w:val="false"/>
          <w:color w:val="000000"/>
          <w:sz w:val="21"/>
          <w:szCs w:val="21"/>
        </w:rPr>
        <w:t xml:space="preserve">The homepage absorbs 92 of 101 impressions. The service pages — mock inspections, risk assessments, NI/RM mentoring, professional supervision — are indexed and crawlable but effectively invisible in search. Notably, /mock-inspections converted 1 of its 2 impressions into a click, which is the strongest signal in the dataset that service-level intent exists and is simply not being reached.</w:t>
      </w:r>
    </w:p>
    <w:p>
      <w:pPr>
        <w:pStyle w:val="Heading2"/>
        <w:spacing w:after="120" w:before="260"/>
      </w:pPr>
      <w:r>
        <w:rPr>
          <w:rFonts w:ascii="Calibri" w:cs="Calibri" w:eastAsia="Calibri" w:hAnsi="Calibri"/>
          <w:b/>
          <w:bCs/>
          <w:color w:val="1F3864"/>
          <w:sz w:val="24"/>
          <w:szCs w:val="24"/>
        </w:rPr>
        <w:t xml:space="preserve">Technical checks</w:t>
      </w:r>
    </w:p>
    <w:p>
      <w:pPr>
        <w:pStyle w:val="ListParagraph"/>
        <w:numPr>
          <w:ilvl w:val="0"/>
          <w:numId w:val="2"/>
        </w:numPr>
        <w:spacing w:after="80"/>
      </w:pPr>
      <w:r>
        <w:rPr>
          <w:rFonts w:ascii="Calibri" w:cs="Calibri" w:eastAsia="Calibri" w:hAnsi="Calibri"/>
          <w:b/>
          <w:bCs/>
          <w:i w:val="false"/>
          <w:iCs w:val="false"/>
          <w:color w:val="000000"/>
          <w:sz w:val="21"/>
          <w:szCs w:val="21"/>
        </w:rPr>
        <w:t xml:space="preserve">Indexing: </w:t>
      </w:r>
      <w:r>
        <w:rPr>
          <w:rFonts w:ascii="Calibri" w:cs="Calibri" w:eastAsia="Calibri" w:hAnsi="Calibri"/>
          <w:b w:val="false"/>
          <w:bCs w:val="false"/>
          <w:i w:val="false"/>
          <w:iCs w:val="false"/>
          <w:color w:val="000000"/>
          <w:sz w:val="21"/>
          <w:szCs w:val="21"/>
        </w:rPr>
        <w:t xml:space="preserve">all six inspected pages return "Submitted and indexed" with a PASS verdict. Breadcrumb rich results are detected on five of six. No indexing problems.</w:t>
      </w:r>
    </w:p>
    <w:p>
      <w:pPr>
        <w:pStyle w:val="ListParagraph"/>
        <w:numPr>
          <w:ilvl w:val="0"/>
          <w:numId w:val="2"/>
        </w:numPr>
        <w:spacing w:after="80"/>
      </w:pPr>
      <w:r>
        <w:rPr>
          <w:rFonts w:ascii="Calibri" w:cs="Calibri" w:eastAsia="Calibri" w:hAnsi="Calibri"/>
          <w:b/>
          <w:bCs/>
          <w:i w:val="false"/>
          <w:iCs w:val="false"/>
          <w:color w:val="000000"/>
          <w:sz w:val="21"/>
          <w:szCs w:val="21"/>
        </w:rPr>
        <w:t xml:space="preserve">Sitemap: </w:t>
      </w:r>
      <w:r>
        <w:rPr>
          <w:rFonts w:ascii="Calibri" w:cs="Calibri" w:eastAsia="Calibri" w:hAnsi="Calibri"/>
          <w:b w:val="false"/>
          <w:bCs w:val="false"/>
          <w:i w:val="false"/>
          <w:iCs w:val="false"/>
          <w:color w:val="B7791F"/>
          <w:sz w:val="21"/>
          <w:szCs w:val="21"/>
        </w:rPr>
        <w:t xml:space="preserve">a valid sitemap.xml exists on the site with 26 URLs and is correctly referenced in robots.txt — but it has never been submitted to the Search Console property. Google is finding pages via robots.txt, so this is a five-minute fix rather than a build job.</w:t>
      </w:r>
    </w:p>
    <w:p>
      <w:pPr>
        <w:pStyle w:val="ListParagraph"/>
        <w:numPr>
          <w:ilvl w:val="0"/>
          <w:numId w:val="2"/>
        </w:numPr>
        <w:spacing w:after="80"/>
      </w:pPr>
      <w:r>
        <w:rPr>
          <w:rFonts w:ascii="Calibri" w:cs="Calibri" w:eastAsia="Calibri" w:hAnsi="Calibri"/>
          <w:b/>
          <w:bCs/>
          <w:i w:val="false"/>
          <w:iCs w:val="false"/>
          <w:color w:val="000000"/>
          <w:sz w:val="21"/>
          <w:szCs w:val="21"/>
        </w:rPr>
        <w:t xml:space="preserve">Coverage gap: </w:t>
      </w:r>
      <w:r>
        <w:rPr>
          <w:rFonts w:ascii="Calibri" w:cs="Calibri" w:eastAsia="Calibri" w:hAnsi="Calibri"/>
          <w:b w:val="false"/>
          <w:bCs w:val="false"/>
          <w:i w:val="false"/>
          <w:iCs w:val="false"/>
          <w:color w:val="000000"/>
          <w:sz w:val="21"/>
          <w:szCs w:val="21"/>
        </w:rPr>
        <w:t xml:space="preserve">the sitemap lists 26 URLs. Only 7 have registered a single search impression in the reporting period. Roughly three-quarters of the site has no search visibility at all.</w:t>
      </w:r>
    </w:p>
    <w:p>
      <w:pPr>
        <w:pStyle w:val="ListParagraph"/>
        <w:numPr>
          <w:ilvl w:val="0"/>
          <w:numId w:val="2"/>
        </w:numPr>
        <w:spacing w:after="80"/>
      </w:pPr>
      <w:r>
        <w:rPr>
          <w:rFonts w:ascii="Calibri" w:cs="Calibri" w:eastAsia="Calibri" w:hAnsi="Calibri"/>
          <w:b/>
          <w:bCs/>
          <w:i w:val="false"/>
          <w:iCs w:val="false"/>
          <w:color w:val="000000"/>
          <w:sz w:val="21"/>
          <w:szCs w:val="21"/>
        </w:rPr>
        <w:t xml:space="preserve">Crawl freshness: </w:t>
      </w:r>
      <w:r>
        <w:rPr>
          <w:rFonts w:ascii="Calibri" w:cs="Calibri" w:eastAsia="Calibri" w:hAnsi="Calibri"/>
          <w:b w:val="false"/>
          <w:bCs w:val="false"/>
          <w:i w:val="false"/>
          <w:iCs w:val="false"/>
          <w:color w:val="000000"/>
          <w:sz w:val="21"/>
          <w:szCs w:val="21"/>
        </w:rPr>
        <w:t xml:space="preserve">/contact was last crawled on 10 June 2026 — nearly three months ago. The homepage and NI mentoring page are crawled regularly.</w:t>
      </w:r>
    </w:p>
    <w:p>
      <w:pPr>
        <w:pStyle w:val="ListParagraph"/>
        <w:numPr>
          <w:ilvl w:val="0"/>
          <w:numId w:val="2"/>
        </w:numPr>
        <w:spacing w:after="80"/>
      </w:pPr>
      <w:r>
        <w:rPr>
          <w:rFonts w:ascii="Calibri" w:cs="Calibri" w:eastAsia="Calibri" w:hAnsi="Calibri"/>
          <w:b/>
          <w:bCs/>
          <w:i w:val="false"/>
          <w:iCs w:val="false"/>
          <w:color w:val="000000"/>
          <w:sz w:val="21"/>
          <w:szCs w:val="21"/>
        </w:rPr>
        <w:t xml:space="preserve">Mobile: </w:t>
      </w:r>
      <w:r>
        <w:rPr>
          <w:rFonts w:ascii="Calibri" w:cs="Calibri" w:eastAsia="Calibri" w:hAnsi="Calibri"/>
          <w:b w:val="false"/>
          <w:bCs w:val="false"/>
          <w:i w:val="false"/>
          <w:iCs w:val="false"/>
          <w:color w:val="000000"/>
          <w:sz w:val="21"/>
          <w:szCs w:val="21"/>
        </w:rPr>
        <w:t xml:space="preserve">35 impressions, 0 clicks, average position 4.3. Desktop took 3 of the 4 clicks. Worth a look at how the mobile listing and landing experience present.</w:t>
      </w:r>
    </w:p>
    <w:p>
      <w:pPr>
        <w:pStyle w:val="ListParagraph"/>
        <w:numPr>
          <w:ilvl w:val="0"/>
          <w:numId w:val="2"/>
        </w:numPr>
        <w:spacing w:after="80"/>
      </w:pPr>
      <w:r>
        <w:rPr>
          <w:rFonts w:ascii="Calibri" w:cs="Calibri" w:eastAsia="Calibri" w:hAnsi="Calibri"/>
          <w:b/>
          <w:bCs/>
          <w:i w:val="false"/>
          <w:iCs w:val="false"/>
          <w:color w:val="000000"/>
          <w:sz w:val="21"/>
          <w:szCs w:val="21"/>
        </w:rPr>
        <w:t xml:space="preserve">Duplicate properties: </w:t>
      </w:r>
      <w:r>
        <w:rPr>
          <w:rFonts w:ascii="Calibri" w:cs="Calibri" w:eastAsia="Calibri" w:hAnsi="Calibri"/>
          <w:b w:val="false"/>
          <w:bCs w:val="false"/>
          <w:i w:val="false"/>
          <w:iCs w:val="false"/>
          <w:color w:val="000000"/>
          <w:sz w:val="21"/>
          <w:szCs w:val="21"/>
        </w:rPr>
        <w:t xml:space="preserve">both www and non-www are verified. Non-www records nothing, which confirms the redirect works, but it splits attention in the GSC interface.</w:t>
      </w:r>
    </w:p>
    <w:p>
      <w:r>
        <w:br w:type="page"/>
      </w:r>
    </w:p>
    <w:p>
      <w:pPr>
        <w:pStyle w:val="Heading1"/>
        <w:spacing w:after="160" w:before="360"/>
      </w:pPr>
      <w:r>
        <w:rPr>
          <w:rFonts w:ascii="Calibri" w:cs="Calibri" w:eastAsia="Calibri" w:hAnsi="Calibri"/>
          <w:b/>
          <w:bCs/>
          <w:color w:val="1F3864"/>
          <w:sz w:val="30"/>
          <w:szCs w:val="30"/>
        </w:rPr>
        <w:t xml:space="preserve">5. Recommendations</w:t>
      </w:r>
    </w:p>
    <w:p>
      <w:pPr>
        <w:spacing w:after="120"/>
      </w:pPr>
      <w:r>
        <w:rPr>
          <w:rFonts w:ascii="Calibri" w:cs="Calibri" w:eastAsia="Calibri" w:hAnsi="Calibri"/>
          <w:b w:val="false"/>
          <w:bCs w:val="false"/>
          <w:i w:val="false"/>
          <w:iCs w:val="false"/>
          <w:color w:val="000000"/>
          <w:sz w:val="21"/>
          <w:szCs w:val="21"/>
        </w:rPr>
        <w:t xml:space="preserve">Ordered by impact against effort. The first three are the ones that matter this month.</w:t>
      </w:r>
    </w:p>
    <w:p>
      <w:pPr>
        <w:pStyle w:val="Heading2"/>
        <w:spacing w:after="120" w:before="260"/>
      </w:pPr>
      <w:r>
        <w:rPr>
          <w:rFonts w:ascii="Calibri" w:cs="Calibri" w:eastAsia="Calibri" w:hAnsi="Calibri"/>
          <w:b/>
          <w:bCs/>
          <w:color w:val="1F3864"/>
          <w:sz w:val="24"/>
          <w:szCs w:val="24"/>
        </w:rPr>
        <w:t xml:space="preserve">Priority 1 — Fire a Lead event on the pixel</w:t>
      </w:r>
    </w:p>
    <w:p>
      <w:pPr>
        <w:spacing w:after="100"/>
      </w:pPr>
      <w:r>
        <w:rPr>
          <w:rFonts w:ascii="Calibri" w:cs="Calibri" w:eastAsia="Calibri" w:hAnsi="Calibri"/>
          <w:b w:val="false"/>
          <w:bCs w:val="false"/>
          <w:i/>
          <w:iCs/>
          <w:color w:val="595959"/>
          <w:sz w:val="21"/>
          <w:szCs w:val="21"/>
        </w:rPr>
        <w:t xml:space="preserve">Effort: low  ·  Impact: high  ·  Owner: web/dev</w:t>
      </w:r>
    </w:p>
    <w:p>
      <w:pPr>
        <w:spacing w:after="120"/>
      </w:pPr>
      <w:r>
        <w:rPr>
          <w:rFonts w:ascii="Calibri" w:cs="Calibri" w:eastAsia="Calibri" w:hAnsi="Calibri"/>
          <w:b w:val="false"/>
          <w:bCs w:val="false"/>
          <w:i w:val="false"/>
          <w:iCs w:val="false"/>
          <w:color w:val="000000"/>
          <w:sz w:val="21"/>
          <w:szCs w:val="21"/>
        </w:rPr>
        <w:t xml:space="preserve">The dataset carries PageView and nothing else. Add a standard Lead event on successful submission of the contact and enquiry forms, matched to the same trigger GA4 uses for form_submit so the two systems agree. Without it:</w:t>
      </w:r>
    </w:p>
    <w:p>
      <w:pPr>
        <w:pStyle w:val="ListParagraph"/>
        <w:numPr>
          <w:ilvl w:val="0"/>
          <w:numId w:val="2"/>
        </w:numPr>
        <w:spacing w:after="80"/>
      </w:pPr>
      <w:r>
        <w:rPr>
          <w:rFonts w:ascii="Calibri" w:cs="Calibri" w:eastAsia="Calibri" w:hAnsi="Calibri"/>
          <w:b w:val="false"/>
          <w:bCs w:val="false"/>
          <w:sz w:val="21"/>
          <w:szCs w:val="21"/>
        </w:rPr>
        <w:t xml:space="preserve">Meta cannot optimise delivery toward people likely to enquire — it is guessing.</w:t>
      </w:r>
    </w:p>
    <w:p>
      <w:pPr>
        <w:pStyle w:val="ListParagraph"/>
        <w:numPr>
          <w:ilvl w:val="0"/>
          <w:numId w:val="2"/>
        </w:numPr>
        <w:spacing w:after="80"/>
      </w:pPr>
      <w:r>
        <w:rPr>
          <w:rFonts w:ascii="Calibri" w:cs="Calibri" w:eastAsia="Calibri" w:hAnsi="Calibri"/>
          <w:b w:val="false"/>
          <w:bCs w:val="false"/>
          <w:sz w:val="21"/>
          <w:szCs w:val="21"/>
        </w:rPr>
        <w:t xml:space="preserve">The paused LEADS campaign cannot be restarted meaningfully.</w:t>
      </w:r>
    </w:p>
    <w:p>
      <w:pPr>
        <w:pStyle w:val="ListParagraph"/>
        <w:numPr>
          <w:ilvl w:val="0"/>
          <w:numId w:val="2"/>
        </w:numPr>
        <w:spacing w:after="80"/>
      </w:pPr>
      <w:r>
        <w:rPr>
          <w:rFonts w:ascii="Calibri" w:cs="Calibri" w:eastAsia="Calibri" w:hAnsi="Calibri"/>
          <w:b w:val="false"/>
          <w:bCs w:val="false"/>
          <w:sz w:val="21"/>
          <w:szCs w:val="21"/>
        </w:rPr>
        <w:t xml:space="preserve">There is no cost-per-lead figure for the account, so budget decisions are being made on landing page views.</w:t>
      </w:r>
    </w:p>
    <w:p>
      <w:pPr>
        <w:spacing w:after="120"/>
      </w:pPr>
      <w:r>
        <w:rPr>
          <w:rFonts w:ascii="Calibri" w:cs="Calibri" w:eastAsia="Calibri" w:hAnsi="Calibri"/>
          <w:b w:val="false"/>
          <w:bCs w:val="false"/>
          <w:i w:val="false"/>
          <w:iCs w:val="false"/>
          <w:color w:val="000000"/>
          <w:sz w:val="21"/>
          <w:szCs w:val="21"/>
        </w:rPr>
        <w:t xml:space="preserve">Verify with Meta Events Manager Test Events before considering it done, and check Event Match Quality once volume builds.</w:t>
      </w:r>
    </w:p>
    <w:p>
      <w:pPr>
        <w:pStyle w:val="Heading2"/>
        <w:spacing w:after="120" w:before="260"/>
      </w:pPr>
      <w:r>
        <w:rPr>
          <w:rFonts w:ascii="Calibri" w:cs="Calibri" w:eastAsia="Calibri" w:hAnsi="Calibri"/>
          <w:b/>
          <w:bCs/>
          <w:color w:val="1F3864"/>
          <w:sz w:val="24"/>
          <w:szCs w:val="24"/>
        </w:rPr>
        <w:t xml:space="preserve">Priority 2 — Fix the search positioning mismatch</w:t>
      </w:r>
    </w:p>
    <w:p>
      <w:pPr>
        <w:spacing w:after="100"/>
      </w:pPr>
      <w:r>
        <w:rPr>
          <w:rFonts w:ascii="Calibri" w:cs="Calibri" w:eastAsia="Calibri" w:hAnsi="Calibri"/>
          <w:b w:val="false"/>
          <w:bCs w:val="false"/>
          <w:i/>
          <w:iCs/>
          <w:color w:val="595959"/>
          <w:sz w:val="21"/>
          <w:szCs w:val="21"/>
        </w:rPr>
        <w:t xml:space="preserve">Effort: medium  ·  Impact: high  ·  Owner: content/SEO</w:t>
      </w:r>
    </w:p>
    <w:p>
      <w:pPr>
        <w:spacing w:after="120"/>
      </w:pPr>
      <w:r>
        <w:rPr>
          <w:rFonts w:ascii="Calibri" w:cs="Calibri" w:eastAsia="Calibri" w:hAnsi="Calibri"/>
          <w:b w:val="false"/>
          <w:bCs w:val="false"/>
          <w:i w:val="false"/>
          <w:iCs w:val="false"/>
          <w:color w:val="000000"/>
          <w:sz w:val="21"/>
          <w:szCs w:val="21"/>
        </w:rPr>
        <w:t xml:space="preserve">Google currently classifies the site as a general Norwich consultancy. That has to be corrected at the content level — no amount of technical work fixes a positioning problem.</w:t>
      </w:r>
    </w:p>
    <w:p>
      <w:pPr>
        <w:pStyle w:val="ListParagraph"/>
        <w:numPr>
          <w:ilvl w:val="0"/>
          <w:numId w:val="2"/>
        </w:numPr>
        <w:spacing w:after="80"/>
      </w:pPr>
      <w:r>
        <w:rPr>
          <w:rFonts w:ascii="Calibri" w:cs="Calibri" w:eastAsia="Calibri" w:hAnsi="Calibri"/>
          <w:b w:val="false"/>
          <w:bCs w:val="false"/>
          <w:sz w:val="21"/>
          <w:szCs w:val="21"/>
        </w:rPr>
        <w:t xml:space="preserve">Rewrite the homepage title tag, H1 and opening copy to lead with "supported accommodation" and Ofsted-regulated language, not the word "consultancy" in isolation.</w:t>
      </w:r>
    </w:p>
    <w:p>
      <w:pPr>
        <w:pStyle w:val="ListParagraph"/>
        <w:numPr>
          <w:ilvl w:val="0"/>
          <w:numId w:val="2"/>
        </w:numPr>
        <w:spacing w:after="80"/>
      </w:pPr>
      <w:r>
        <w:rPr>
          <w:rFonts w:ascii="Calibri" w:cs="Calibri" w:eastAsia="Calibri" w:hAnsi="Calibri"/>
          <w:b w:val="false"/>
          <w:bCs w:val="false"/>
          <w:sz w:val="21"/>
          <w:szCs w:val="21"/>
        </w:rPr>
        <w:t xml:space="preserve">Audit the site for generic corporate-consultancy phrasing and replace it with sector-specific terms: supported accommodation, Ofsted registration, Regulation 44, nominated individual, registered manager, quality standards.</w:t>
      </w:r>
    </w:p>
    <w:p>
      <w:pPr>
        <w:pStyle w:val="ListParagraph"/>
        <w:numPr>
          <w:ilvl w:val="0"/>
          <w:numId w:val="2"/>
        </w:numPr>
        <w:spacing w:after="80"/>
      </w:pPr>
      <w:r>
        <w:rPr>
          <w:rFonts w:ascii="Calibri" w:cs="Calibri" w:eastAsia="Calibri" w:hAnsi="Calibri"/>
          <w:b w:val="false"/>
          <w:bCs w:val="false"/>
          <w:sz w:val="21"/>
          <w:szCs w:val="21"/>
        </w:rPr>
        <w:t xml:space="preserve">Build out the service pages that already show intent. /mock-inspections converted a click from two impressions — give it depth, FAQs and internal links from the homepage.</w:t>
      </w:r>
    </w:p>
    <w:p>
      <w:pPr>
        <w:pStyle w:val="ListParagraph"/>
        <w:numPr>
          <w:ilvl w:val="0"/>
          <w:numId w:val="2"/>
        </w:numPr>
        <w:spacing w:after="80"/>
      </w:pPr>
      <w:r>
        <w:rPr>
          <w:rFonts w:ascii="Calibri" w:cs="Calibri" w:eastAsia="Calibri" w:hAnsi="Calibri"/>
          <w:b w:val="false"/>
          <w:bCs w:val="false"/>
          <w:sz w:val="21"/>
          <w:szCs w:val="21"/>
        </w:rPr>
        <w:t xml:space="preserve">Target the terms providers actually search: "Ofsted supported accommodation registration", "supported accommodation mock inspection", "nominated individual training", "Regulation 44 visits". None of these currently generate a single impression.</w:t>
      </w:r>
    </w:p>
    <w:p>
      <w:pPr>
        <w:pStyle w:val="ListParagraph"/>
        <w:numPr>
          <w:ilvl w:val="0"/>
          <w:numId w:val="2"/>
        </w:numPr>
        <w:spacing w:after="80"/>
      </w:pPr>
      <w:r>
        <w:rPr>
          <w:rFonts w:ascii="Calibri" w:cs="Calibri" w:eastAsia="Calibri" w:hAnsi="Calibri"/>
          <w:b w:val="false"/>
          <w:bCs w:val="false"/>
          <w:sz w:val="21"/>
          <w:szCs w:val="21"/>
        </w:rPr>
        <w:t xml:space="preserve">Keep "supported living norwich" and "supported accommodation" — the site already ranks 2nd and 5th on those with one impression each. That is latent, not built.</w:t>
      </w:r>
    </w:p>
    <w:p>
      <w:pPr>
        <w:pStyle w:val="Heading2"/>
        <w:spacing w:after="120" w:before="260"/>
      </w:pPr>
      <w:r>
        <w:rPr>
          <w:rFonts w:ascii="Calibri" w:cs="Calibri" w:eastAsia="Calibri" w:hAnsi="Calibri"/>
          <w:b/>
          <w:bCs/>
          <w:color w:val="1F3864"/>
          <w:sz w:val="24"/>
          <w:szCs w:val="24"/>
        </w:rPr>
        <w:t xml:space="preserve">Priority 3 — Submit the existing sitemap to Search Console</w:t>
      </w:r>
    </w:p>
    <w:p>
      <w:pPr>
        <w:spacing w:after="100"/>
      </w:pPr>
      <w:r>
        <w:rPr>
          <w:rFonts w:ascii="Calibri" w:cs="Calibri" w:eastAsia="Calibri" w:hAnsi="Calibri"/>
          <w:b w:val="false"/>
          <w:bCs w:val="false"/>
          <w:i/>
          <w:iCs/>
          <w:color w:val="595959"/>
          <w:sz w:val="21"/>
          <w:szCs w:val="21"/>
        </w:rPr>
        <w:t xml:space="preserve">Effort: very low  ·  Impact: medium  ·  Owner: web/dev</w:t>
      </w:r>
    </w:p>
    <w:p>
      <w:pPr>
        <w:spacing w:after="120"/>
      </w:pPr>
      <w:r>
        <w:rPr>
          <w:rFonts w:ascii="Calibri" w:cs="Calibri" w:eastAsia="Calibri" w:hAnsi="Calibri"/>
          <w:b w:val="false"/>
          <w:bCs w:val="false"/>
          <w:i w:val="false"/>
          <w:iCs w:val="false"/>
          <w:color w:val="000000"/>
          <w:sz w:val="21"/>
          <w:szCs w:val="21"/>
        </w:rPr>
        <w:t xml:space="preserve">The sitemap already exists at https://www.sapconsultancy.co.uk/sitemap.xml with 26 URLs, and robots.txt points to it correctly. It has simply never been submitted inside the Search Console property. Submit it against the www property — it takes minutes and gives Google an explicit crawl priority list rather than relying on robots.txt discovery.</w:t>
      </w:r>
    </w:p>
    <w:p>
      <w:pPr>
        <w:spacing w:after="120"/>
      </w:pPr>
      <w:r>
        <w:rPr>
          <w:rFonts w:ascii="Calibri" w:cs="Calibri" w:eastAsia="Calibri" w:hAnsi="Calibri"/>
          <w:b w:val="false"/>
          <w:bCs w:val="false"/>
          <w:i w:val="false"/>
          <w:iCs w:val="false"/>
          <w:color w:val="000000"/>
          <w:sz w:val="21"/>
          <w:szCs w:val="21"/>
        </w:rPr>
        <w:t xml:space="preserve">While there, request indexing on /contact, which has not been crawled since 10 June. And note the coverage gap: 26 URLs in the sitemap, 7 with any impressions. Fixing the positioning problem in Priority 2 is what closes that — the sitemap submission just makes sure Google re-crawls once the content changes.</w:t>
      </w:r>
    </w:p>
    <w:p>
      <w:pPr>
        <w:pStyle w:val="Heading2"/>
        <w:spacing w:after="120" w:before="260"/>
      </w:pPr>
      <w:r>
        <w:rPr>
          <w:rFonts w:ascii="Calibri" w:cs="Calibri" w:eastAsia="Calibri" w:hAnsi="Calibri"/>
          <w:b/>
          <w:bCs/>
          <w:color w:val="1F3864"/>
          <w:sz w:val="24"/>
          <w:szCs w:val="24"/>
        </w:rPr>
        <w:t xml:space="preserve">Priority 4 — Rebalance Meta spend</w:t>
      </w:r>
    </w:p>
    <w:p>
      <w:pPr>
        <w:spacing w:after="100"/>
      </w:pPr>
      <w:r>
        <w:rPr>
          <w:rFonts w:ascii="Calibri" w:cs="Calibri" w:eastAsia="Calibri" w:hAnsi="Calibri"/>
          <w:b w:val="false"/>
          <w:bCs w:val="false"/>
          <w:i/>
          <w:iCs/>
          <w:color w:val="595959"/>
          <w:sz w:val="21"/>
          <w:szCs w:val="21"/>
        </w:rPr>
        <w:t xml:space="preserve">Effort: low  ·  Impact: medium  ·  Owner: paid media</w:t>
      </w:r>
    </w:p>
    <w:p>
      <w:pPr>
        <w:spacing w:after="120"/>
      </w:pPr>
      <w:r>
        <w:rPr>
          <w:rFonts w:ascii="Calibri" w:cs="Calibri" w:eastAsia="Calibri" w:hAnsi="Calibri"/>
          <w:b w:val="false"/>
          <w:bCs w:val="false"/>
          <w:i w:val="false"/>
          <w:iCs w:val="false"/>
          <w:color w:val="000000"/>
          <w:sz w:val="21"/>
          <w:szCs w:val="21"/>
        </w:rPr>
        <w:t xml:space="preserve">The followers campaign took half the week's budget (£14.10) for page likes at £0.50 each, and page likes do not produce enquiries. Once the Lead event is live, move that budget to a conversion-objective campaign pointed at the enquiry form. Keep the two boosted posts — their CTRs of 4.6% and 6.2% at £0.07–£0.12 a click are genuinely good and worth keeping as the top of the funnel.</w:t>
      </w:r>
    </w:p>
    <w:p>
      <w:pPr>
        <w:pStyle w:val="Heading2"/>
        <w:spacing w:after="120" w:before="260"/>
      </w:pPr>
      <w:r>
        <w:rPr>
          <w:rFonts w:ascii="Calibri" w:cs="Calibri" w:eastAsia="Calibri" w:hAnsi="Calibri"/>
          <w:b/>
          <w:bCs/>
          <w:color w:val="1F3864"/>
          <w:sz w:val="24"/>
          <w:szCs w:val="24"/>
        </w:rPr>
        <w:t xml:space="preserve">Priority 5 — Investigate the Paid Social landing experience</w:t>
      </w:r>
    </w:p>
    <w:p>
      <w:pPr>
        <w:spacing w:after="100"/>
      </w:pPr>
      <w:r>
        <w:rPr>
          <w:rFonts w:ascii="Calibri" w:cs="Calibri" w:eastAsia="Calibri" w:hAnsi="Calibri"/>
          <w:b w:val="false"/>
          <w:bCs w:val="false"/>
          <w:i/>
          <w:iCs/>
          <w:color w:val="595959"/>
          <w:sz w:val="21"/>
          <w:szCs w:val="21"/>
        </w:rPr>
        <w:t xml:space="preserve">Effort: medium  ·  Impact: medium  ·  Owner: web/UX</w:t>
      </w:r>
    </w:p>
    <w:p>
      <w:pPr>
        <w:spacing w:after="120"/>
      </w:pPr>
      <w:r>
        <w:rPr>
          <w:rFonts w:ascii="Calibri" w:cs="Calibri" w:eastAsia="Calibri" w:hAnsi="Calibri"/>
          <w:b w:val="false"/>
          <w:bCs w:val="false"/>
          <w:i w:val="false"/>
          <w:iCs w:val="false"/>
          <w:color w:val="000000"/>
          <w:sz w:val="21"/>
          <w:szCs w:val="21"/>
        </w:rPr>
        <w:t xml:space="preserve">108 Paid Social sessions produced 5 engaged sessions and 0 key events. The ads are doing their job — cheap clicks, strong CTR — and the landing page is not. Check load speed on mobile, whether the ad promise matches the page headline, and whether there is a visible call to action above the fold. A session recording tool would answer this quickly.</w:t>
      </w:r>
    </w:p>
    <w:p>
      <w:pPr>
        <w:pStyle w:val="Heading2"/>
        <w:spacing w:after="120" w:before="260"/>
      </w:pPr>
      <w:r>
        <w:rPr>
          <w:rFonts w:ascii="Calibri" w:cs="Calibri" w:eastAsia="Calibri" w:hAnsi="Calibri"/>
          <w:b/>
          <w:bCs/>
          <w:color w:val="1F3864"/>
          <w:sz w:val="24"/>
          <w:szCs w:val="24"/>
        </w:rPr>
        <w:t xml:space="preserve">Priority 6 — Housekeeping</w:t>
      </w:r>
    </w:p>
    <w:p>
      <w:pPr>
        <w:spacing w:after="100"/>
      </w:pPr>
      <w:r>
        <w:rPr>
          <w:rFonts w:ascii="Calibri" w:cs="Calibri" w:eastAsia="Calibri" w:hAnsi="Calibri"/>
          <w:b w:val="false"/>
          <w:bCs w:val="false"/>
          <w:i/>
          <w:iCs/>
          <w:color w:val="595959"/>
          <w:sz w:val="21"/>
          <w:szCs w:val="21"/>
        </w:rPr>
        <w:t xml:space="preserve">Effort: low  ·  Impact: low</w:t>
      </w:r>
    </w:p>
    <w:p>
      <w:pPr>
        <w:pStyle w:val="ListParagraph"/>
        <w:numPr>
          <w:ilvl w:val="0"/>
          <w:numId w:val="2"/>
        </w:numPr>
        <w:spacing w:after="80"/>
      </w:pPr>
      <w:r>
        <w:rPr>
          <w:rFonts w:ascii="Calibri" w:cs="Calibri" w:eastAsia="Calibri" w:hAnsi="Calibri"/>
          <w:b w:val="false"/>
          <w:bCs w:val="false"/>
          <w:sz w:val="21"/>
          <w:szCs w:val="21"/>
        </w:rPr>
        <w:t xml:space="preserve">Set https://www.sapconsultancy.co.uk/ as the working GSC property and stop reporting on the non-www duplicate.</w:t>
      </w:r>
    </w:p>
    <w:p>
      <w:pPr>
        <w:pStyle w:val="ListParagraph"/>
        <w:numPr>
          <w:ilvl w:val="0"/>
          <w:numId w:val="2"/>
        </w:numPr>
        <w:spacing w:after="80"/>
      </w:pPr>
      <w:r>
        <w:rPr>
          <w:rFonts w:ascii="Calibri" w:cs="Calibri" w:eastAsia="Calibri" w:hAnsi="Calibri"/>
          <w:b w:val="false"/>
          <w:bCs w:val="false"/>
          <w:sz w:val="21"/>
          <w:szCs w:val="21"/>
        </w:rPr>
        <w:t xml:space="preserve">Review mobile search presentation — 35 impressions, zero clicks.</w:t>
      </w:r>
    </w:p>
    <w:p>
      <w:pPr>
        <w:pStyle w:val="ListParagraph"/>
        <w:numPr>
          <w:ilvl w:val="0"/>
          <w:numId w:val="2"/>
        </w:numPr>
        <w:spacing w:after="80"/>
      </w:pPr>
      <w:r>
        <w:rPr>
          <w:rFonts w:ascii="Calibri" w:cs="Calibri" w:eastAsia="Calibri" w:hAnsi="Calibri"/>
          <w:b w:val="false"/>
          <w:bCs w:val="false"/>
          <w:sz w:val="21"/>
          <w:szCs w:val="21"/>
        </w:rPr>
        <w:t xml:space="preserve">Porter Metrics rejected this week's GA4 queries: the free plan caps at 3 connected accounts. GA4 figures were pulled from the direct connector instead. Either upgrade or free a Porter slot if that route needs to keep working.</w:t>
      </w:r>
    </w:p>
    <w:p>
      <w:pPr>
        <w:pStyle w:val="Heading1"/>
        <w:spacing w:after="160" w:before="360"/>
      </w:pPr>
      <w:r>
        <w:rPr>
          <w:rFonts w:ascii="Calibri" w:cs="Calibri" w:eastAsia="Calibri" w:hAnsi="Calibri"/>
          <w:b/>
          <w:bCs/>
          <w:color w:val="1F3864"/>
          <w:sz w:val="30"/>
          <w:szCs w:val="30"/>
        </w:rPr>
        <w:t xml:space="preserve">6. Notes on Sources and Limitations</w:t>
      </w:r>
    </w:p>
    <w:p>
      <w:pPr>
        <w:pStyle w:val="ListParagraph"/>
        <w:numPr>
          <w:ilvl w:val="0"/>
          <w:numId w:val="2"/>
        </w:numPr>
        <w:spacing w:after="80"/>
      </w:pPr>
      <w:r>
        <w:rPr>
          <w:rFonts w:ascii="Calibri" w:cs="Calibri" w:eastAsia="Calibri" w:hAnsi="Calibri"/>
          <w:b w:val="false"/>
          <w:bCs w:val="false"/>
          <w:sz w:val="21"/>
          <w:szCs w:val="21"/>
        </w:rPr>
        <w:t xml:space="preserve">Meta figures: campaign level, last 7 days, GBP, ad account 825990680192217.</w:t>
      </w:r>
    </w:p>
    <w:p>
      <w:pPr>
        <w:pStyle w:val="ListParagraph"/>
        <w:numPr>
          <w:ilvl w:val="0"/>
          <w:numId w:val="2"/>
        </w:numPr>
        <w:spacing w:after="80"/>
      </w:pPr>
      <w:r>
        <w:rPr>
          <w:rFonts w:ascii="Calibri" w:cs="Calibri" w:eastAsia="Calibri" w:hAnsi="Calibri"/>
          <w:b w:val="false"/>
          <w:bCs w:val="false"/>
          <w:sz w:val="21"/>
          <w:szCs w:val="21"/>
        </w:rPr>
        <w:t xml:space="preserve">GA4 figures: property "SAPC - SAPC WEBSITE" (542253647), 31 Aug – 6 Sep 2026, pulled via the direct GA4 connector after Porter Metrics returned a plan limit error.</w:t>
      </w:r>
    </w:p>
    <w:p>
      <w:pPr>
        <w:pStyle w:val="ListParagraph"/>
        <w:numPr>
          <w:ilvl w:val="0"/>
          <w:numId w:val="2"/>
        </w:numPr>
        <w:spacing w:after="80"/>
      </w:pPr>
      <w:r>
        <w:rPr>
          <w:rFonts w:ascii="Calibri" w:cs="Calibri" w:eastAsia="Calibri" w:hAnsi="Calibri"/>
          <w:b w:val="false"/>
          <w:bCs w:val="false"/>
          <w:sz w:val="21"/>
          <w:szCs w:val="21"/>
        </w:rPr>
        <w:t xml:space="preserve">Search Console figures: https://www.sapconsultancy.co.uk/ property. Data collection began 27 August 2026, so "last 28 days" covers roughly twelve days of actual data.</w:t>
      </w:r>
    </w:p>
    <w:p>
      <w:pPr>
        <w:pStyle w:val="ListParagraph"/>
        <w:numPr>
          <w:ilvl w:val="0"/>
          <w:numId w:val="2"/>
        </w:numPr>
        <w:spacing w:after="80"/>
      </w:pPr>
      <w:r>
        <w:rPr>
          <w:rFonts w:ascii="Calibri" w:cs="Calibri" w:eastAsia="Calibri" w:hAnsi="Calibri"/>
          <w:b w:val="false"/>
          <w:bCs w:val="false"/>
          <w:sz w:val="21"/>
          <w:szCs w:val="21"/>
        </w:rPr>
        <w:t xml:space="preserve">Volumes are small throughout — 2 clicks, 133 sessions, 1 key event. Individual figures will swing heavily week to week. The query profile and the missing Lead event are the durable findings; the week-on-week numbers are not yet a trend.</w:t>
      </w:r>
    </w:p>
    <w:p>
      <w:pPr>
        <w:spacing w:after="120"/>
      </w:pPr>
      <w:r>
        <w:rPr>
          <w:rFonts w:ascii="Calibri" w:cs="Calibri" w:eastAsia="Calibri" w:hAnsi="Calibri"/>
          <w:b w:val="false"/>
          <w:bCs w:val="false"/>
          <w:i/>
          <w:iCs/>
          <w:color w:val="595959"/>
          <w:sz w:val="21"/>
          <w:szCs w:val="21"/>
        </w:rPr>
        <w:t xml:space="preserve">No industry benchmarks have been applied. Judgements above are drawn from the data in this report only.</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2026-09-07T17:49:44.684Z</dcterms:created>
  <dcterms:modified xsi:type="dcterms:W3CDTF">2026-09-07T17:49:44.686Z</dcterms:modified>
</cp:coreProperties>
</file>

<file path=docProps/custom.xml><?xml version="1.0" encoding="utf-8"?>
<Properties xmlns="http://schemas.openxmlformats.org/officeDocument/2006/custom-properties" xmlns:vt="http://schemas.openxmlformats.org/officeDocument/2006/docPropsVTypes"/>
</file>