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D1E2F" w:rsidR="00FC29A1" w:rsidP="00C710FD" w:rsidRDefault="003C68CE" w14:paraId="3C5B5D37" w14:textId="77777777">
      <w:pPr>
        <w:spacing w:after="0" w:line="360" w:lineRule="auto"/>
        <w:jc w:val="center"/>
        <w:rPr>
          <w:rFonts w:ascii="Arial" w:hAnsi="Arial" w:eastAsia="Arial" w:cs="Arial"/>
          <w:color w:val="000000" w:themeColor="text1"/>
        </w:rPr>
      </w:pPr>
      <w:r>
        <w:br/>
      </w:r>
      <w:r w:rsidRPr="4A459E74">
        <w:rPr>
          <w:rFonts w:ascii="Arial" w:hAnsi="Arial" w:eastAsia="Arial" w:cs="Arial"/>
          <w:b/>
          <w:bCs/>
          <w:color w:val="000000" w:themeColor="text1"/>
        </w:rPr>
        <w:t>Optimal Shared Memory Utilization with Service Level Guarantees in Multi-Tenant Clusters</w:t>
      </w:r>
      <w:r>
        <w:br/>
      </w:r>
    </w:p>
    <w:p w:rsidRPr="00FD1E2F" w:rsidR="00FC29A1" w:rsidP="00C710FD" w:rsidRDefault="003C68CE" w14:paraId="1813D67B" w14:textId="02F43CA1">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 xml:space="preserve">Course: DAMO 699 </w:t>
      </w:r>
      <w:r w:rsidRPr="4A459E74" w:rsidR="1C70E6EE">
        <w:rPr>
          <w:rFonts w:ascii="Arial" w:hAnsi="Arial" w:eastAsia="Arial" w:cs="Arial"/>
          <w:color w:val="000000" w:themeColor="text1"/>
        </w:rPr>
        <w:t>- C</w:t>
      </w:r>
      <w:r w:rsidRPr="4A459E74">
        <w:rPr>
          <w:rFonts w:ascii="Arial" w:hAnsi="Arial" w:eastAsia="Arial" w:cs="Arial"/>
          <w:color w:val="000000" w:themeColor="text1"/>
        </w:rPr>
        <w:t>apstone Project</w:t>
      </w:r>
    </w:p>
    <w:p w:rsidRPr="00FD1E2F" w:rsidR="00FC29A1" w:rsidP="00C710FD" w:rsidRDefault="003C68CE" w14:paraId="4C17FBCF" w14:textId="77777777">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Program: Master of Data Analytics</w:t>
      </w:r>
    </w:p>
    <w:p w:rsidRPr="00FD1E2F" w:rsidR="00FD1E2F" w:rsidP="00C710FD" w:rsidRDefault="00FD1E2F" w14:paraId="22B299ED" w14:textId="77777777">
      <w:pPr>
        <w:spacing w:after="0" w:line="360" w:lineRule="auto"/>
        <w:jc w:val="center"/>
        <w:rPr>
          <w:rFonts w:ascii="Arial" w:hAnsi="Arial" w:eastAsia="Arial" w:cs="Arial"/>
          <w:color w:val="000000" w:themeColor="text1"/>
        </w:rPr>
      </w:pPr>
    </w:p>
    <w:p w:rsidRPr="00506AE5" w:rsidR="00FD1E2F" w:rsidP="00C710FD" w:rsidRDefault="00FD1E2F" w14:paraId="5A09321E" w14:textId="77777777">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Tha Pyay Hmu (NF1017569)</w:t>
      </w:r>
    </w:p>
    <w:p w:rsidRPr="00FD1E2F" w:rsidR="00FD1E2F" w:rsidP="00C710FD" w:rsidRDefault="00FD1E2F" w14:paraId="1DBB3C23" w14:textId="77777777">
      <w:pPr>
        <w:spacing w:after="0" w:line="360" w:lineRule="auto"/>
        <w:jc w:val="center"/>
        <w:rPr>
          <w:rFonts w:ascii="Arial" w:hAnsi="Arial" w:eastAsia="Arial" w:cs="Arial"/>
          <w:color w:val="000000" w:themeColor="text1"/>
          <w:lang w:val="en-CA"/>
        </w:rPr>
      </w:pPr>
      <w:r w:rsidRPr="4A459E74">
        <w:rPr>
          <w:rFonts w:ascii="Arial" w:hAnsi="Arial" w:eastAsia="Arial" w:cs="Arial"/>
          <w:color w:val="000000" w:themeColor="text1"/>
          <w:lang w:val="en-CA"/>
        </w:rPr>
        <w:t>Lhagii Tsogtbayar (NF1012437)</w:t>
      </w:r>
    </w:p>
    <w:p w:rsidRPr="00FD1E2F" w:rsidR="00FD1E2F" w:rsidP="00C710FD" w:rsidRDefault="00FD1E2F" w14:paraId="32FEC130" w14:textId="77777777">
      <w:pPr>
        <w:spacing w:after="0" w:line="360" w:lineRule="auto"/>
        <w:jc w:val="center"/>
        <w:rPr>
          <w:rFonts w:ascii="Arial" w:hAnsi="Arial" w:eastAsia="Arial" w:cs="Arial"/>
          <w:color w:val="000000" w:themeColor="text1"/>
          <w:lang w:val="es-ES"/>
        </w:rPr>
      </w:pPr>
      <w:r w:rsidRPr="4A459E74">
        <w:rPr>
          <w:rFonts w:ascii="Arial" w:hAnsi="Arial" w:eastAsia="Arial" w:cs="Arial"/>
          <w:color w:val="000000" w:themeColor="text1"/>
          <w:lang w:val="es-ES"/>
        </w:rPr>
        <w:t>Nadia Ríos (NF1012126)</w:t>
      </w:r>
    </w:p>
    <w:p w:rsidRPr="00506AE5" w:rsidR="00FD1E2F" w:rsidP="00C710FD" w:rsidRDefault="00FD1E2F" w14:paraId="3CC95EAD" w14:textId="77777777">
      <w:pPr>
        <w:spacing w:after="0" w:line="360" w:lineRule="auto"/>
        <w:jc w:val="center"/>
        <w:rPr>
          <w:rFonts w:ascii="Arial" w:hAnsi="Arial" w:eastAsia="Arial" w:cs="Arial"/>
          <w:color w:val="000000" w:themeColor="text1"/>
          <w:lang w:val="es-ES"/>
        </w:rPr>
      </w:pPr>
      <w:r w:rsidRPr="4A459E74">
        <w:rPr>
          <w:rFonts w:ascii="Arial" w:hAnsi="Arial" w:eastAsia="Arial" w:cs="Arial"/>
          <w:color w:val="000000" w:themeColor="text1"/>
          <w:lang w:val="es-ES"/>
        </w:rPr>
        <w:t>Jorge Mendoza (NF1001346)</w:t>
      </w:r>
    </w:p>
    <w:p w:rsidR="00FD1E2F" w:rsidP="00C710FD" w:rsidRDefault="00FD1E2F" w14:paraId="696976BD" w14:textId="2092EA52">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Alrick Grandison (NF</w:t>
      </w:r>
      <w:r w:rsidRPr="4A459E74" w:rsidR="7BDCB8E7">
        <w:rPr>
          <w:rFonts w:ascii="Arial" w:hAnsi="Arial" w:eastAsia="Arial" w:cs="Arial"/>
          <w:color w:val="000000" w:themeColor="text1"/>
        </w:rPr>
        <w:t>1010676</w:t>
      </w:r>
      <w:r w:rsidRPr="4A459E74">
        <w:rPr>
          <w:rFonts w:ascii="Arial" w:hAnsi="Arial" w:eastAsia="Arial" w:cs="Arial"/>
          <w:color w:val="000000" w:themeColor="text1"/>
        </w:rPr>
        <w:t>)</w:t>
      </w:r>
    </w:p>
    <w:p w:rsidRPr="00FD1E2F" w:rsidR="004135A0" w:rsidP="00C710FD" w:rsidRDefault="004135A0" w14:paraId="2D687522" w14:textId="53389330">
      <w:pPr>
        <w:spacing w:after="0" w:line="360" w:lineRule="auto"/>
        <w:jc w:val="center"/>
        <w:rPr>
          <w:rFonts w:ascii="Arial" w:hAnsi="Arial" w:eastAsia="Arial" w:cs="Arial"/>
          <w:color w:val="000000" w:themeColor="text1"/>
        </w:rPr>
      </w:pPr>
    </w:p>
    <w:p w:rsidRPr="00FD1E2F" w:rsidR="00FD1E2F" w:rsidP="00C710FD" w:rsidRDefault="00FD1E2F" w14:paraId="31E4171B" w14:textId="0B6ECF47">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Group 3</w:t>
      </w:r>
    </w:p>
    <w:p w:rsidRPr="00FD1E2F" w:rsidR="00FD1E2F" w:rsidP="00C710FD" w:rsidRDefault="00FD1E2F" w14:paraId="40BF1434" w14:textId="77777777">
      <w:pPr>
        <w:spacing w:after="0" w:line="360" w:lineRule="auto"/>
        <w:jc w:val="center"/>
        <w:rPr>
          <w:rFonts w:ascii="Arial" w:hAnsi="Arial" w:eastAsia="Arial" w:cs="Arial"/>
          <w:color w:val="000000" w:themeColor="text1"/>
        </w:rPr>
      </w:pPr>
    </w:p>
    <w:p w:rsidRPr="00FD1E2F" w:rsidR="00FD1E2F" w:rsidP="00C710FD" w:rsidRDefault="00FD1E2F" w14:paraId="580445FF" w14:textId="77777777">
      <w:pPr>
        <w:spacing w:after="0" w:line="360" w:lineRule="auto"/>
        <w:jc w:val="center"/>
        <w:rPr>
          <w:rFonts w:ascii="Arial" w:hAnsi="Arial" w:eastAsia="Arial" w:cs="Arial"/>
          <w:color w:val="000000" w:themeColor="text1"/>
        </w:rPr>
      </w:pPr>
    </w:p>
    <w:p w:rsidRPr="00FD1E2F" w:rsidR="00FC29A1" w:rsidP="00C710FD" w:rsidRDefault="003C68CE" w14:paraId="342773B9" w14:textId="7D76F790">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Supervisor: Hany</w:t>
      </w:r>
      <w:r w:rsidRPr="4A459E74" w:rsidR="00FD1E2F">
        <w:rPr>
          <w:rFonts w:ascii="Arial" w:hAnsi="Arial" w:eastAsia="Arial" w:cs="Arial"/>
          <w:color w:val="000000" w:themeColor="text1"/>
        </w:rPr>
        <w:t xml:space="preserve"> Osman</w:t>
      </w:r>
    </w:p>
    <w:p w:rsidRPr="00FD1E2F" w:rsidR="00FC29A1" w:rsidP="00C710FD" w:rsidRDefault="003C68CE" w14:paraId="688F3F38" w14:textId="77777777">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Institution: University of Niagara Falls</w:t>
      </w:r>
    </w:p>
    <w:p w:rsidRPr="00FD1E2F" w:rsidR="00FD1E2F" w:rsidP="00C710FD" w:rsidRDefault="00FD1E2F" w14:paraId="21FC1A00" w14:textId="77777777">
      <w:pPr>
        <w:spacing w:after="0" w:line="360" w:lineRule="auto"/>
        <w:jc w:val="center"/>
        <w:rPr>
          <w:rFonts w:ascii="Arial" w:hAnsi="Arial" w:eastAsia="Arial" w:cs="Arial"/>
          <w:color w:val="000000" w:themeColor="text1"/>
        </w:rPr>
      </w:pPr>
    </w:p>
    <w:p w:rsidRPr="00FD1E2F" w:rsidR="00FC29A1" w:rsidP="00C710FD" w:rsidRDefault="003C68CE" w14:paraId="5A793E54" w14:textId="7C880237">
      <w:pPr>
        <w:spacing w:after="0" w:line="360" w:lineRule="auto"/>
        <w:jc w:val="center"/>
        <w:rPr>
          <w:rFonts w:ascii="Arial" w:hAnsi="Arial" w:eastAsia="Arial" w:cs="Arial"/>
          <w:color w:val="000000" w:themeColor="text1"/>
        </w:rPr>
      </w:pPr>
      <w:r w:rsidRPr="4A459E74">
        <w:rPr>
          <w:rFonts w:ascii="Arial" w:hAnsi="Arial" w:eastAsia="Arial" w:cs="Arial"/>
          <w:color w:val="000000" w:themeColor="text1"/>
        </w:rPr>
        <w:t>Submission Date:</w:t>
      </w:r>
      <w:r w:rsidRPr="4A459E74" w:rsidR="00AB2E4F">
        <w:rPr>
          <w:rFonts w:ascii="Arial" w:hAnsi="Arial" w:eastAsia="Arial" w:cs="Arial"/>
          <w:color w:val="000000" w:themeColor="text1"/>
        </w:rPr>
        <w:t xml:space="preserve"> April 19,2026</w:t>
      </w:r>
    </w:p>
    <w:p w:rsidRPr="00FD1E2F" w:rsidR="00FC29A1" w:rsidP="00C710FD" w:rsidRDefault="003C68CE" w14:paraId="7859076F" w14:textId="77777777">
      <w:pPr>
        <w:spacing w:after="0" w:line="360" w:lineRule="auto"/>
        <w:rPr>
          <w:rFonts w:ascii="Arial" w:hAnsi="Arial" w:eastAsia="Arial" w:cs="Arial"/>
          <w:color w:val="000000" w:themeColor="text1"/>
        </w:rPr>
      </w:pPr>
      <w:r w:rsidRPr="4A459E74">
        <w:rPr>
          <w:rFonts w:ascii="Arial" w:hAnsi="Arial" w:eastAsia="Arial" w:cs="Arial"/>
          <w:color w:val="000000" w:themeColor="text1"/>
        </w:rPr>
        <w:br w:type="page"/>
      </w:r>
    </w:p>
    <w:p w:rsidRPr="00C710FD" w:rsidR="00FC29A1" w:rsidP="4A459E74" w:rsidRDefault="003C68CE" w14:paraId="0A7F353F" w14:textId="77777777">
      <w:pPr>
        <w:pStyle w:val="Heading1"/>
        <w:keepNext w:val="0"/>
        <w:keepLines w:val="0"/>
        <w:spacing w:before="0" w:line="360" w:lineRule="auto"/>
        <w:jc w:val="both"/>
        <w:rPr>
          <w:rFonts w:ascii="Arial" w:hAnsi="Arial" w:eastAsia="Arial" w:cs="Arial"/>
          <w:color w:val="000000" w:themeColor="text1"/>
          <w:sz w:val="22"/>
          <w:szCs w:val="22"/>
        </w:rPr>
      </w:pPr>
      <w:r w:rsidRPr="4A459E74">
        <w:rPr>
          <w:rFonts w:ascii="Arial" w:hAnsi="Arial" w:eastAsia="Arial" w:cs="Arial"/>
          <w:color w:val="000000" w:themeColor="text1"/>
          <w:sz w:val="22"/>
          <w:szCs w:val="22"/>
        </w:rPr>
        <w:t>1. Introduction</w:t>
      </w:r>
    </w:p>
    <w:p w:rsidRPr="00913947" w:rsidR="00913947" w:rsidP="00913947" w:rsidRDefault="00913947" w14:paraId="1F7E4B27"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Modern cloud computing platforms operate on large-scale multi-tenant cluster environments where multiple organizations share the same physical infrastructure to run diverse workloads. These clusters support a wide range of applications, including increasingly demanding artificial intelligence (AI) and data-intensive workloads, which require efficient resource management. As demand continues to grow, cloud providers face increasing pressure to maximize resource utilization while maintaining performance guarantees.</w:t>
      </w:r>
    </w:p>
    <w:p w:rsidRPr="00913947" w:rsidR="00913947" w:rsidP="00913947" w:rsidRDefault="00913947" w14:paraId="4B15D163"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A major concern in this context is the efficient use of memory resources (DRAM), which remain both critical and costly components of cloud infrastructure. Despite advances in cluster management, resource utilization remains inefficient. Studies indicate that a large portion of memory capacity remains unused in production clusters (Chaudhari, 2025). This inefficiency highlights a fundamental limitation in current scheduling approaches.</w:t>
      </w:r>
    </w:p>
    <w:p w:rsidRPr="00913947" w:rsidR="00913947" w:rsidP="00913947" w:rsidRDefault="00913947" w14:paraId="1F0EA1FA"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Shared cluster systems such as Google’s Borg demonstrate that resource sharing and overcommitment are effective strategies for improving efficiency. Borg achieves high utilization by combining workload co-location and overcommitment, allowing clusters to reduce infrastructure requirements by approximately 20–30% at scale (Verma et al., 2015). This establishes overcommitment as a necessary strategy for modern cloud environments. However, its effectiveness depends heavily on how workloads are scheduled.</w:t>
      </w:r>
    </w:p>
    <w:p w:rsidRPr="00913947" w:rsidR="00913947" w:rsidP="00913947" w:rsidRDefault="00913947" w14:paraId="0F68B396"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At the same time, prior research shows that current systems still operate at low utilization under traditional scheduling methods. For example, Quasar reports that production clusters often exhibit CPU utilization below 20% and memory utilization around 40% when using static reservation-based approaches (Delimitrou &amp; Kozyrakis, 2014). These findings confirm that existing schedulers fail to efficiently match resource allocation with actual workload demand.</w:t>
      </w:r>
    </w:p>
    <w:p w:rsidRPr="00913947" w:rsidR="00913947" w:rsidP="00913947" w:rsidRDefault="00913947" w14:paraId="3EBE4B12"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A key challenge in multi-tenant environments is managing performance interference between co-located workloads, particularly for memory resources. Systems such as Heracles demonstrate that shared resource contention—especially memory interference—is the primary cause of performance degradation in co-located workloads. Their results show that high utilization, approaching 90%, can be achieved while maintaining performance guarantees when interference is properly managed (Lo et al., 2016).</w:t>
      </w:r>
    </w:p>
    <w:p w:rsidRPr="00913947" w:rsidR="00913947" w:rsidP="00913947" w:rsidRDefault="00913947" w14:paraId="2552D99E"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Despite these advancements, current scheduling systems lack integrated mechanisms to handle fairness, workload variability, and SLA requirements simultaneously. In particular, Kubernetes-based environments face limitations in handling multi-tenant AI workloads efficiently, as existing scheduling mechanisms were not designed for such complex scenarios (Chaudhari, 2025).</w:t>
      </w:r>
    </w:p>
    <w:p w:rsidRPr="00913947" w:rsidR="00913947" w:rsidP="00913947" w:rsidRDefault="00913947" w14:paraId="76734156" w14:textId="77777777">
      <w:pPr>
        <w:spacing w:after="0" w:line="360" w:lineRule="auto"/>
        <w:jc w:val="both"/>
        <w:rPr>
          <w:rFonts w:ascii="Arial" w:hAnsi="Arial" w:eastAsia="Arial" w:cs="Arial"/>
          <w:color w:val="000000" w:themeColor="text1"/>
          <w:lang w:val="en-CA"/>
        </w:rPr>
      </w:pPr>
      <w:r w:rsidRPr="00913947">
        <w:rPr>
          <w:rFonts w:ascii="Arial" w:hAnsi="Arial" w:eastAsia="Arial" w:cs="Arial"/>
          <w:color w:val="000000" w:themeColor="text1"/>
          <w:lang w:val="en-CA"/>
        </w:rPr>
        <w:t>Therefore, improving scheduling decisions is now a critical challenge. This project focuses on designing an analytical framework that enhances shared memory utilization in multi-tenant clusters by leveraging data-driven approaches, with the goal of improving efficiency, reliability, and fairness.</w:t>
      </w:r>
    </w:p>
    <w:p w:rsidRPr="009F34C3" w:rsidR="009F34C3" w:rsidP="009F34C3" w:rsidRDefault="009F34C3" w14:paraId="55EB8F13" w14:textId="77777777">
      <w:pPr>
        <w:spacing w:after="0" w:line="360" w:lineRule="auto"/>
        <w:jc w:val="both"/>
        <w:rPr>
          <w:rFonts w:ascii="Arial" w:hAnsi="Arial" w:eastAsia="Arial" w:cs="Arial"/>
          <w:color w:val="000000" w:themeColor="text1"/>
          <w:lang w:val="en-CA"/>
        </w:rPr>
      </w:pPr>
    </w:p>
    <w:p w:rsidRPr="00C710FD" w:rsidR="00FC29A1" w:rsidP="4A459E74" w:rsidRDefault="003C68CE" w14:paraId="715F5159" w14:textId="1C17D08F">
      <w:pPr>
        <w:pStyle w:val="Heading1"/>
        <w:keepNext w:val="0"/>
        <w:keepLines w:val="0"/>
        <w:spacing w:before="0" w:line="360" w:lineRule="auto"/>
        <w:jc w:val="both"/>
        <w:rPr>
          <w:rFonts w:ascii="Arial" w:hAnsi="Arial" w:eastAsia="Arial" w:cs="Arial"/>
          <w:color w:val="000000" w:themeColor="text1"/>
          <w:sz w:val="22"/>
          <w:szCs w:val="22"/>
        </w:rPr>
      </w:pPr>
      <w:r w:rsidRPr="3EA97546">
        <w:rPr>
          <w:rFonts w:ascii="Arial" w:hAnsi="Arial" w:eastAsia="Arial" w:cs="Arial"/>
          <w:color w:val="000000" w:themeColor="text1"/>
          <w:sz w:val="22"/>
          <w:szCs w:val="22"/>
        </w:rPr>
        <w:t>2. Problem Definition</w:t>
      </w:r>
    </w:p>
    <w:p w:rsidRPr="00390D98" w:rsidR="00390D98" w:rsidP="00390D98" w:rsidRDefault="00390D98" w14:paraId="25AD4B07" w14:textId="62300F1B">
      <w:pPr>
        <w:spacing w:after="0" w:line="360" w:lineRule="auto"/>
        <w:jc w:val="both"/>
        <w:rPr>
          <w:rFonts w:ascii="Arial" w:hAnsi="Arial" w:eastAsia="Arial" w:cs="Arial"/>
          <w:lang w:val="en-CA"/>
        </w:rPr>
      </w:pPr>
      <w:r w:rsidRPr="3EA97546">
        <w:rPr>
          <w:rFonts w:ascii="Arial" w:hAnsi="Arial" w:eastAsia="Arial" w:cs="Arial"/>
          <w:lang w:val="en-CA"/>
        </w:rPr>
        <w:t>The problem addressed in this project is the inefficient and unreliable allocation of shared memory resources in multi-tenant cluster systems. This issue arises from several key limitations in existing scheduling approaches.</w:t>
      </w:r>
    </w:p>
    <w:p w:rsidRPr="00390D98" w:rsidR="00390D98" w:rsidP="00390D98" w:rsidRDefault="00390D98" w14:paraId="0424041E" w14:textId="1C473A93">
      <w:pPr>
        <w:spacing w:after="0" w:line="360" w:lineRule="auto"/>
        <w:jc w:val="both"/>
        <w:rPr>
          <w:rFonts w:ascii="Arial" w:hAnsi="Arial" w:eastAsia="Arial" w:cs="Arial"/>
          <w:lang w:val="en-CA"/>
        </w:rPr>
      </w:pPr>
      <w:r w:rsidRPr="3EA97546">
        <w:rPr>
          <w:rFonts w:ascii="Arial" w:hAnsi="Arial" w:eastAsia="Arial" w:cs="Arial"/>
          <w:lang w:val="en-CA"/>
        </w:rPr>
        <w:t>First, there is a significant declared-versus-actual usage gap. In practice, tenants tend to over-declare resource requirements as a safety buffer, while actual usage is substantially lower. Schedulers rely on these inflated values, leading to wasted capacity and contributing to 40–60% memory underutilization in production environments (Chaudhari, 2025). This results in unused headroom that could otherwise support additional workloads. </w:t>
      </w:r>
    </w:p>
    <w:p w:rsidRPr="00390D98" w:rsidR="00390D98" w:rsidP="00390D98" w:rsidRDefault="00390D98" w14:paraId="74BEABB1" w14:textId="68143486">
      <w:pPr>
        <w:spacing w:after="0" w:line="360" w:lineRule="auto"/>
        <w:jc w:val="both"/>
        <w:rPr>
          <w:rFonts w:ascii="Arial" w:hAnsi="Arial" w:eastAsia="Arial" w:cs="Arial"/>
          <w:lang w:val="en-CA"/>
        </w:rPr>
      </w:pPr>
      <w:r w:rsidRPr="3EA97546">
        <w:rPr>
          <w:rFonts w:ascii="Arial" w:hAnsi="Arial" w:eastAsia="Arial" w:cs="Arial"/>
          <w:lang w:val="en-CA"/>
        </w:rPr>
        <w:t>Second, memory contention occurs when multiple workloads peak simultaneously. While overcommitment assumes that workloads will not reach peak usage at the same time, real-world workloads often exhibit overlapping demand patterns. When total memory demand exceeds physical capacity, systems may trigger out-of-memory (OOM) terminations, leading to severe performance degradation and violations of service level agreements (SLAs). Resource interference has been identified as a primary challenge in multi-tenant systems, particularly for latency-sensitive workloads (Lo et al., 2016). </w:t>
      </w:r>
    </w:p>
    <w:p w:rsidRPr="00390D98" w:rsidR="00390D98" w:rsidP="00390D98" w:rsidRDefault="00390D98" w14:paraId="51CD995D" w14:textId="223882DC">
      <w:pPr>
        <w:spacing w:after="0" w:line="360" w:lineRule="auto"/>
        <w:jc w:val="both"/>
        <w:rPr>
          <w:rFonts w:ascii="Arial" w:hAnsi="Arial" w:eastAsia="Arial" w:cs="Arial"/>
          <w:lang w:val="en-CA"/>
        </w:rPr>
      </w:pPr>
      <w:r w:rsidRPr="3EA97546">
        <w:rPr>
          <w:rFonts w:ascii="Arial" w:hAnsi="Arial" w:eastAsia="Arial" w:cs="Arial"/>
          <w:lang w:val="en-CA"/>
        </w:rPr>
        <w:t>Third, there is a lack of native fairness in multi-tenant scheduling. Default cluster schedulers often allocate resources based on simple policies such as first-come, first-served, without ensuring equitable distribution among tenants. While models such as Dominant Resource Fairness (DRF) provide a theoretical framework for fair allocation across multiple resource types, such mechanisms are not fully integrated into practical scheduling systems (Ghodsi et al., 2011). As a result, some tenants may monopolize resources while others experience delays. </w:t>
      </w:r>
    </w:p>
    <w:p w:rsidRPr="00390D98" w:rsidR="00390D98" w:rsidP="00390D98" w:rsidRDefault="00390D98" w14:paraId="57816C8F" w14:textId="58BF4372">
      <w:pPr>
        <w:spacing w:after="0" w:line="360" w:lineRule="auto"/>
        <w:jc w:val="both"/>
        <w:rPr>
          <w:rFonts w:ascii="Arial" w:hAnsi="Arial" w:eastAsia="Arial" w:cs="Arial"/>
          <w:lang w:val="en-CA"/>
        </w:rPr>
      </w:pPr>
      <w:r w:rsidRPr="3EA97546">
        <w:rPr>
          <w:rFonts w:ascii="Arial" w:hAnsi="Arial" w:eastAsia="Arial" w:cs="Arial"/>
          <w:lang w:val="en-CA"/>
        </w:rPr>
        <w:t>Finally, existing approaches rely heavily on static or heuristic-based allocation strategies that fail to adapt to dynamic workload behavior. As workload characteristics vary significantly, fixed allocation policies lead to inefficiencies and degraded performance (Delimitrou &amp; Kozyrakis, 2014). This highlights the need for more adaptive and intelligent scheduling mechanisms.</w:t>
      </w:r>
    </w:p>
    <w:p w:rsidRPr="00390D98" w:rsidR="00390D98" w:rsidP="00390D98" w:rsidRDefault="00390D98" w14:paraId="1B2E99BF" w14:textId="7B30ABD3">
      <w:pPr>
        <w:spacing w:after="0" w:line="360" w:lineRule="auto"/>
        <w:jc w:val="both"/>
        <w:rPr>
          <w:rFonts w:ascii="Arial" w:hAnsi="Arial" w:eastAsia="Arial" w:cs="Arial"/>
          <w:lang w:val="en-CA"/>
        </w:rPr>
      </w:pPr>
      <w:r w:rsidRPr="3EA97546">
        <w:rPr>
          <w:rFonts w:ascii="Arial" w:hAnsi="Arial" w:eastAsia="Arial" w:cs="Arial"/>
          <w:lang w:val="en-CA"/>
        </w:rPr>
        <w:t>This problem is inherently multi-objective, requiring systems to simultaneously maximize resource utilization, maintain SLA compliance, ensure fairness, and minimize performance interference. Addressing these competing objectives requires more than traditional engineering heuristics. Instead, it calls for a data analytics approach that integrates predictive modeling to estimate workload demand and optimization techniques to allocate resources under constraints.</w:t>
      </w:r>
    </w:p>
    <w:p w:rsidRPr="00C710FD" w:rsidR="00C710FD" w:rsidP="00C710FD" w:rsidRDefault="00C710FD" w14:paraId="1D51BED6" w14:textId="77777777">
      <w:pPr>
        <w:spacing w:after="0" w:line="360" w:lineRule="auto"/>
        <w:jc w:val="both"/>
        <w:rPr>
          <w:rFonts w:ascii="Arial" w:hAnsi="Arial" w:eastAsia="Arial" w:cs="Arial"/>
        </w:rPr>
      </w:pPr>
    </w:p>
    <w:p w:rsidRPr="00C710FD" w:rsidR="00C710FD" w:rsidP="4A459E74" w:rsidRDefault="1098F198" w14:paraId="6F6C3143" w14:textId="131D42F0">
      <w:pPr>
        <w:pStyle w:val="Heading1"/>
        <w:keepNext w:val="0"/>
        <w:keepLines w:val="0"/>
        <w:spacing w:before="0" w:line="360" w:lineRule="auto"/>
        <w:jc w:val="both"/>
        <w:rPr>
          <w:rFonts w:ascii="Arial" w:hAnsi="Arial" w:eastAsia="Arial" w:cs="Arial"/>
          <w:color w:val="000000" w:themeColor="text1"/>
          <w:sz w:val="22"/>
          <w:szCs w:val="22"/>
        </w:rPr>
      </w:pPr>
      <w:r w:rsidRPr="4A459E74">
        <w:rPr>
          <w:rFonts w:ascii="Arial" w:hAnsi="Arial" w:eastAsia="Arial" w:cs="Arial"/>
          <w:color w:val="000000" w:themeColor="text1"/>
          <w:sz w:val="22"/>
          <w:szCs w:val="22"/>
        </w:rPr>
        <w:t>3. Analytical Objective</w:t>
      </w:r>
    </w:p>
    <w:p w:rsidR="675467B3" w:rsidP="08E17CFE" w:rsidRDefault="22B453B2" w14:paraId="288EFED0" w14:textId="2B11ED72">
      <w:pPr>
        <w:spacing w:after="0" w:line="360" w:lineRule="auto"/>
        <w:jc w:val="both"/>
        <w:rPr>
          <w:rFonts w:ascii="Arial" w:hAnsi="Arial" w:eastAsia="Arial" w:cs="Arial"/>
        </w:rPr>
      </w:pPr>
      <w:r w:rsidRPr="4A459E74">
        <w:rPr>
          <w:rFonts w:ascii="Arial" w:hAnsi="Arial" w:eastAsia="Arial" w:cs="Arial"/>
        </w:rPr>
        <w:t>This project pursues a prescriptive analytics objective: to determine whether a two-stage pipeline combining predictive modeling with constrained optimization can simultaneously improve shared memory utilization, enforce per-tenant SLA compliance, and maintain equitable resource distribution across tenants in a multi-tenant Kubernetes cluster. The system does not merely forecast resource demand — it acts on those forecasts to determine which workload to admit, on which node, and under which memory allocation priority, given binding resource and fairness constraints.</w:t>
      </w:r>
    </w:p>
    <w:p w:rsidR="00790B00" w:rsidP="08E17CFE" w:rsidRDefault="00790B00" w14:paraId="5F77AB6C" w14:textId="77777777">
      <w:pPr>
        <w:spacing w:after="0" w:line="360" w:lineRule="auto"/>
        <w:jc w:val="both"/>
        <w:rPr>
          <w:rFonts w:ascii="Arial" w:hAnsi="Arial" w:eastAsia="Arial" w:cs="Arial"/>
        </w:rPr>
      </w:pPr>
    </w:p>
    <w:p w:rsidRPr="00C710FD" w:rsidR="00C710FD" w:rsidP="4A459E74" w:rsidRDefault="7F84D42E" w14:paraId="244523EE" w14:textId="088839F9">
      <w:pPr>
        <w:pStyle w:val="Heading2"/>
        <w:keepNext w:val="0"/>
        <w:keepLines w:val="0"/>
        <w:spacing w:before="0" w:line="360" w:lineRule="auto"/>
        <w:jc w:val="both"/>
        <w:rPr>
          <w:rFonts w:ascii="Arial" w:hAnsi="Arial" w:eastAsia="Arial" w:cs="Arial"/>
          <w:color w:val="000000" w:themeColor="text1"/>
          <w:sz w:val="22"/>
          <w:szCs w:val="22"/>
        </w:rPr>
      </w:pPr>
      <w:r w:rsidRPr="7425FF52" w:rsidR="284DDC4F">
        <w:rPr>
          <w:rFonts w:ascii="Arial" w:hAnsi="Arial" w:eastAsia="Arial" w:cs="Arial"/>
          <w:color w:val="000000" w:themeColor="text1" w:themeTint="FF" w:themeShade="FF"/>
          <w:sz w:val="22"/>
          <w:szCs w:val="22"/>
        </w:rPr>
        <w:t>3.1 Research Question</w:t>
      </w:r>
    </w:p>
    <w:p w:rsidR="3C1EE211" w:rsidP="7425FF52" w:rsidRDefault="3C1EE211" w14:paraId="6C4A7B09" w14:textId="65CF9130">
      <w:pPr>
        <w:pStyle w:val="Normal"/>
        <w:suppressLineNumbers w:val="0"/>
        <w:bidi w:val="0"/>
        <w:spacing w:before="0" w:beforeAutospacing="off" w:after="0" w:afterAutospacing="off" w:line="360" w:lineRule="auto"/>
        <w:ind w:left="0" w:right="0"/>
        <w:jc w:val="both"/>
        <w:rPr>
          <w:rFonts w:ascii="Arial" w:hAnsi="Arial" w:eastAsia="Arial" w:cs="Arial"/>
          <w:i w:val="1"/>
          <w:iCs w:val="1"/>
          <w:noProof w:val="0"/>
          <w:lang w:val="en-US"/>
        </w:rPr>
      </w:pPr>
      <w:r w:rsidRPr="7425FF52" w:rsidR="3C1EE211">
        <w:rPr>
          <w:rFonts w:ascii="Arial" w:hAnsi="Arial" w:eastAsia="Arial" w:cs="Arial"/>
          <w:i w:val="1"/>
          <w:iCs w:val="1"/>
          <w:noProof w:val="0"/>
          <w:lang w:val="en-US"/>
        </w:rPr>
        <w:t>How effectively can a two-stage prescriptive scheduling framework — where a predictive model estimates actual memory demand per tenant and feeds those estimates into a constrained optimization model — reduce memory idleness, maintain SLA compliance, and ensure fairness across tenants in a multi-tenant cluster, compared to a default scheduler that allocates resources based solely on declared requests?</w:t>
      </w:r>
    </w:p>
    <w:p w:rsidR="7425FF52" w:rsidP="7425FF52" w:rsidRDefault="7425FF52" w14:paraId="67FDE944" w14:textId="4E6CCEF1">
      <w:pPr>
        <w:spacing w:after="0" w:line="360" w:lineRule="auto"/>
        <w:jc w:val="both"/>
        <w:rPr>
          <w:rFonts w:ascii="Arial" w:hAnsi="Arial" w:eastAsia="Arial" w:cs="Arial"/>
        </w:rPr>
      </w:pPr>
    </w:p>
    <w:p w:rsidRPr="00C710FD" w:rsidR="00FC29A1" w:rsidP="4A459E74" w:rsidRDefault="1098F198" w14:paraId="72F65FF6" w14:textId="24AAD333">
      <w:pPr>
        <w:pStyle w:val="Heading1"/>
        <w:keepNext w:val="0"/>
        <w:keepLines w:val="0"/>
        <w:spacing w:before="0" w:line="360" w:lineRule="auto"/>
        <w:jc w:val="both"/>
        <w:rPr>
          <w:rFonts w:ascii="Arial" w:hAnsi="Arial" w:eastAsia="Arial" w:cs="Arial"/>
          <w:color w:val="000000" w:themeColor="text1"/>
          <w:sz w:val="22"/>
          <w:szCs w:val="22"/>
        </w:rPr>
      </w:pPr>
      <w:r w:rsidRPr="4A459E74">
        <w:rPr>
          <w:rFonts w:ascii="Arial" w:hAnsi="Arial" w:eastAsia="Arial" w:cs="Arial"/>
          <w:color w:val="000000" w:themeColor="text1"/>
          <w:sz w:val="22"/>
          <w:szCs w:val="22"/>
        </w:rPr>
        <w:t>4. Proposed Data Sources</w:t>
      </w:r>
    </w:p>
    <w:p w:rsidR="7FA9D122" w:rsidP="5FF41DF9" w:rsidRDefault="7FA9D122" w14:paraId="218DAA07" w14:textId="49FFEA74">
      <w:pPr>
        <w:spacing w:after="0" w:line="360" w:lineRule="auto"/>
        <w:jc w:val="both"/>
        <w:rPr>
          <w:rFonts w:ascii="Arial" w:hAnsi="Arial" w:eastAsia="Arial" w:cs="Arial"/>
          <w:lang w:val="en-CA"/>
        </w:rPr>
      </w:pPr>
      <w:r w:rsidRPr="7425FF52" w:rsidR="72E7C4DD">
        <w:rPr>
          <w:rFonts w:ascii="Arial" w:hAnsi="Arial" w:eastAsia="Arial" w:cs="Arial"/>
          <w:highlight w:val="yellow"/>
          <w:lang w:val="en-CA"/>
        </w:rPr>
        <w:t>The primary dataset for this project is the Google Cluster Trace v3, a publicly available record of production workloads from Google's internal computing infrastructure.</w:t>
      </w:r>
      <w:r w:rsidRPr="7425FF52" w:rsidR="72E7C4DD">
        <w:rPr>
          <w:rFonts w:ascii="Arial" w:hAnsi="Arial" w:eastAsia="Arial" w:cs="Arial"/>
          <w:lang w:val="en-CA"/>
        </w:rPr>
        <w:t xml:space="preserve"> The trace contains millions of job and task records including arrival timestamps, declared resource requests, actual measured CPU and memory usage, job duration, tenant identifiers, and priority levels. This dataset is uniquely suited to the analytical objective for three reasons: it captures the declared-versus-actual memory usage gap that constitutes the core overcommitment opportunity the model exploits; it includes tenant-level identifiers and priority classes required to train the per-tenant Random Forest prediction model and evaluate inter-tenant fairness via Gini coefficient; and it has been validated for this exact category of research by Kofi (2025), who achieved an R² of 0.99 using a Savitzky-Golay smoothing and min-max normalization preprocessing pipeline, and by Jiang Zhi (2025), who demonstrated its suitability for discrete-event scheduling simulation. Its use as a benchmark substrate in directly comparable studies — including Wang and Yang (2025) and Kofi (2025) — further ensures that results produced by this project are methodologically comparable to prior work.</w:t>
      </w:r>
    </w:p>
    <w:p w:rsidRPr="00C710FD" w:rsidR="00C710FD" w:rsidP="4A459E74" w:rsidRDefault="00C710FD" w14:paraId="167F536D" w14:textId="77777777">
      <w:pPr>
        <w:pStyle w:val="Heading1"/>
        <w:keepNext w:val="0"/>
        <w:keepLines w:val="0"/>
        <w:spacing w:before="0" w:line="360" w:lineRule="auto"/>
        <w:jc w:val="both"/>
        <w:rPr>
          <w:rFonts w:ascii="Arial" w:hAnsi="Arial" w:eastAsia="Arial" w:cs="Arial"/>
          <w:color w:val="000000" w:themeColor="text1"/>
          <w:sz w:val="22"/>
          <w:szCs w:val="22"/>
        </w:rPr>
      </w:pPr>
    </w:p>
    <w:p w:rsidRPr="00C710FD" w:rsidR="00C710FD" w:rsidP="00224F36" w:rsidRDefault="003C68CE" w14:paraId="5C4DADC5" w14:textId="447D41CD">
      <w:pPr>
        <w:pStyle w:val="Heading1"/>
        <w:keepNext w:val="0"/>
        <w:keepLines w:val="0"/>
        <w:spacing w:before="0" w:line="360" w:lineRule="auto"/>
        <w:jc w:val="both"/>
        <w:rPr>
          <w:rFonts w:ascii="Arial" w:hAnsi="Arial" w:eastAsia="Arial" w:cs="Arial"/>
          <w:color w:val="000000" w:themeColor="text1"/>
          <w:sz w:val="22"/>
          <w:szCs w:val="22"/>
        </w:rPr>
      </w:pPr>
      <w:r w:rsidRPr="4A459E74">
        <w:rPr>
          <w:rFonts w:ascii="Arial" w:hAnsi="Arial" w:eastAsia="Arial" w:cs="Arial"/>
          <w:color w:val="000000" w:themeColor="text1"/>
          <w:sz w:val="22"/>
          <w:szCs w:val="22"/>
        </w:rPr>
        <w:t>5. Proposed Analytical Approach</w:t>
      </w:r>
    </w:p>
    <w:p w:rsidRPr="00C710FD" w:rsidR="00C710FD" w:rsidP="00224F36" w:rsidRDefault="52CBC9A5" w14:paraId="2A07A93F" w14:textId="62C6762C">
      <w:pPr>
        <w:spacing w:after="0" w:line="360" w:lineRule="auto"/>
        <w:jc w:val="both"/>
        <w:rPr>
          <w:rFonts w:ascii="Arial" w:hAnsi="Arial" w:eastAsia="Arial" w:cs="Arial"/>
          <w:color w:val="000000" w:themeColor="text1"/>
        </w:rPr>
      </w:pPr>
      <w:r w:rsidRPr="7425FF52" w:rsidR="1F869B39">
        <w:rPr>
          <w:rFonts w:ascii="Arial" w:hAnsi="Arial" w:eastAsia="Arial" w:cs="Arial"/>
          <w:color w:val="000000" w:themeColor="text1" w:themeTint="FF" w:themeShade="FF"/>
        </w:rPr>
        <w:t xml:space="preserve">A multi-tenant application scheduler with a layered framework can provide fair distribution of workloads and high resource </w:t>
      </w:r>
      <w:r w:rsidRPr="7425FF52" w:rsidR="1F869B39">
        <w:rPr>
          <w:rFonts w:ascii="Arial" w:hAnsi="Arial" w:eastAsia="Arial" w:cs="Arial"/>
          <w:color w:val="000000" w:themeColor="text1" w:themeTint="FF" w:themeShade="FF"/>
        </w:rPr>
        <w:t>utilization</w:t>
      </w:r>
      <w:r w:rsidRPr="7425FF52" w:rsidR="1F869B39">
        <w:rPr>
          <w:rFonts w:ascii="Arial" w:hAnsi="Arial" w:eastAsia="Arial" w:cs="Arial"/>
          <w:color w:val="000000" w:themeColor="text1" w:themeTint="FF" w:themeShade="FF"/>
        </w:rPr>
        <w:t xml:space="preserve"> (Chaudhari, 2025). This project proposes a framework with two layers: a prediction layer and an optimization layer. The prediction layer trains machine learning models on historical cluster data to forecast resource consumption by tenant workloads. The optimization layer takes these predictions as exogenous inputs and applies a formal optimization model to schedule workloads (Kovalenko &amp; Zhdanova, 2024). The framework simulates how a Kubernetes (K8s) scheduling </w:t>
      </w:r>
      <w:r w:rsidRPr="7425FF52" w:rsidR="1F869B39">
        <w:rPr>
          <w:rFonts w:ascii="Arial" w:hAnsi="Arial" w:eastAsia="Arial" w:cs="Arial"/>
          <w:color w:val="000000" w:themeColor="text1" w:themeTint="FF" w:themeShade="FF"/>
        </w:rPr>
        <w:t>component</w:t>
      </w:r>
      <w:r w:rsidRPr="7425FF52" w:rsidR="1F869B39">
        <w:rPr>
          <w:rFonts w:ascii="Arial" w:hAnsi="Arial" w:eastAsia="Arial" w:cs="Arial"/>
          <w:color w:val="000000" w:themeColor="text1" w:themeTint="FF" w:themeShade="FF"/>
        </w:rPr>
        <w:t xml:space="preserve"> (Kubernetes, n.d.) would work but does not implement an actual K8s </w:t>
      </w:r>
      <w:r w:rsidRPr="7425FF52" w:rsidR="45BA62FF">
        <w:rPr>
          <w:rFonts w:ascii="Arial" w:hAnsi="Arial" w:eastAsia="Arial" w:cs="Arial"/>
          <w:color w:val="000000" w:themeColor="text1" w:themeTint="FF" w:themeShade="FF"/>
        </w:rPr>
        <w:t>cluster and</w:t>
      </w:r>
      <w:r w:rsidRPr="7425FF52" w:rsidR="1F869B39">
        <w:rPr>
          <w:rFonts w:ascii="Arial" w:hAnsi="Arial" w:eastAsia="Arial" w:cs="Arial"/>
          <w:color w:val="000000" w:themeColor="text1" w:themeTint="FF" w:themeShade="FF"/>
        </w:rPr>
        <w:t xml:space="preserve"> serves as a base model for developing a production multi-tenant scheduler in future work. Memory is the target resource for increased </w:t>
      </w:r>
      <w:r w:rsidRPr="7425FF52" w:rsidR="1F869B39">
        <w:rPr>
          <w:rFonts w:ascii="Arial" w:hAnsi="Arial" w:eastAsia="Arial" w:cs="Arial"/>
          <w:color w:val="000000" w:themeColor="text1" w:themeTint="FF" w:themeShade="FF"/>
        </w:rPr>
        <w:t>utilization</w:t>
      </w:r>
      <w:r w:rsidRPr="7425FF52" w:rsidR="1F869B39">
        <w:rPr>
          <w:rFonts w:ascii="Arial" w:hAnsi="Arial" w:eastAsia="Arial" w:cs="Arial"/>
          <w:color w:val="000000" w:themeColor="text1" w:themeTint="FF" w:themeShade="FF"/>
        </w:rPr>
        <w:t xml:space="preserve"> in this project; however, the framework includes both memory and Central Processing Unit (CPU) because CPU is </w:t>
      </w:r>
      <w:r w:rsidRPr="7425FF52" w:rsidR="1F869B39">
        <w:rPr>
          <w:rFonts w:ascii="Arial" w:hAnsi="Arial" w:eastAsia="Arial" w:cs="Arial"/>
          <w:color w:val="000000" w:themeColor="text1" w:themeTint="FF" w:themeShade="FF"/>
        </w:rPr>
        <w:t>required</w:t>
      </w:r>
      <w:r w:rsidRPr="7425FF52" w:rsidR="1F869B39">
        <w:rPr>
          <w:rFonts w:ascii="Arial" w:hAnsi="Arial" w:eastAsia="Arial" w:cs="Arial"/>
          <w:color w:val="000000" w:themeColor="text1" w:themeTint="FF" w:themeShade="FF"/>
        </w:rPr>
        <w:t xml:space="preserve"> alongside memory for workload execution and is typically declared together with memory in container specifications. Network bandwidth, power consumption, and autoscaling are outside the scope of this project.</w:t>
      </w:r>
    </w:p>
    <w:p w:rsidRPr="00C710FD" w:rsidR="00C710FD" w:rsidP="00224F36" w:rsidRDefault="52CBC9A5" w14:paraId="7938494F" w14:textId="3B41A8E0">
      <w:pPr>
        <w:spacing w:after="0" w:line="360" w:lineRule="auto"/>
        <w:jc w:val="both"/>
        <w:rPr>
          <w:rFonts w:ascii="Arial" w:hAnsi="Arial" w:eastAsia="Arial" w:cs="Arial"/>
          <w:color w:val="000000" w:themeColor="text1"/>
        </w:rPr>
      </w:pPr>
      <w:r w:rsidRPr="7425FF52" w:rsidR="1F869B39">
        <w:rPr>
          <w:rFonts w:ascii="Arial" w:hAnsi="Arial" w:eastAsia="Arial" w:cs="Arial"/>
          <w:color w:val="000000" w:themeColor="text1" w:themeTint="FF" w:themeShade="FF"/>
        </w:rPr>
        <w:t xml:space="preserve">The K8s default scheduler was designed for single-tenant cases (Priya, 2025). It assigns pods, containerized </w:t>
      </w:r>
      <w:r w:rsidRPr="7425FF52" w:rsidR="1F869B39">
        <w:rPr>
          <w:rFonts w:ascii="Arial" w:hAnsi="Arial" w:eastAsia="Arial" w:cs="Arial"/>
          <w:color w:val="000000" w:themeColor="text1" w:themeTint="FF" w:themeShade="FF"/>
        </w:rPr>
        <w:t>applications</w:t>
      </w:r>
      <w:r w:rsidRPr="7425FF52" w:rsidR="1F869B39">
        <w:rPr>
          <w:rFonts w:ascii="Arial" w:hAnsi="Arial" w:eastAsia="Arial" w:cs="Arial"/>
          <w:color w:val="000000" w:themeColor="text1" w:themeTint="FF" w:themeShade="FF"/>
        </w:rPr>
        <w:t xml:space="preserve"> or workloads, to nodes, physical or virtual machines, based solely on declared resource requests. In a multi-tenant cluster, where multiple tenants (accounts or customers) share the same nodes, this approach causes systematic under-utilization and unequal resource access. This framework addresses both problems. It provides an orchestration model with a regularly updated prediction layer that feeds its outputs to an optimization layer. The optimization layer uses predictions, along with fairness and utilization </w:t>
      </w:r>
      <w:r w:rsidRPr="7425FF52" w:rsidR="1F869B39">
        <w:rPr>
          <w:rFonts w:ascii="Arial" w:hAnsi="Arial" w:eastAsia="Arial" w:cs="Arial"/>
          <w:color w:val="000000" w:themeColor="text1" w:themeTint="FF" w:themeShade="FF"/>
        </w:rPr>
        <w:t>objectives</w:t>
      </w:r>
      <w:r w:rsidRPr="7425FF52" w:rsidR="1F869B39">
        <w:rPr>
          <w:rFonts w:ascii="Arial" w:hAnsi="Arial" w:eastAsia="Arial" w:cs="Arial"/>
          <w:color w:val="000000" w:themeColor="text1" w:themeTint="FF" w:themeShade="FF"/>
        </w:rPr>
        <w:t xml:space="preserve"> and resource constraints, to optimally schedule pods to nodes across tenants. The framework will </w:t>
      </w:r>
      <w:r w:rsidRPr="7425FF52" w:rsidR="0CB95240">
        <w:rPr>
          <w:rFonts w:ascii="Arial" w:hAnsi="Arial" w:eastAsia="Arial" w:cs="Arial"/>
          <w:color w:val="000000" w:themeColor="text1" w:themeTint="FF" w:themeShade="FF"/>
        </w:rPr>
        <w:t>train using</w:t>
      </w:r>
      <w:r w:rsidRPr="7425FF52" w:rsidR="1F869B39">
        <w:rPr>
          <w:rFonts w:ascii="Arial" w:hAnsi="Arial" w:eastAsia="Arial" w:cs="Arial"/>
          <w:color w:val="000000" w:themeColor="text1" w:themeTint="FF" w:themeShade="FF"/>
        </w:rPr>
        <w:t xml:space="preserve"> open-source cluster data, specifically </w:t>
      </w:r>
      <w:r w:rsidRPr="7425FF52" w:rsidR="065C0532">
        <w:rPr>
          <w:rFonts w:ascii="Arial" w:hAnsi="Arial" w:eastAsia="Arial" w:cs="Arial"/>
          <w:color w:val="000000" w:themeColor="text1" w:themeTint="FF" w:themeShade="FF"/>
        </w:rPr>
        <w:t>Google</w:t>
      </w:r>
      <w:r w:rsidRPr="7425FF52" w:rsidR="1F869B39">
        <w:rPr>
          <w:rFonts w:ascii="Arial" w:hAnsi="Arial" w:eastAsia="Arial" w:cs="Arial"/>
          <w:color w:val="000000" w:themeColor="text1" w:themeTint="FF" w:themeShade="FF"/>
        </w:rPr>
        <w:t xml:space="preserve"> Cluster Trace v3, and will run simulation on trace data as well as synthesized workload scenarios. This method works because we are learning the trends in how tenants deploy workloads and using that information to </w:t>
      </w:r>
      <w:r w:rsidRPr="7425FF52" w:rsidR="1F869B39">
        <w:rPr>
          <w:rFonts w:ascii="Arial" w:hAnsi="Arial" w:eastAsia="Arial" w:cs="Arial"/>
          <w:color w:val="000000" w:themeColor="text1" w:themeTint="FF" w:themeShade="FF"/>
        </w:rPr>
        <w:t>optimize</w:t>
      </w:r>
      <w:r w:rsidRPr="7425FF52" w:rsidR="1F869B39">
        <w:rPr>
          <w:rFonts w:ascii="Arial" w:hAnsi="Arial" w:eastAsia="Arial" w:cs="Arial"/>
          <w:color w:val="000000" w:themeColor="text1" w:themeTint="FF" w:themeShade="FF"/>
        </w:rPr>
        <w:t xml:space="preserve"> resource </w:t>
      </w:r>
      <w:r w:rsidRPr="7425FF52" w:rsidR="1F869B39">
        <w:rPr>
          <w:rFonts w:ascii="Arial" w:hAnsi="Arial" w:eastAsia="Arial" w:cs="Arial"/>
          <w:color w:val="000000" w:themeColor="text1" w:themeTint="FF" w:themeShade="FF"/>
        </w:rPr>
        <w:t>utilization</w:t>
      </w:r>
      <w:r w:rsidRPr="7425FF52" w:rsidR="1F869B39">
        <w:rPr>
          <w:rFonts w:ascii="Arial" w:hAnsi="Arial" w:eastAsia="Arial" w:cs="Arial"/>
          <w:color w:val="000000" w:themeColor="text1" w:themeTint="FF" w:themeShade="FF"/>
        </w:rPr>
        <w:t xml:space="preserve"> and scheduling decisions.</w:t>
      </w:r>
    </w:p>
    <w:p w:rsidRPr="00C710FD" w:rsidR="00C710FD" w:rsidP="00224F36" w:rsidRDefault="00C710FD" w14:paraId="2417F8C6" w14:textId="3F304B9B">
      <w:pPr>
        <w:spacing w:after="0" w:line="360" w:lineRule="auto"/>
        <w:jc w:val="both"/>
        <w:rPr>
          <w:rFonts w:ascii="Arial" w:hAnsi="Arial" w:eastAsia="Arial" w:cs="Arial"/>
          <w:b/>
          <w:bCs/>
        </w:rPr>
      </w:pPr>
    </w:p>
    <w:p w:rsidRPr="00C710FD" w:rsidR="00C710FD" w:rsidP="00224F36" w:rsidRDefault="52CBC9A5" w14:paraId="0DAE79F0" w14:textId="05E8EFAB">
      <w:pPr>
        <w:spacing w:after="0" w:line="360" w:lineRule="auto"/>
        <w:jc w:val="both"/>
        <w:rPr>
          <w:rFonts w:ascii="Arial" w:hAnsi="Arial" w:eastAsia="Arial" w:cs="Arial"/>
          <w:b/>
          <w:bCs/>
        </w:rPr>
      </w:pPr>
      <w:r w:rsidRPr="4A459E74">
        <w:rPr>
          <w:rFonts w:ascii="Arial" w:hAnsi="Arial" w:eastAsia="Arial" w:cs="Arial"/>
          <w:b/>
          <w:bCs/>
        </w:rPr>
        <w:t>Prediction layer</w:t>
      </w:r>
    </w:p>
    <w:p w:rsidRPr="00C710FD" w:rsidR="00C710FD" w:rsidP="00224F36" w:rsidRDefault="52CBC9A5" w14:paraId="68AF6A66" w14:textId="256AD8B9">
      <w:pPr>
        <w:spacing w:after="0" w:line="360" w:lineRule="auto"/>
        <w:jc w:val="both"/>
        <w:rPr>
          <w:rFonts w:ascii="Arial" w:hAnsi="Arial" w:eastAsia="Arial" w:cs="Arial"/>
          <w:color w:val="000000" w:themeColor="text1"/>
        </w:rPr>
      </w:pPr>
      <w:r w:rsidRPr="7425FF52" w:rsidR="1F869B39">
        <w:rPr>
          <w:rFonts w:ascii="Arial" w:hAnsi="Arial" w:eastAsia="Arial" w:cs="Arial"/>
          <w:color w:val="000000" w:themeColor="text1" w:themeTint="FF" w:themeShade="FF"/>
        </w:rPr>
        <w:t xml:space="preserve">The prediction layer runs two models. The first model is a Long Short-Term Memory (LSTM) regressor for temporal predictions. Kofi (2025) showed that an LSTM model trained on the Google Cluster Trace v3 with </w:t>
      </w:r>
      <w:r w:rsidRPr="7425FF52" w:rsidR="1F869B39">
        <w:rPr>
          <w:rFonts w:ascii="Arial" w:hAnsi="Arial" w:eastAsia="Arial" w:cs="Arial"/>
          <w:color w:val="000000" w:themeColor="text1" w:themeTint="FF" w:themeShade="FF"/>
        </w:rPr>
        <w:t>Savitzky</w:t>
      </w:r>
      <w:r w:rsidRPr="7425FF52" w:rsidR="1F869B39">
        <w:rPr>
          <w:rFonts w:ascii="Arial" w:hAnsi="Arial" w:eastAsia="Arial" w:cs="Arial"/>
          <w:color w:val="000000" w:themeColor="text1" w:themeTint="FF" w:themeShade="FF"/>
        </w:rPr>
        <w:t xml:space="preserve">-Golay smoothing and min-max normalization preprocessing achieves an R² of 0.99 for workload </w:t>
      </w:r>
      <w:r w:rsidRPr="7425FF52" w:rsidR="608AE4E4">
        <w:rPr>
          <w:rFonts w:ascii="Arial" w:hAnsi="Arial" w:eastAsia="Arial" w:cs="Arial"/>
          <w:color w:val="000000" w:themeColor="text1" w:themeTint="FF" w:themeShade="FF"/>
        </w:rPr>
        <w:t>prediction and</w:t>
      </w:r>
      <w:r w:rsidRPr="7425FF52" w:rsidR="1F869B39">
        <w:rPr>
          <w:rFonts w:ascii="Arial" w:hAnsi="Arial" w:eastAsia="Arial" w:cs="Arial"/>
          <w:color w:val="000000" w:themeColor="text1" w:themeTint="FF" w:themeShade="FF"/>
        </w:rPr>
        <w:t xml:space="preserve"> significantly outperforms comparable models such as SVM and SATCN in prediction accuracy and error minimization. The LSTM captures the time-series behavior of tenant workloads and predicts when resource usage spikes will occur and how long they will last.</w:t>
      </w:r>
    </w:p>
    <w:p w:rsidRPr="00C710FD" w:rsidR="00C710FD" w:rsidP="00224F36" w:rsidRDefault="52CBC9A5" w14:paraId="161E1599" w14:textId="7BA00188">
      <w:pPr>
        <w:spacing w:after="0" w:line="360" w:lineRule="auto"/>
        <w:jc w:val="both"/>
        <w:rPr>
          <w:rFonts w:ascii="Arial" w:hAnsi="Arial" w:eastAsia="Arial" w:cs="Arial"/>
          <w:color w:val="000000" w:themeColor="text1"/>
        </w:rPr>
      </w:pPr>
      <w:r w:rsidRPr="4A459E74">
        <w:rPr>
          <w:rFonts w:ascii="Arial" w:hAnsi="Arial" w:eastAsia="Arial" w:cs="Arial"/>
          <w:color w:val="000000" w:themeColor="text1"/>
        </w:rPr>
        <w:t>The second model is a Random Forest (RF) classifier for job classification. Doukha and Ez-zahout (2025) compared RF against LSTM on CPU and memory prediction tasks. RF achieved a Mean Absolute Percentage Error (MAPE) of 2.65% while LSTM achieved 17.43% for static point predictions. RF is selected for classifying incoming jobs by resource consumption profile because it provides higher accuracy and interpretability than recurrent architectures for that task. Classification of job types also informs the optimization layer on which resource constraints apply to each workload class (Kovalenko &amp; Zhdanova, 2024).</w:t>
      </w:r>
    </w:p>
    <w:p w:rsidRPr="00C710FD" w:rsidR="00C710FD" w:rsidP="00224F36" w:rsidRDefault="52CBC9A5" w14:paraId="550EC196" w14:textId="76D125C0">
      <w:pPr>
        <w:spacing w:after="0" w:line="360" w:lineRule="auto"/>
        <w:jc w:val="both"/>
        <w:rPr>
          <w:rFonts w:ascii="Arial" w:hAnsi="Arial" w:eastAsia="Arial" w:cs="Arial"/>
          <w:color w:val="000000" w:themeColor="text1"/>
        </w:rPr>
      </w:pPr>
      <w:r w:rsidRPr="4A459E74">
        <w:rPr>
          <w:rFonts w:ascii="Arial" w:hAnsi="Arial" w:eastAsia="Arial" w:cs="Arial"/>
          <w:color w:val="000000" w:themeColor="text1"/>
        </w:rPr>
        <w:t>Tenants typically over-request memory as a precautionary buffer; actual workload consumption is consistently lower than declared. The prediction layer captures this gap. By using the 95th percentile (P95) of predicted memory usage rather than the declared request, the framework can schedule more workloads onto a node than declared capacity would permit, safely overcommitting memory. This is a key contribution of the framework, as existing work tends to overcommit only CPU, where throttling is the worst-case outcome. Memory overcommitment carries higher risk: when a container exceeds its memory limit, the Linux kernel immediately terminates it in an Out-of-Memory (OOM) kill, ending the workload and constituting a Service Level Agreement (SLA) violation. CPU throttling only slows execution, but an OOM kill is unrecoverable. The P95 addresses this risk by covering 95% of real-world memory spikes without holding the full, over-declared reservation, providing a safety margin that makes memory overcommitment viable.</w:t>
      </w:r>
    </w:p>
    <w:p w:rsidRPr="00C710FD" w:rsidR="00C710FD" w:rsidP="00224F36" w:rsidRDefault="00C710FD" w14:paraId="00CBC734" w14:textId="14A97313">
      <w:pPr>
        <w:spacing w:after="0" w:line="360" w:lineRule="auto"/>
        <w:jc w:val="both"/>
        <w:rPr>
          <w:rFonts w:ascii="Arial" w:hAnsi="Arial" w:eastAsia="Arial" w:cs="Arial"/>
          <w:b/>
          <w:bCs/>
        </w:rPr>
      </w:pPr>
    </w:p>
    <w:p w:rsidRPr="00C710FD" w:rsidR="00C710FD" w:rsidP="00224F36" w:rsidRDefault="52CBC9A5" w14:paraId="5CE6D0FA" w14:textId="2B814FEC">
      <w:pPr>
        <w:spacing w:after="0" w:line="360" w:lineRule="auto"/>
        <w:jc w:val="both"/>
        <w:rPr>
          <w:rFonts w:ascii="Arial" w:hAnsi="Arial" w:eastAsia="Arial" w:cs="Arial"/>
          <w:b/>
          <w:bCs/>
        </w:rPr>
      </w:pPr>
      <w:r w:rsidRPr="4A459E74">
        <w:rPr>
          <w:rFonts w:ascii="Arial" w:hAnsi="Arial" w:eastAsia="Arial" w:cs="Arial"/>
          <w:b/>
          <w:bCs/>
        </w:rPr>
        <w:t>Optimization layer</w:t>
      </w:r>
    </w:p>
    <w:p w:rsidRPr="00C710FD" w:rsidR="00C710FD" w:rsidP="00224F36" w:rsidRDefault="52CBC9A5" w14:paraId="7F350B82" w14:textId="4EADAE39">
      <w:pPr>
        <w:spacing w:after="0" w:line="360" w:lineRule="auto"/>
        <w:jc w:val="both"/>
        <w:rPr>
          <w:rFonts w:ascii="Arial" w:hAnsi="Arial" w:eastAsia="Arial" w:cs="Arial"/>
          <w:color w:val="000000" w:themeColor="text1"/>
        </w:rPr>
      </w:pPr>
      <w:r w:rsidRPr="7425FF52" w:rsidR="1F869B39">
        <w:rPr>
          <w:rFonts w:ascii="Arial" w:hAnsi="Arial" w:eastAsia="Arial" w:cs="Arial"/>
          <w:color w:val="000000" w:themeColor="text1" w:themeTint="FF" w:themeShade="FF"/>
        </w:rPr>
        <w:t>The optimization layer takes the P95 memory estimate and the temporal usage profile from the prediction layer as exogenous parameters (Kovalenko &amp; Zhdanova, 2024). Rather than accepting tenant-declared resource requests as accurate, the optimization layer substitutes predicted actual consumption values. This substitution is the mechanism that enables safe overcommitment.</w:t>
      </w:r>
    </w:p>
    <w:p w:rsidR="28D64B1D" w:rsidP="7425FF52" w:rsidRDefault="28D64B1D" w14:paraId="589A780F" w14:textId="48AB9999">
      <w:pPr>
        <w:spacing w:after="0" w:line="360" w:lineRule="auto"/>
        <w:jc w:val="both"/>
      </w:pPr>
      <w:r w:rsidRPr="7425FF52" w:rsidR="28D64B1D">
        <w:rPr>
          <w:rFonts w:ascii="Arial" w:hAnsi="Arial" w:eastAsia="Arial" w:cs="Arial"/>
          <w:color w:val="000000" w:themeColor="text1" w:themeTint="FF" w:themeShade="FF"/>
        </w:rPr>
        <w:t>Kovalenko and Zhdanova (2024) proposed a mathematical model for workload scheduling in cloud environments using a multi-objective function, binary pod-to-node assignment variables, and per-node resource capacity constraints. This project extends that structure with prediction-driven inputs and a fairness objective while removing energy consumption minimization and node power management from scope, as these are outside the boundary of a simulation-based scheduler. Our framework's optimization model has three objectives: maximizing memory utilization across the cluster, maximizing scheduling fairness across tenants, and minimizing SLA violations.</w:t>
      </w:r>
    </w:p>
    <w:p w:rsidR="28D64B1D" w:rsidP="7425FF52" w:rsidRDefault="28D64B1D" w14:paraId="0BC1FFDC" w14:textId="271F3B97">
      <w:pPr>
        <w:pStyle w:val="Normal"/>
        <w:spacing w:after="0" w:line="360" w:lineRule="auto"/>
        <w:jc w:val="both"/>
      </w:pPr>
      <w:r w:rsidRPr="7425FF52" w:rsidR="28D64B1D">
        <w:rPr>
          <w:rFonts w:ascii="Arial" w:hAnsi="Arial" w:eastAsia="Arial" w:cs="Arial"/>
          <w:color w:val="000000" w:themeColor="text1" w:themeTint="FF" w:themeShade="FF"/>
        </w:rPr>
        <w:t xml:space="preserve">The fairness objective targets per-tenant scheduling delay, defined as the time elapsed between a </w:t>
      </w:r>
      <w:r w:rsidRPr="7425FF52" w:rsidR="28D64B1D">
        <w:rPr>
          <w:rFonts w:ascii="Arial" w:hAnsi="Arial" w:eastAsia="Arial" w:cs="Arial"/>
          <w:color w:val="000000" w:themeColor="text1" w:themeTint="FF" w:themeShade="FF"/>
        </w:rPr>
        <w:t>workload's</w:t>
      </w:r>
      <w:r w:rsidRPr="7425FF52" w:rsidR="28D64B1D">
        <w:rPr>
          <w:rFonts w:ascii="Arial" w:hAnsi="Arial" w:eastAsia="Arial" w:cs="Arial"/>
          <w:color w:val="000000" w:themeColor="text1" w:themeTint="FF" w:themeShade="FF"/>
        </w:rPr>
        <w:t xml:space="preserve"> submission and its assignment to a node (Beltre et al., 2019). In a multi-tenant cluster, tenants whose running workloads hold a disproportionate share of cluster resources leave insufficient capacity on available nodes for other tenants' pending workloads, causing their scheduling delays to grow </w:t>
      </w:r>
      <w:r w:rsidRPr="7425FF52" w:rsidR="28D64B1D">
        <w:rPr>
          <w:rFonts w:ascii="Arial" w:hAnsi="Arial" w:eastAsia="Arial" w:cs="Arial"/>
          <w:color w:val="000000" w:themeColor="text1" w:themeTint="FF" w:themeShade="FF"/>
        </w:rPr>
        <w:t>relative</w:t>
      </w:r>
      <w:r w:rsidRPr="7425FF52" w:rsidR="28D64B1D">
        <w:rPr>
          <w:rFonts w:ascii="Arial" w:hAnsi="Arial" w:eastAsia="Arial" w:cs="Arial"/>
          <w:color w:val="000000" w:themeColor="text1" w:themeTint="FF" w:themeShade="FF"/>
        </w:rPr>
        <w:t xml:space="preserve"> to the cluster average. Beltre et al. (2019) </w:t>
      </w:r>
      <w:r w:rsidRPr="7425FF52" w:rsidR="28D64B1D">
        <w:rPr>
          <w:rFonts w:ascii="Arial" w:hAnsi="Arial" w:eastAsia="Arial" w:cs="Arial"/>
          <w:color w:val="000000" w:themeColor="text1" w:themeTint="FF" w:themeShade="FF"/>
        </w:rPr>
        <w:t>demonstrated</w:t>
      </w:r>
      <w:r w:rsidRPr="7425FF52" w:rsidR="28D64B1D">
        <w:rPr>
          <w:rFonts w:ascii="Arial" w:hAnsi="Arial" w:eastAsia="Arial" w:cs="Arial"/>
          <w:color w:val="000000" w:themeColor="text1" w:themeTint="FF" w:themeShade="FF"/>
        </w:rPr>
        <w:t xml:space="preserve"> this effect empirically: DRF-based scheduling alone produced per-tenant waiting time deviations of up to 157.56% above the cluster average, while combining resource demand-awareness with DRF reduced that deviation to below 13%. This project measures fairness as the variance of per-tenant average scheduling delay </w:t>
      </w:r>
      <w:r w:rsidRPr="7425FF52" w:rsidR="28D64B1D">
        <w:rPr>
          <w:rFonts w:ascii="Arial" w:hAnsi="Arial" w:eastAsia="Arial" w:cs="Arial"/>
          <w:color w:val="000000" w:themeColor="text1" w:themeTint="FF" w:themeShade="FF"/>
        </w:rPr>
        <w:t>relative</w:t>
      </w:r>
      <w:r w:rsidRPr="7425FF52" w:rsidR="28D64B1D">
        <w:rPr>
          <w:rFonts w:ascii="Arial" w:hAnsi="Arial" w:eastAsia="Arial" w:cs="Arial"/>
          <w:color w:val="000000" w:themeColor="text1" w:themeTint="FF" w:themeShade="FF"/>
        </w:rPr>
        <w:t xml:space="preserve"> to the cluster mean. Variance captures inequality directly: when all tenants wait approximately the same amount of time, variance is near zero; when some tenants are systematically delayed, variance is high. Shi and Yu (2024) support this framing theoretically, showing that minimizing queue-length variance across tenants prevents any tenant from experiencing prolonged waiting. The fairness objective in this framework minimizes per-tenant scheduling delay variance, ensuring that </w:t>
      </w:r>
      <w:r w:rsidRPr="7425FF52" w:rsidR="28D64B1D">
        <w:rPr>
          <w:rFonts w:ascii="Arial" w:hAnsi="Arial" w:eastAsia="Arial" w:cs="Arial"/>
          <w:color w:val="000000" w:themeColor="text1" w:themeTint="FF" w:themeShade="FF"/>
        </w:rPr>
        <w:t>utilization</w:t>
      </w:r>
      <w:r w:rsidRPr="7425FF52" w:rsidR="28D64B1D">
        <w:rPr>
          <w:rFonts w:ascii="Arial" w:hAnsi="Arial" w:eastAsia="Arial" w:cs="Arial"/>
          <w:color w:val="000000" w:themeColor="text1" w:themeTint="FF" w:themeShade="FF"/>
        </w:rPr>
        <w:t xml:space="preserve"> gains from overcommitment are not realized at the expense of some tenants over others.</w:t>
      </w:r>
    </w:p>
    <w:p w:rsidR="28D64B1D" w:rsidP="7425FF52" w:rsidRDefault="28D64B1D" w14:paraId="196799FB" w14:textId="0ED12B10">
      <w:pPr>
        <w:pStyle w:val="Normal"/>
        <w:spacing w:after="0" w:line="360" w:lineRule="auto"/>
        <w:jc w:val="both"/>
      </w:pPr>
      <w:r w:rsidRPr="7425FF52" w:rsidR="28D64B1D">
        <w:rPr>
          <w:rFonts w:ascii="Arial" w:hAnsi="Arial" w:eastAsia="Arial" w:cs="Arial"/>
          <w:color w:val="000000" w:themeColor="text1" w:themeTint="FF" w:themeShade="FF"/>
        </w:rPr>
        <w:t xml:space="preserve">The SLA objective targets uptime. Memory overloading occurs when the total predicted memory consumption assigned to a node exceeds that node's available capacity at a scheduling interval. Each such instance counts as one violation per affected workload per time unit of overloading. This definition follows the principle that memory overcommitment must be bounded to preserve service availability (Kovalenko &amp; Zhdanova, 2024). Unlike CPU throttling, which degrades performance gradually, memory overloading creates immediate risk: a node cannot safely execute workloads beyond its physical capacity without exposing them to termination. One alternative outcome of memory overloading is kernel-level memory swapping, where the operating system moves memory pages to disk to relieve pressure; however, swapping introduces severe I/O latency that degrades all co-located workloads on the node and is disabled by default in Kubernetes clusters (Verma et al., 2015). This project does not model OOM kill recovery, specifically the latency between container termination and successful redeployment, because that requires runtime feedback outside the scope of a scheduling simulation. The SLA </w:t>
      </w:r>
      <w:r w:rsidRPr="7425FF52" w:rsidR="28D64B1D">
        <w:rPr>
          <w:rFonts w:ascii="Arial" w:hAnsi="Arial" w:eastAsia="Arial" w:cs="Arial"/>
          <w:color w:val="000000" w:themeColor="text1" w:themeTint="FF" w:themeShade="FF"/>
        </w:rPr>
        <w:t>objective</w:t>
      </w:r>
      <w:r w:rsidRPr="7425FF52" w:rsidR="28D64B1D">
        <w:rPr>
          <w:rFonts w:ascii="Arial" w:hAnsi="Arial" w:eastAsia="Arial" w:cs="Arial"/>
          <w:color w:val="000000" w:themeColor="text1" w:themeTint="FF" w:themeShade="FF"/>
        </w:rPr>
        <w:t xml:space="preserve"> therefore minimizes cumulative overloading duration across all nodes, which is the measurable uptime proxy a predictive scheduler can directly </w:t>
      </w:r>
      <w:r w:rsidRPr="7425FF52" w:rsidR="28D64B1D">
        <w:rPr>
          <w:rFonts w:ascii="Arial" w:hAnsi="Arial" w:eastAsia="Arial" w:cs="Arial"/>
          <w:color w:val="000000" w:themeColor="text1" w:themeTint="FF" w:themeShade="FF"/>
        </w:rPr>
        <w:t>optimize</w:t>
      </w:r>
      <w:r w:rsidRPr="7425FF52" w:rsidR="28D64B1D">
        <w:rPr>
          <w:rFonts w:ascii="Arial" w:hAnsi="Arial" w:eastAsia="Arial" w:cs="Arial"/>
          <w:color w:val="000000" w:themeColor="text1" w:themeTint="FF" w:themeShade="FF"/>
        </w:rPr>
        <w:t xml:space="preserve">. In the objective function, this is expressed as the sum of per-node overloading time steps across the simulation window, minimized jointly with the </w:t>
      </w:r>
      <w:r w:rsidRPr="7425FF52" w:rsidR="28D64B1D">
        <w:rPr>
          <w:rFonts w:ascii="Arial" w:hAnsi="Arial" w:eastAsia="Arial" w:cs="Arial"/>
          <w:color w:val="000000" w:themeColor="text1" w:themeTint="FF" w:themeShade="FF"/>
        </w:rPr>
        <w:t>utilization</w:t>
      </w:r>
      <w:r w:rsidRPr="7425FF52" w:rsidR="28D64B1D">
        <w:rPr>
          <w:rFonts w:ascii="Arial" w:hAnsi="Arial" w:eastAsia="Arial" w:cs="Arial"/>
          <w:color w:val="000000" w:themeColor="text1" w:themeTint="FF" w:themeShade="FF"/>
        </w:rPr>
        <w:t xml:space="preserve"> and fairness terms under configurable weighting coefficients.</w:t>
      </w:r>
    </w:p>
    <w:p w:rsidR="0B2D96B7" w:rsidP="0B2D96B7" w:rsidRDefault="0B2D96B7" w14:paraId="4A792385" w14:textId="0E31D38F">
      <w:pPr>
        <w:spacing w:after="0" w:line="360" w:lineRule="auto"/>
        <w:jc w:val="both"/>
        <w:rPr>
          <w:rFonts w:ascii="Arial" w:hAnsi="Arial" w:eastAsia="Arial" w:cs="Arial"/>
          <w:color w:val="000000" w:themeColor="text1"/>
        </w:rPr>
      </w:pPr>
    </w:p>
    <w:p w:rsidRPr="00C710FD" w:rsidR="00FC29A1" w:rsidP="4A459E74" w:rsidRDefault="003C68CE" w14:paraId="41834748" w14:textId="5D365193">
      <w:pPr>
        <w:pStyle w:val="Heading1"/>
        <w:keepNext w:val="0"/>
        <w:keepLines w:val="0"/>
        <w:spacing w:before="0" w:line="360" w:lineRule="auto"/>
        <w:jc w:val="both"/>
        <w:rPr>
          <w:rFonts w:ascii="Arial" w:hAnsi="Arial" w:eastAsia="Arial" w:cs="Arial"/>
          <w:color w:val="000000" w:themeColor="text1"/>
          <w:sz w:val="22"/>
          <w:szCs w:val="22"/>
        </w:rPr>
      </w:pPr>
      <w:r w:rsidRPr="4A459E74">
        <w:rPr>
          <w:rFonts w:ascii="Arial" w:hAnsi="Arial" w:eastAsia="Arial" w:cs="Arial"/>
          <w:color w:val="000000" w:themeColor="text1"/>
          <w:sz w:val="22"/>
          <w:szCs w:val="22"/>
        </w:rPr>
        <w:t>6. Expected Outcomes and Contributions</w:t>
      </w:r>
    </w:p>
    <w:p w:rsidR="40C6445D" w:rsidP="0B2D96B7" w:rsidRDefault="31E63B7F" w14:paraId="08B47C66" w14:textId="3490B0B6">
      <w:pPr>
        <w:spacing w:after="0" w:line="360" w:lineRule="auto"/>
        <w:jc w:val="both"/>
      </w:pPr>
      <w:r w:rsidRPr="50EDBCF3">
        <w:rPr>
          <w:rFonts w:ascii="Arial" w:hAnsi="Arial" w:eastAsia="Arial" w:cs="Arial"/>
          <w:lang w:val="en-CA"/>
        </w:rPr>
        <w:t xml:space="preserve">This project aims to produce </w:t>
      </w:r>
      <w:r w:rsidRPr="50EDBCF3" w:rsidR="3024D8F7">
        <w:rPr>
          <w:rFonts w:ascii="Arial" w:hAnsi="Arial" w:eastAsia="Arial" w:cs="Arial"/>
          <w:lang w:val="en-CA"/>
        </w:rPr>
        <w:t xml:space="preserve">three primary deliverables: </w:t>
      </w:r>
      <w:r w:rsidRPr="50EDBCF3" w:rsidR="18597B16">
        <w:rPr>
          <w:rFonts w:ascii="Arial" w:hAnsi="Arial" w:eastAsia="Arial" w:cs="Arial"/>
          <w:lang w:val="en-CA"/>
        </w:rPr>
        <w:t xml:space="preserve">a trained two-model prediction layer consisting of a Long Short-Term Memory (LSTM) regressor for temporal demand forecasting and a </w:t>
      </w:r>
      <w:commentRangeStart w:id="2"/>
      <w:commentRangeStart w:id="3"/>
      <w:r w:rsidRPr="50EDBCF3" w:rsidR="18597B16">
        <w:rPr>
          <w:rFonts w:ascii="Arial" w:hAnsi="Arial" w:eastAsia="Arial" w:cs="Arial"/>
          <w:lang w:val="en-CA"/>
        </w:rPr>
        <w:t xml:space="preserve">Random Forest (RF) </w:t>
      </w:r>
      <w:commentRangeEnd w:id="2"/>
      <w:r w:rsidRPr="50EDBCF3" w:rsidR="009C3B84">
        <w:rPr>
          <w:rStyle w:val="CommentReference"/>
          <w:rFonts w:ascii="Arial" w:hAnsi="Arial" w:eastAsia="Arial" w:cs="Arial"/>
          <w:sz w:val="22"/>
          <w:szCs w:val="22"/>
          <w:lang w:val="en-CA"/>
        </w:rPr>
        <w:commentReference w:id="2"/>
      </w:r>
      <w:commentRangeEnd w:id="3"/>
      <w:r>
        <w:rPr>
          <w:rStyle w:val="CommentReference"/>
        </w:rPr>
        <w:commentReference w:id="3"/>
      </w:r>
      <w:r w:rsidRPr="50EDBCF3" w:rsidR="18597B16">
        <w:rPr>
          <w:rFonts w:ascii="Arial" w:hAnsi="Arial" w:eastAsia="Arial" w:cs="Arial"/>
          <w:lang w:val="en-CA"/>
        </w:rPr>
        <w:t>classifier for job profile classification, both evaluated on the Google Cluster Trace v3; a discrete-event simulation of a multi-node Kubernetes cluster implementing the full two-stage scheduling pipeline</w:t>
      </w:r>
      <w:r w:rsidRPr="5D5E8C71" w:rsidR="7815580E">
        <w:rPr>
          <w:rFonts w:ascii="Arial" w:hAnsi="Arial" w:eastAsia="Arial" w:cs="Arial"/>
          <w:lang w:val="en-CA"/>
        </w:rPr>
        <w:t xml:space="preserve">, including the constrained optimization layer that ingests predicted </w:t>
      </w:r>
      <w:r w:rsidRPr="5B771779" w:rsidR="7815580E">
        <w:rPr>
          <w:rFonts w:ascii="Arial" w:hAnsi="Arial" w:eastAsia="Arial" w:cs="Arial"/>
          <w:lang w:val="en-CA"/>
        </w:rPr>
        <w:t>consumption values to schedule workloads subject to</w:t>
      </w:r>
      <w:r w:rsidRPr="5B771779" w:rsidR="5041F18C">
        <w:rPr>
          <w:rFonts w:ascii="Arial" w:hAnsi="Arial" w:eastAsia="Arial" w:cs="Arial"/>
          <w:lang w:val="en-CA"/>
        </w:rPr>
        <w:t xml:space="preserve"> memory capacity, </w:t>
      </w:r>
      <w:r w:rsidRPr="00D6A152" w:rsidR="5041F18C">
        <w:rPr>
          <w:rFonts w:ascii="Arial" w:hAnsi="Arial" w:eastAsia="Arial" w:cs="Arial"/>
          <w:lang w:val="en-CA"/>
        </w:rPr>
        <w:t>fairness, and SLA deadline constraints;</w:t>
      </w:r>
      <w:r w:rsidRPr="50EDBCF3" w:rsidR="18597B16">
        <w:rPr>
          <w:rFonts w:ascii="Arial" w:hAnsi="Arial" w:eastAsia="Arial" w:cs="Arial"/>
          <w:lang w:val="en-CA"/>
        </w:rPr>
        <w:t xml:space="preserve"> and a comparative evaluation report benchmarking the proposed system against the default Kubernetes scheduler and a static Dominant Resource Fairness (DRF) baseline across all key performance metrics.</w:t>
      </w:r>
    </w:p>
    <w:p w:rsidR="05CD0705" w:rsidP="7280E574" w:rsidRDefault="05CD0705" w14:paraId="32AA5577" w14:textId="54317D0C">
      <w:pPr>
        <w:pStyle w:val="Heading2"/>
        <w:rPr>
          <w:rFonts w:ascii="Arial" w:hAnsi="Arial" w:eastAsia="Arial" w:cs="Arial"/>
          <w:color w:val="auto"/>
          <w:sz w:val="22"/>
          <w:szCs w:val="22"/>
          <w:lang w:val="en-CA"/>
        </w:rPr>
      </w:pPr>
      <w:r w:rsidRPr="02DB4AAF">
        <w:rPr>
          <w:rFonts w:ascii="Arial" w:hAnsi="Arial" w:eastAsia="Arial" w:cs="Arial"/>
          <w:color w:val="auto"/>
          <w:sz w:val="22"/>
          <w:szCs w:val="22"/>
          <w:lang w:val="en-CA"/>
        </w:rPr>
        <w:t>Expected quantitative outcomes</w:t>
      </w:r>
    </w:p>
    <w:p w:rsidR="3B864A9B" w:rsidP="71F06217" w:rsidRDefault="482DD60F" w14:paraId="237CB0C4" w14:textId="1ABC9886">
      <w:pPr>
        <w:spacing w:after="240" w:line="360" w:lineRule="auto"/>
        <w:jc w:val="both"/>
        <w:rPr>
          <w:rFonts w:ascii="Arial" w:hAnsi="Arial" w:eastAsia="Arial" w:cs="Arial"/>
          <w:lang w:val="en-CA"/>
        </w:rPr>
      </w:pPr>
      <w:r w:rsidRPr="71F06217">
        <w:rPr>
          <w:rFonts w:ascii="Arial" w:hAnsi="Arial" w:eastAsia="Arial" w:cs="Arial"/>
          <w:lang w:val="en-CA"/>
        </w:rPr>
        <w:t xml:space="preserve">The proposed system is expected to improve cluster performance across four measurable dimensions, as summarized </w:t>
      </w:r>
      <w:r w:rsidRPr="71F06217" w:rsidR="7666D94E">
        <w:rPr>
          <w:rFonts w:ascii="Arial" w:hAnsi="Arial" w:eastAsia="Arial" w:cs="Arial"/>
          <w:lang w:val="en-CA"/>
        </w:rPr>
        <w:t>below:</w:t>
      </w:r>
    </w:p>
    <w:tbl>
      <w:tblPr>
        <w:tblStyle w:val="TableGrid"/>
        <w:tblW w:w="8565" w:type="dxa"/>
        <w:tblLook w:val="06A0" w:firstRow="1" w:lastRow="0" w:firstColumn="1" w:lastColumn="0" w:noHBand="1" w:noVBand="1"/>
      </w:tblPr>
      <w:tblGrid>
        <w:gridCol w:w="3180"/>
        <w:gridCol w:w="2475"/>
        <w:gridCol w:w="2910"/>
      </w:tblGrid>
      <w:tr w:rsidR="00401C21" w:rsidTr="3EA97546" w14:paraId="49D66B57" w14:textId="77777777">
        <w:trPr>
          <w:trHeight w:val="300"/>
        </w:trPr>
        <w:tc>
          <w:tcPr>
            <w:tcW w:w="3180" w:type="dxa"/>
          </w:tcPr>
          <w:p w:rsidR="08E17CFE" w:rsidP="4A459E74" w:rsidRDefault="08E17CFE" w14:paraId="59B43067" w14:textId="13979770">
            <w:pPr>
              <w:spacing w:line="360" w:lineRule="auto"/>
              <w:jc w:val="center"/>
              <w:rPr>
                <w:rFonts w:ascii="Arial" w:hAnsi="Arial" w:eastAsia="Arial" w:cs="Arial"/>
                <w:b/>
                <w:bCs/>
              </w:rPr>
            </w:pPr>
            <w:r w:rsidRPr="4A459E74">
              <w:rPr>
                <w:rFonts w:ascii="Arial" w:hAnsi="Arial" w:eastAsia="Arial" w:cs="Arial"/>
                <w:b/>
                <w:bCs/>
              </w:rPr>
              <w:t>Metric</w:t>
            </w:r>
          </w:p>
        </w:tc>
        <w:tc>
          <w:tcPr>
            <w:tcW w:w="2475" w:type="dxa"/>
          </w:tcPr>
          <w:p w:rsidR="20A5FA2A" w:rsidP="4A459E74" w:rsidRDefault="20A5FA2A" w14:paraId="43897619" w14:textId="0BA02FC2">
            <w:pPr>
              <w:spacing w:line="360" w:lineRule="auto"/>
              <w:rPr>
                <w:rFonts w:ascii="Arial" w:hAnsi="Arial" w:eastAsia="Arial" w:cs="Arial"/>
                <w:b/>
                <w:bCs/>
                <w:lang w:val="en-CA"/>
              </w:rPr>
            </w:pPr>
            <w:r w:rsidRPr="4A459E74">
              <w:rPr>
                <w:rFonts w:ascii="Arial" w:hAnsi="Arial" w:eastAsia="Arial" w:cs="Arial"/>
                <w:b/>
                <w:bCs/>
                <w:lang w:val="en-CA"/>
              </w:rPr>
              <w:t>Default K8s Baseline</w:t>
            </w:r>
          </w:p>
        </w:tc>
        <w:tc>
          <w:tcPr>
            <w:tcW w:w="2910" w:type="dxa"/>
          </w:tcPr>
          <w:p w:rsidR="20A5FA2A" w:rsidP="4A459E74" w:rsidRDefault="20A5FA2A" w14:paraId="2B5F423E" w14:textId="12AD7D83">
            <w:pPr>
              <w:spacing w:line="360" w:lineRule="auto"/>
              <w:rPr>
                <w:rFonts w:ascii="Arial" w:hAnsi="Arial" w:eastAsia="Arial" w:cs="Arial"/>
                <w:b/>
                <w:bCs/>
                <w:lang w:val="en-CA"/>
              </w:rPr>
            </w:pPr>
            <w:r w:rsidRPr="4A459E74">
              <w:rPr>
                <w:rFonts w:ascii="Arial" w:hAnsi="Arial" w:eastAsia="Arial" w:cs="Arial"/>
                <w:b/>
                <w:bCs/>
                <w:lang w:val="en-CA"/>
              </w:rPr>
              <w:t>Proposed System Target</w:t>
            </w:r>
          </w:p>
        </w:tc>
      </w:tr>
      <w:tr w:rsidR="00401C21" w:rsidTr="3EA97546" w14:paraId="3837FCA1" w14:textId="77777777">
        <w:trPr>
          <w:trHeight w:val="300"/>
        </w:trPr>
        <w:tc>
          <w:tcPr>
            <w:tcW w:w="3180" w:type="dxa"/>
          </w:tcPr>
          <w:p w:rsidR="20A5FA2A" w:rsidP="4A459E74" w:rsidRDefault="20A5FA2A" w14:paraId="2F7C6043" w14:textId="35188604">
            <w:pPr>
              <w:spacing w:line="360" w:lineRule="auto"/>
              <w:rPr>
                <w:rFonts w:ascii="Arial" w:hAnsi="Arial" w:eastAsia="Arial" w:cs="Arial"/>
                <w:lang w:val="en-CA"/>
              </w:rPr>
            </w:pPr>
            <w:r w:rsidRPr="4A459E74">
              <w:rPr>
                <w:rFonts w:ascii="Arial" w:hAnsi="Arial" w:eastAsia="Arial" w:cs="Arial"/>
                <w:lang w:val="en-CA"/>
              </w:rPr>
              <w:t>Memory Utilization</w:t>
            </w:r>
          </w:p>
        </w:tc>
        <w:tc>
          <w:tcPr>
            <w:tcW w:w="2475" w:type="dxa"/>
          </w:tcPr>
          <w:p w:rsidR="20A5FA2A" w:rsidP="4A459E74" w:rsidRDefault="20A5FA2A" w14:paraId="6114BAF5" w14:textId="46704415">
            <w:pPr>
              <w:spacing w:line="360" w:lineRule="auto"/>
              <w:jc w:val="center"/>
              <w:rPr>
                <w:rFonts w:ascii="Arial" w:hAnsi="Arial" w:eastAsia="Arial" w:cs="Arial"/>
                <w:lang w:val="en-CA"/>
              </w:rPr>
            </w:pPr>
            <w:r w:rsidRPr="4A459E74">
              <w:rPr>
                <w:rFonts w:ascii="Arial" w:hAnsi="Arial" w:eastAsia="Arial" w:cs="Arial"/>
                <w:lang w:val="en-CA"/>
              </w:rPr>
              <w:t>~45–60%</w:t>
            </w:r>
          </w:p>
        </w:tc>
        <w:tc>
          <w:tcPr>
            <w:tcW w:w="2910" w:type="dxa"/>
          </w:tcPr>
          <w:p w:rsidR="20A5FA2A" w:rsidP="4A459E74" w:rsidRDefault="20A5FA2A" w14:paraId="5D735AA7" w14:textId="2E3DBC25">
            <w:pPr>
              <w:spacing w:line="360" w:lineRule="auto"/>
              <w:jc w:val="center"/>
              <w:rPr>
                <w:rFonts w:ascii="Arial" w:hAnsi="Arial" w:eastAsia="Arial" w:cs="Arial"/>
                <w:lang w:val="en-CA"/>
              </w:rPr>
            </w:pPr>
            <w:r w:rsidRPr="4A459E74">
              <w:rPr>
                <w:rFonts w:ascii="Arial" w:hAnsi="Arial" w:eastAsia="Arial" w:cs="Arial"/>
                <w:lang w:val="en-CA"/>
              </w:rPr>
              <w:t>≥ 85%</w:t>
            </w:r>
          </w:p>
        </w:tc>
      </w:tr>
      <w:tr w:rsidR="00401C21" w:rsidTr="3EA97546" w14:paraId="5870230C" w14:textId="77777777">
        <w:trPr>
          <w:trHeight w:val="300"/>
        </w:trPr>
        <w:tc>
          <w:tcPr>
            <w:tcW w:w="3180" w:type="dxa"/>
          </w:tcPr>
          <w:p w:rsidR="20A5FA2A" w:rsidP="4A459E74" w:rsidRDefault="20A5FA2A" w14:paraId="2B5FEF2D" w14:textId="5E20D1B3">
            <w:pPr>
              <w:spacing w:line="360" w:lineRule="auto"/>
              <w:rPr>
                <w:rFonts w:ascii="Arial" w:hAnsi="Arial" w:eastAsia="Arial" w:cs="Arial"/>
                <w:lang w:val="en-CA"/>
              </w:rPr>
            </w:pPr>
            <w:r w:rsidRPr="4A459E74">
              <w:rPr>
                <w:rFonts w:ascii="Arial" w:hAnsi="Arial" w:eastAsia="Arial" w:cs="Arial"/>
                <w:lang w:val="en-CA"/>
              </w:rPr>
              <w:t>SLA Violation Rate</w:t>
            </w:r>
          </w:p>
        </w:tc>
        <w:tc>
          <w:tcPr>
            <w:tcW w:w="2475" w:type="dxa"/>
          </w:tcPr>
          <w:p w:rsidR="20A5FA2A" w:rsidP="4A459E74" w:rsidRDefault="20A5FA2A" w14:paraId="56F62B1C" w14:textId="45FF4C3C">
            <w:pPr>
              <w:spacing w:line="360" w:lineRule="auto"/>
              <w:jc w:val="center"/>
              <w:rPr>
                <w:rFonts w:ascii="Arial" w:hAnsi="Arial" w:eastAsia="Arial" w:cs="Arial"/>
                <w:lang w:val="en-CA"/>
              </w:rPr>
            </w:pPr>
            <w:r w:rsidRPr="4A459E74">
              <w:rPr>
                <w:rFonts w:ascii="Arial" w:hAnsi="Arial" w:eastAsia="Arial" w:cs="Arial"/>
                <w:lang w:val="en-CA"/>
              </w:rPr>
              <w:t>&gt; 20% under load</w:t>
            </w:r>
          </w:p>
        </w:tc>
        <w:tc>
          <w:tcPr>
            <w:tcW w:w="2910" w:type="dxa"/>
          </w:tcPr>
          <w:p w:rsidR="20A5FA2A" w:rsidP="4A459E74" w:rsidRDefault="20A5FA2A" w14:paraId="5E18E117" w14:textId="05B9C24C">
            <w:pPr>
              <w:spacing w:line="360" w:lineRule="auto"/>
              <w:jc w:val="center"/>
              <w:rPr>
                <w:rFonts w:ascii="Arial" w:hAnsi="Arial" w:eastAsia="Arial" w:cs="Arial"/>
                <w:lang w:val="en-CA"/>
              </w:rPr>
            </w:pPr>
            <w:r w:rsidRPr="4A459E74">
              <w:rPr>
                <w:rFonts w:ascii="Arial" w:hAnsi="Arial" w:eastAsia="Arial" w:cs="Arial"/>
                <w:lang w:val="en-CA"/>
              </w:rPr>
              <w:t>&lt; 5%</w:t>
            </w:r>
          </w:p>
        </w:tc>
      </w:tr>
      <w:tr w:rsidR="00401C21" w:rsidTr="3EA97546" w14:paraId="12665A1D" w14:textId="77777777">
        <w:trPr>
          <w:trHeight w:val="300"/>
        </w:trPr>
        <w:tc>
          <w:tcPr>
            <w:tcW w:w="3180" w:type="dxa"/>
          </w:tcPr>
          <w:p w:rsidR="20A5FA2A" w:rsidP="4A459E74" w:rsidRDefault="20A5FA2A" w14:paraId="637D2822" w14:textId="176B3962">
            <w:pPr>
              <w:spacing w:line="360" w:lineRule="auto"/>
              <w:rPr>
                <w:rFonts w:ascii="Arial" w:hAnsi="Arial" w:eastAsia="Arial" w:cs="Arial"/>
                <w:lang w:val="en-CA"/>
              </w:rPr>
            </w:pPr>
            <w:r w:rsidRPr="4A459E74">
              <w:rPr>
                <w:rFonts w:ascii="Arial" w:hAnsi="Arial" w:eastAsia="Arial" w:cs="Arial"/>
                <w:lang w:val="en-CA"/>
              </w:rPr>
              <w:t>Fairness (Gini Coefficient)</w:t>
            </w:r>
          </w:p>
        </w:tc>
        <w:tc>
          <w:tcPr>
            <w:tcW w:w="2475" w:type="dxa"/>
          </w:tcPr>
          <w:p w:rsidR="20A5FA2A" w:rsidP="4A459E74" w:rsidRDefault="20A5FA2A" w14:paraId="7B3C3170" w14:textId="2EED28A8">
            <w:pPr>
              <w:spacing w:line="360" w:lineRule="auto"/>
              <w:jc w:val="center"/>
              <w:rPr>
                <w:rFonts w:ascii="Arial" w:hAnsi="Arial" w:eastAsia="Arial" w:cs="Arial"/>
                <w:lang w:val="en-CA"/>
              </w:rPr>
            </w:pPr>
            <w:r w:rsidRPr="4A459E74">
              <w:rPr>
                <w:rFonts w:ascii="Arial" w:hAnsi="Arial" w:eastAsia="Arial" w:cs="Arial"/>
                <w:lang w:val="en-CA"/>
              </w:rPr>
              <w:t>~</w:t>
            </w:r>
            <w:r w:rsidRPr="4A459E74" w:rsidR="7AA35CE5">
              <w:rPr>
                <w:rFonts w:ascii="Arial" w:hAnsi="Arial" w:eastAsia="Arial" w:cs="Arial"/>
                <w:lang w:val="en-CA"/>
              </w:rPr>
              <w:t xml:space="preserve"> </w:t>
            </w:r>
            <w:r w:rsidRPr="4A459E74">
              <w:rPr>
                <w:rFonts w:ascii="Arial" w:hAnsi="Arial" w:eastAsia="Arial" w:cs="Arial"/>
                <w:lang w:val="en-CA"/>
              </w:rPr>
              <w:t>0.25</w:t>
            </w:r>
          </w:p>
        </w:tc>
        <w:tc>
          <w:tcPr>
            <w:tcW w:w="2910" w:type="dxa"/>
          </w:tcPr>
          <w:p w:rsidR="20A5FA2A" w:rsidP="4A459E74" w:rsidRDefault="20A5FA2A" w14:paraId="22795906" w14:textId="5E2EE83B">
            <w:pPr>
              <w:spacing w:line="360" w:lineRule="auto"/>
              <w:jc w:val="center"/>
              <w:rPr>
                <w:rFonts w:ascii="Arial" w:hAnsi="Arial" w:eastAsia="Arial" w:cs="Arial"/>
                <w:lang w:val="en-CA"/>
              </w:rPr>
            </w:pPr>
            <w:r w:rsidRPr="4A459E74">
              <w:rPr>
                <w:rFonts w:ascii="Arial" w:hAnsi="Arial" w:eastAsia="Arial" w:cs="Arial"/>
                <w:lang w:val="en-CA"/>
              </w:rPr>
              <w:t>~</w:t>
            </w:r>
            <w:r w:rsidRPr="4A459E74" w:rsidR="451F2A64">
              <w:rPr>
                <w:rFonts w:ascii="Arial" w:hAnsi="Arial" w:eastAsia="Arial" w:cs="Arial"/>
                <w:lang w:val="en-CA"/>
              </w:rPr>
              <w:t xml:space="preserve"> </w:t>
            </w:r>
            <w:r w:rsidRPr="4A459E74">
              <w:rPr>
                <w:rFonts w:ascii="Arial" w:hAnsi="Arial" w:eastAsia="Arial" w:cs="Arial"/>
                <w:lang w:val="en-CA"/>
              </w:rPr>
              <w:t>0.10</w:t>
            </w:r>
          </w:p>
        </w:tc>
      </w:tr>
      <w:tr w:rsidR="00401C21" w:rsidTr="3EA97546" w14:paraId="346FC505" w14:textId="77777777">
        <w:trPr>
          <w:trHeight w:val="300"/>
        </w:trPr>
        <w:tc>
          <w:tcPr>
            <w:tcW w:w="3180" w:type="dxa"/>
          </w:tcPr>
          <w:p w:rsidR="20A5FA2A" w:rsidP="4A459E74" w:rsidRDefault="20A5FA2A" w14:paraId="4FA44E3B" w14:textId="2C78FBF5">
            <w:pPr>
              <w:spacing w:line="360" w:lineRule="auto"/>
              <w:rPr>
                <w:rFonts w:ascii="Arial" w:hAnsi="Arial" w:eastAsia="Arial" w:cs="Arial"/>
                <w:lang w:val="en-CA"/>
              </w:rPr>
            </w:pPr>
            <w:r w:rsidRPr="4A459E74">
              <w:rPr>
                <w:rFonts w:ascii="Arial" w:hAnsi="Arial" w:eastAsia="Arial" w:cs="Arial"/>
                <w:lang w:val="en-CA"/>
              </w:rPr>
              <w:t>Prediction Accuracy (MAPE)</w:t>
            </w:r>
          </w:p>
        </w:tc>
        <w:tc>
          <w:tcPr>
            <w:tcW w:w="2475" w:type="dxa"/>
          </w:tcPr>
          <w:p w:rsidR="20A5FA2A" w:rsidP="4A459E74" w:rsidRDefault="20A5FA2A" w14:paraId="5B68440D" w14:textId="42F94B76">
            <w:pPr>
              <w:spacing w:line="360" w:lineRule="auto"/>
              <w:jc w:val="center"/>
              <w:rPr>
                <w:rFonts w:ascii="Arial" w:hAnsi="Arial" w:eastAsia="Arial" w:cs="Arial"/>
                <w:lang w:val="en-CA"/>
              </w:rPr>
            </w:pPr>
            <w:r w:rsidRPr="4A459E74">
              <w:rPr>
                <w:rFonts w:ascii="Arial" w:hAnsi="Arial" w:eastAsia="Arial" w:cs="Arial"/>
                <w:lang w:val="en-CA"/>
              </w:rPr>
              <w:t>N/A (no prediction)</w:t>
            </w:r>
          </w:p>
        </w:tc>
        <w:tc>
          <w:tcPr>
            <w:tcW w:w="2910" w:type="dxa"/>
          </w:tcPr>
          <w:p w:rsidR="20A5FA2A" w:rsidP="4A459E74" w:rsidRDefault="20A5FA2A" w14:paraId="24D33632" w14:textId="784DDD2A">
            <w:pPr>
              <w:spacing w:line="360" w:lineRule="auto"/>
              <w:jc w:val="center"/>
              <w:rPr>
                <w:rFonts w:ascii="Arial" w:hAnsi="Arial" w:eastAsia="Arial" w:cs="Arial"/>
                <w:lang w:val="en-CA"/>
              </w:rPr>
            </w:pPr>
            <w:r w:rsidRPr="4A459E74">
              <w:rPr>
                <w:rFonts w:ascii="Arial" w:hAnsi="Arial" w:eastAsia="Arial" w:cs="Arial"/>
                <w:lang w:val="en-CA"/>
              </w:rPr>
              <w:t>&lt; 5%</w:t>
            </w:r>
          </w:p>
        </w:tc>
      </w:tr>
    </w:tbl>
    <w:p w:rsidR="3841FD8C" w:rsidP="3EA97546" w:rsidRDefault="3841FD8C" w14:paraId="18C29547" w14:textId="4F9E222D">
      <w:pPr>
        <w:spacing w:before="240" w:after="0" w:line="360" w:lineRule="auto"/>
        <w:jc w:val="both"/>
      </w:pPr>
      <w:r w:rsidRPr="61A4F478">
        <w:rPr>
          <w:rFonts w:ascii="Arial" w:hAnsi="Arial" w:eastAsia="Arial" w:cs="Arial"/>
        </w:rPr>
        <w:t>These targets are grounded in directly comparable prior work: the memory and SLA targets are benchmarked against production cluster measurements reported by Chaudhari (2025) and Priya (2025) respectively; the Gini target reflects the fairness improvement achieved by the DDS objective and JSI adapted from Shi and Yu (2024); and the MAPE target is supported by the 2.65% RF result reported by Doukha and Ez-zahout (2025).</w:t>
      </w:r>
    </w:p>
    <w:p w:rsidR="159ADCC9" w:rsidP="61A4F478" w:rsidRDefault="544943BF" w14:paraId="4B4A63F7" w14:textId="70F8C7AE">
      <w:pPr>
        <w:pStyle w:val="Heading2"/>
        <w:spacing w:line="360" w:lineRule="auto"/>
      </w:pPr>
      <w:r w:rsidRPr="61A4F478">
        <w:rPr>
          <w:rFonts w:ascii="Arial" w:hAnsi="Arial" w:eastAsia="Arial" w:cs="Arial"/>
          <w:color w:val="auto"/>
          <w:sz w:val="22"/>
          <w:szCs w:val="22"/>
          <w:lang w:val="en-CA"/>
        </w:rPr>
        <w:t>Contribution and impact</w:t>
      </w:r>
    </w:p>
    <w:p w:rsidR="159ADCC9" w:rsidP="7425FF52" w:rsidRDefault="70F92AFF" w14:paraId="24BA4A67" w14:textId="5507BFA6">
      <w:pPr>
        <w:spacing w:after="240" w:afterAutospacing="off" w:line="360" w:lineRule="auto"/>
        <w:jc w:val="both"/>
      </w:pPr>
      <w:r w:rsidRPr="7425FF52" w:rsidR="1F774B41">
        <w:rPr>
          <w:rFonts w:ascii="Arial" w:hAnsi="Arial" w:eastAsia="Arial" w:cs="Arial"/>
        </w:rPr>
        <w:t xml:space="preserve">The principal contribution of this project is an integrated scheduling framework that simultaneously addresses prediction-driven workload admission, fairness-aware node placement, and SLA-compliant resource enforcement within a single pipeline — a combination that does not currently exist as an evaluated system in the literature. By unifying all three within a two-stage pipeline in which predicted consumption values directly drive constrained optimization decisions, this project produces a scheduling model that is both analytically rigorous and </w:t>
      </w:r>
      <w:r w:rsidRPr="7425FF52" w:rsidR="1F774B41">
        <w:rPr>
          <w:rFonts w:ascii="Arial" w:hAnsi="Arial" w:eastAsia="Arial" w:cs="Arial"/>
        </w:rPr>
        <w:t>practically grounded</w:t>
      </w:r>
      <w:r w:rsidRPr="7425FF52" w:rsidR="1F774B41">
        <w:rPr>
          <w:rFonts w:ascii="Arial" w:hAnsi="Arial" w:eastAsia="Arial" w:cs="Arial"/>
        </w:rPr>
        <w:t xml:space="preserve">. Cloud providers and tenant organizations could apply this framework to increase server </w:t>
      </w:r>
      <w:r w:rsidRPr="7425FF52" w:rsidR="1F774B41">
        <w:rPr>
          <w:rFonts w:ascii="Arial" w:hAnsi="Arial" w:eastAsia="Arial" w:cs="Arial"/>
        </w:rPr>
        <w:t>utilization</w:t>
      </w:r>
      <w:r w:rsidRPr="7425FF52" w:rsidR="1F774B41">
        <w:rPr>
          <w:rFonts w:ascii="Arial" w:hAnsi="Arial" w:eastAsia="Arial" w:cs="Arial"/>
        </w:rPr>
        <w:t xml:space="preserve">, enforce fairness, and reduce workload failures without </w:t>
      </w:r>
      <w:r w:rsidRPr="7425FF52" w:rsidR="1F774B41">
        <w:rPr>
          <w:rFonts w:ascii="Arial" w:hAnsi="Arial" w:eastAsia="Arial" w:cs="Arial"/>
        </w:rPr>
        <w:t>procuring</w:t>
      </w:r>
      <w:r w:rsidRPr="7425FF52" w:rsidR="1F774B41">
        <w:rPr>
          <w:rFonts w:ascii="Arial" w:hAnsi="Arial" w:eastAsia="Arial" w:cs="Arial"/>
        </w:rPr>
        <w:t xml:space="preserve"> </w:t>
      </w:r>
      <w:r w:rsidRPr="7425FF52" w:rsidR="1F774B41">
        <w:rPr>
          <w:rFonts w:ascii="Arial" w:hAnsi="Arial" w:eastAsia="Arial" w:cs="Arial"/>
        </w:rPr>
        <w:t>additional</w:t>
      </w:r>
      <w:r w:rsidRPr="7425FF52" w:rsidR="1F774B41">
        <w:rPr>
          <w:rFonts w:ascii="Arial" w:hAnsi="Arial" w:eastAsia="Arial" w:cs="Arial"/>
        </w:rPr>
        <w:t xml:space="preserve"> hardware, and the decision model </w:t>
      </w:r>
      <w:r w:rsidRPr="7425FF52" w:rsidR="1F774B41">
        <w:rPr>
          <w:rFonts w:ascii="Arial" w:hAnsi="Arial" w:eastAsia="Arial" w:cs="Arial"/>
        </w:rPr>
        <w:t>is applicable</w:t>
      </w:r>
      <w:r w:rsidRPr="7425FF52" w:rsidR="1F774B41">
        <w:rPr>
          <w:rFonts w:ascii="Arial" w:hAnsi="Arial" w:eastAsia="Arial" w:cs="Arial"/>
        </w:rPr>
        <w:t xml:space="preserve"> to any standard Kubernetes cluster. Results are bounded to simulation-based evaluation on a single captured trace, and generalizability to other cluster configurations or operational use beyond this capstone would require independent validation prior to deployment.</w:t>
      </w:r>
    </w:p>
    <w:p w:rsidRPr="00C710FD" w:rsidR="00C710FD" w:rsidP="4A459E74" w:rsidRDefault="003C68CE" w14:paraId="6F2E2D49" w14:textId="5156321F">
      <w:pPr>
        <w:pStyle w:val="Heading1"/>
        <w:keepNext w:val="0"/>
        <w:keepLines w:val="0"/>
        <w:spacing w:before="0" w:line="360" w:lineRule="auto"/>
        <w:jc w:val="both"/>
        <w:rPr>
          <w:rFonts w:ascii="Arial" w:hAnsi="Arial" w:eastAsia="Arial" w:cs="Arial"/>
          <w:color w:val="000000" w:themeColor="text1"/>
          <w:sz w:val="22"/>
          <w:szCs w:val="22"/>
        </w:rPr>
      </w:pPr>
      <w:r w:rsidRPr="7425FF52" w:rsidR="3A01A164">
        <w:rPr>
          <w:rFonts w:ascii="Arial" w:hAnsi="Arial" w:eastAsia="Arial" w:cs="Arial"/>
          <w:color w:val="000000" w:themeColor="text1" w:themeTint="FF" w:themeShade="FF"/>
          <w:sz w:val="22"/>
          <w:szCs w:val="22"/>
        </w:rPr>
        <w:t xml:space="preserve">7. </w:t>
      </w:r>
      <w:commentRangeStart w:id="4"/>
      <w:commentRangeStart w:id="5"/>
      <w:commentRangeStart w:id="6"/>
      <w:commentRangeStart w:id="7"/>
      <w:commentRangeStart w:id="1941859751"/>
      <w:r w:rsidRPr="7425FF52" w:rsidR="3A01A164">
        <w:rPr>
          <w:rFonts w:ascii="Arial" w:hAnsi="Arial" w:eastAsia="Arial" w:cs="Arial"/>
          <w:color w:val="000000" w:themeColor="text1" w:themeTint="FF" w:themeShade="FF"/>
          <w:sz w:val="22"/>
          <w:szCs w:val="22"/>
        </w:rPr>
        <w:t>Project Plan and Timeline</w:t>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1941859751"/>
      <w:r>
        <w:rPr>
          <w:rStyle w:val="CommentReference"/>
        </w:rPr>
        <w:commentReference w:id="1941859751"/>
      </w:r>
    </w:p>
    <w:tbl>
      <w:tblPr>
        <w:tblStyle w:val="TableGrid"/>
        <w:tblW w:w="0" w:type="auto"/>
        <w:tblLook w:val="06A0" w:firstRow="1" w:lastRow="0" w:firstColumn="1" w:lastColumn="0" w:noHBand="1" w:noVBand="1"/>
      </w:tblPr>
      <w:tblGrid>
        <w:gridCol w:w="345"/>
        <w:gridCol w:w="1560"/>
        <w:gridCol w:w="3075"/>
        <w:gridCol w:w="915"/>
        <w:gridCol w:w="1275"/>
        <w:gridCol w:w="1470"/>
      </w:tblGrid>
      <w:tr w:rsidR="7425FF52" w:rsidTr="7425FF52" w14:paraId="71E53A02">
        <w:trPr>
          <w:trHeight w:val="300"/>
        </w:trPr>
        <w:tc>
          <w:tcPr>
            <w:tcW w:w="345" w:type="dxa"/>
            <w:tcMar/>
          </w:tcPr>
          <w:p w:rsidR="7425FF52" w:rsidP="7425FF52" w:rsidRDefault="7425FF52" w14:paraId="5A85DC2C" w14:textId="37C56CEA">
            <w:pPr>
              <w:pStyle w:val="Normal"/>
              <w:suppressLineNumbers w:val="0"/>
              <w:bidi w:val="0"/>
              <w:spacing w:before="0" w:beforeAutospacing="off" w:after="0" w:afterAutospacing="off" w:line="240" w:lineRule="auto"/>
              <w:ind w:left="0" w:right="0"/>
              <w:jc w:val="left"/>
              <w:rPr>
                <w:rFonts w:ascii="Arial" w:hAnsi="Arial" w:eastAsia="Arial" w:cs="Arial"/>
              </w:rPr>
            </w:pPr>
          </w:p>
        </w:tc>
        <w:tc>
          <w:tcPr>
            <w:tcW w:w="1560" w:type="dxa"/>
            <w:tcMar/>
          </w:tcPr>
          <w:p w:rsidR="78434CFD" w:rsidP="7425FF52" w:rsidRDefault="78434CFD" w14:paraId="41DC42FF" w14:textId="52E4C59B">
            <w:pPr>
              <w:pStyle w:val="Normal"/>
              <w:suppressLineNumbers w:val="0"/>
              <w:bidi w:val="0"/>
              <w:spacing w:before="0" w:beforeAutospacing="off" w:after="0" w:afterAutospacing="off" w:line="240" w:lineRule="auto"/>
              <w:ind w:left="0" w:right="0"/>
              <w:jc w:val="left"/>
            </w:pPr>
            <w:r w:rsidRPr="7425FF52" w:rsidR="78434CFD">
              <w:rPr>
                <w:rFonts w:ascii="Arial" w:hAnsi="Arial" w:eastAsia="Arial" w:cs="Arial"/>
              </w:rPr>
              <w:t>Phase</w:t>
            </w:r>
          </w:p>
        </w:tc>
        <w:tc>
          <w:tcPr>
            <w:tcW w:w="3075" w:type="dxa"/>
            <w:tcMar/>
          </w:tcPr>
          <w:p w:rsidR="7C284F51" w:rsidP="7425FF52" w:rsidRDefault="7C284F51" w14:paraId="22520425" w14:textId="12EF3920">
            <w:pPr>
              <w:pStyle w:val="Normal"/>
            </w:pPr>
            <w:r w:rsidRPr="7425FF52" w:rsidR="7C284F51">
              <w:rPr>
                <w:rFonts w:ascii="Arial" w:hAnsi="Arial" w:eastAsia="Arial" w:cs="Arial"/>
              </w:rPr>
              <w:t>Description</w:t>
            </w:r>
          </w:p>
        </w:tc>
        <w:tc>
          <w:tcPr>
            <w:tcW w:w="915" w:type="dxa"/>
            <w:tcMar/>
          </w:tcPr>
          <w:p w:rsidR="7C284F51" w:rsidP="7425FF52" w:rsidRDefault="7C284F51" w14:paraId="0A25D42D" w14:textId="3010A435">
            <w:pPr>
              <w:pStyle w:val="Normal"/>
            </w:pPr>
            <w:r w:rsidRPr="7425FF52" w:rsidR="7C284F51">
              <w:rPr>
                <w:rFonts w:ascii="Arial" w:hAnsi="Arial" w:eastAsia="Arial" w:cs="Arial"/>
              </w:rPr>
              <w:t>Weeks</w:t>
            </w:r>
          </w:p>
        </w:tc>
        <w:tc>
          <w:tcPr>
            <w:tcW w:w="1275" w:type="dxa"/>
            <w:tcMar/>
          </w:tcPr>
          <w:p w:rsidR="7C284F51" w:rsidP="7425FF52" w:rsidRDefault="7C284F51" w14:paraId="07CADB40" w14:textId="189AFEEF">
            <w:pPr>
              <w:pStyle w:val="Normal"/>
            </w:pPr>
            <w:r w:rsidRPr="7425FF52" w:rsidR="7C284F51">
              <w:rPr>
                <w:rFonts w:ascii="Arial" w:hAnsi="Arial" w:eastAsia="Arial" w:cs="Arial"/>
              </w:rPr>
              <w:t>Inputs</w:t>
            </w:r>
          </w:p>
        </w:tc>
        <w:tc>
          <w:tcPr>
            <w:tcW w:w="1470" w:type="dxa"/>
            <w:tcMar/>
          </w:tcPr>
          <w:p w:rsidR="7C284F51" w:rsidP="7425FF52" w:rsidRDefault="7C284F51" w14:paraId="13487E16" w14:textId="1170B2E0">
            <w:pPr>
              <w:pStyle w:val="Normal"/>
            </w:pPr>
            <w:r w:rsidRPr="7425FF52" w:rsidR="7C284F51">
              <w:rPr>
                <w:rFonts w:ascii="Arial" w:hAnsi="Arial" w:eastAsia="Arial" w:cs="Arial"/>
              </w:rPr>
              <w:t>Deliverables</w:t>
            </w:r>
          </w:p>
        </w:tc>
      </w:tr>
      <w:tr w:rsidR="7425FF52" w:rsidTr="7425FF52" w14:paraId="445DDE4E">
        <w:trPr>
          <w:trHeight w:val="300"/>
        </w:trPr>
        <w:tc>
          <w:tcPr>
            <w:tcW w:w="345" w:type="dxa"/>
            <w:tcMar/>
          </w:tcPr>
          <w:p w:rsidR="7C284F51" w:rsidP="7425FF52" w:rsidRDefault="7C284F51" w14:paraId="3C148851" w14:textId="09BD5079">
            <w:pPr>
              <w:pStyle w:val="Normal"/>
            </w:pPr>
            <w:r w:rsidRPr="7425FF52" w:rsidR="7C284F51">
              <w:rPr>
                <w:rFonts w:ascii="Arial" w:hAnsi="Arial" w:eastAsia="Arial" w:cs="Arial"/>
              </w:rPr>
              <w:t>1</w:t>
            </w:r>
          </w:p>
        </w:tc>
        <w:tc>
          <w:tcPr>
            <w:tcW w:w="1560" w:type="dxa"/>
            <w:tcMar/>
          </w:tcPr>
          <w:p w:rsidR="7C284F51" w:rsidP="7425FF52" w:rsidRDefault="7C284F51" w14:paraId="6FD4FC02" w14:textId="3F6CED5D">
            <w:pPr>
              <w:pStyle w:val="Normal"/>
            </w:pPr>
            <w:r w:rsidRPr="7425FF52" w:rsidR="7C284F51">
              <w:rPr>
                <w:rFonts w:ascii="Arial" w:hAnsi="Arial" w:eastAsia="Arial" w:cs="Arial"/>
              </w:rPr>
              <w:t>Problem Definition &amp; Proposal Approval</w:t>
            </w:r>
          </w:p>
        </w:tc>
        <w:tc>
          <w:tcPr>
            <w:tcW w:w="3075" w:type="dxa"/>
            <w:tcMar/>
          </w:tcPr>
          <w:p w:rsidR="54E11ABA" w:rsidP="7425FF52" w:rsidRDefault="54E11ABA" w14:paraId="4E783889" w14:textId="0013A032">
            <w:pPr>
              <w:pStyle w:val="Normal"/>
            </w:pPr>
            <w:r w:rsidRPr="7425FF52" w:rsidR="54E11ABA">
              <w:rPr>
                <w:rFonts w:ascii="Arial" w:hAnsi="Arial" w:eastAsia="Arial" w:cs="Arial"/>
                <w:noProof w:val="0"/>
                <w:sz w:val="22"/>
                <w:szCs w:val="22"/>
                <w:lang w:val="en-US"/>
              </w:rPr>
              <w:t>Define the research question, complete the literature review, confirm dataset accessibility, and secure supervisor approval.</w:t>
            </w:r>
          </w:p>
        </w:tc>
        <w:tc>
          <w:tcPr>
            <w:tcW w:w="915" w:type="dxa"/>
            <w:tcMar/>
          </w:tcPr>
          <w:p w:rsidR="7C284F51" w:rsidP="7425FF52" w:rsidRDefault="7C284F51" w14:paraId="13700549" w14:textId="02EA1194">
            <w:pPr>
              <w:pStyle w:val="Normal"/>
            </w:pPr>
            <w:r w:rsidRPr="7425FF52" w:rsidR="7C284F51">
              <w:rPr>
                <w:rFonts w:ascii="Arial" w:hAnsi="Arial" w:eastAsia="Arial" w:cs="Arial"/>
              </w:rPr>
              <w:t>1-2</w:t>
            </w:r>
          </w:p>
        </w:tc>
        <w:tc>
          <w:tcPr>
            <w:tcW w:w="1275" w:type="dxa"/>
            <w:tcMar/>
          </w:tcPr>
          <w:p w:rsidR="7D980EBB" w:rsidP="7425FF52" w:rsidRDefault="7D980EBB" w14:paraId="2321CDB4" w14:textId="7C9645D8">
            <w:pPr>
              <w:pStyle w:val="Normal"/>
            </w:pPr>
            <w:r w:rsidRPr="7425FF52" w:rsidR="7D980EBB">
              <w:rPr>
                <w:rFonts w:ascii="Arial" w:hAnsi="Arial" w:eastAsia="Arial" w:cs="Arial"/>
              </w:rPr>
              <w:t>Literatur</w:t>
            </w:r>
            <w:r w:rsidRPr="7425FF52" w:rsidR="73E4DD7B">
              <w:rPr>
                <w:rFonts w:ascii="Arial" w:hAnsi="Arial" w:eastAsia="Arial" w:cs="Arial"/>
              </w:rPr>
              <w:t>e</w:t>
            </w:r>
            <w:r w:rsidRPr="7425FF52" w:rsidR="7D980EBB">
              <w:rPr>
                <w:rFonts w:ascii="Arial" w:hAnsi="Arial" w:eastAsia="Arial" w:cs="Arial"/>
              </w:rPr>
              <w:t>, dataset inventory</w:t>
            </w:r>
          </w:p>
        </w:tc>
        <w:tc>
          <w:tcPr>
            <w:tcW w:w="1470" w:type="dxa"/>
            <w:tcMar/>
          </w:tcPr>
          <w:p w:rsidR="7D980EBB" w:rsidP="7425FF52" w:rsidRDefault="7D980EBB" w14:paraId="10DBF2FD" w14:textId="29BBF61F">
            <w:pPr>
              <w:pStyle w:val="Normal"/>
            </w:pPr>
            <w:r w:rsidRPr="7425FF52" w:rsidR="7D980EBB">
              <w:rPr>
                <w:rFonts w:ascii="Arial" w:hAnsi="Arial" w:eastAsia="Arial" w:cs="Arial"/>
              </w:rPr>
              <w:t>Approved project proposal</w:t>
            </w:r>
          </w:p>
        </w:tc>
      </w:tr>
      <w:tr w:rsidR="7425FF52" w:rsidTr="7425FF52" w14:paraId="6D8F72B7">
        <w:trPr>
          <w:trHeight w:val="300"/>
        </w:trPr>
        <w:tc>
          <w:tcPr>
            <w:tcW w:w="345" w:type="dxa"/>
            <w:tcMar/>
          </w:tcPr>
          <w:p w:rsidR="7C284F51" w:rsidP="7425FF52" w:rsidRDefault="7C284F51" w14:paraId="08431EC7" w14:textId="3E81B784">
            <w:pPr>
              <w:pStyle w:val="Normal"/>
            </w:pPr>
            <w:r w:rsidRPr="7425FF52" w:rsidR="7C284F51">
              <w:rPr>
                <w:rFonts w:ascii="Arial" w:hAnsi="Arial" w:eastAsia="Arial" w:cs="Arial"/>
              </w:rPr>
              <w:t>2</w:t>
            </w:r>
          </w:p>
        </w:tc>
        <w:tc>
          <w:tcPr>
            <w:tcW w:w="1560" w:type="dxa"/>
            <w:tcMar/>
          </w:tcPr>
          <w:p w:rsidR="7C284F51" w:rsidP="7425FF52" w:rsidRDefault="7C284F51" w14:paraId="7F20450F" w14:textId="5E316472">
            <w:pPr>
              <w:pStyle w:val="Normal"/>
            </w:pPr>
            <w:r w:rsidRPr="7425FF52" w:rsidR="7C284F51">
              <w:rPr>
                <w:rFonts w:ascii="Arial" w:hAnsi="Arial" w:eastAsia="Arial" w:cs="Arial"/>
              </w:rPr>
              <w:t>Data Collection &amp; Preparation</w:t>
            </w:r>
          </w:p>
        </w:tc>
        <w:tc>
          <w:tcPr>
            <w:tcW w:w="3075" w:type="dxa"/>
            <w:tcMar/>
          </w:tcPr>
          <w:p w:rsidR="766F5562" w:rsidP="7425FF52" w:rsidRDefault="766F5562" w14:paraId="7B4676F2" w14:textId="181C10A0">
            <w:pPr>
              <w:pStyle w:val="Normal"/>
            </w:pPr>
            <w:r w:rsidRPr="7425FF52" w:rsidR="766F5562">
              <w:rPr>
                <w:rFonts w:ascii="Arial" w:hAnsi="Arial" w:eastAsia="Arial" w:cs="Arial"/>
              </w:rPr>
              <w:t>Acquire and parse selected public datasets; perform cleaning, normalization, and tenant-level feature engineering; split into train, validation, and test sets.</w:t>
            </w:r>
          </w:p>
        </w:tc>
        <w:tc>
          <w:tcPr>
            <w:tcW w:w="915" w:type="dxa"/>
            <w:tcMar/>
          </w:tcPr>
          <w:p w:rsidR="7C284F51" w:rsidP="7425FF52" w:rsidRDefault="7C284F51" w14:paraId="37249476" w14:textId="6E33F00B">
            <w:pPr>
              <w:pStyle w:val="Normal"/>
            </w:pPr>
            <w:r w:rsidRPr="7425FF52" w:rsidR="7C284F51">
              <w:rPr>
                <w:rFonts w:ascii="Arial" w:hAnsi="Arial" w:eastAsia="Arial" w:cs="Arial"/>
              </w:rPr>
              <w:t>3-4</w:t>
            </w:r>
          </w:p>
        </w:tc>
        <w:tc>
          <w:tcPr>
            <w:tcW w:w="1275" w:type="dxa"/>
            <w:tcMar/>
          </w:tcPr>
          <w:p w:rsidR="09BDB52C" w:rsidP="7425FF52" w:rsidRDefault="09BDB52C" w14:paraId="671BD6C6" w14:textId="3522AE15">
            <w:pPr>
              <w:pStyle w:val="Normal"/>
            </w:pPr>
            <w:r w:rsidRPr="7425FF52" w:rsidR="09BDB52C">
              <w:rPr>
                <w:rFonts w:ascii="Arial" w:hAnsi="Arial" w:eastAsia="Arial" w:cs="Arial"/>
              </w:rPr>
              <w:t>Raw public datasets</w:t>
            </w:r>
          </w:p>
        </w:tc>
        <w:tc>
          <w:tcPr>
            <w:tcW w:w="1470" w:type="dxa"/>
            <w:tcMar/>
          </w:tcPr>
          <w:p w:rsidR="09BDB52C" w:rsidP="7425FF52" w:rsidRDefault="09BDB52C" w14:paraId="29F6D52C" w14:textId="339AED9D">
            <w:pPr>
              <w:pStyle w:val="Normal"/>
            </w:pPr>
            <w:r w:rsidRPr="7425FF52" w:rsidR="09BDB52C">
              <w:rPr>
                <w:rFonts w:ascii="Arial" w:hAnsi="Arial" w:eastAsia="Arial" w:cs="Arial"/>
              </w:rPr>
              <w:t>Clean, partitioned dataset</w:t>
            </w:r>
          </w:p>
        </w:tc>
      </w:tr>
      <w:tr w:rsidR="7425FF52" w:rsidTr="7425FF52" w14:paraId="0998A63F">
        <w:trPr>
          <w:trHeight w:val="300"/>
        </w:trPr>
        <w:tc>
          <w:tcPr>
            <w:tcW w:w="345" w:type="dxa"/>
            <w:tcMar/>
          </w:tcPr>
          <w:p w:rsidR="7C284F51" w:rsidP="7425FF52" w:rsidRDefault="7C284F51" w14:paraId="4B60780F" w14:textId="1A670BFF">
            <w:pPr>
              <w:pStyle w:val="Normal"/>
            </w:pPr>
            <w:r w:rsidRPr="7425FF52" w:rsidR="7C284F51">
              <w:rPr>
                <w:rFonts w:ascii="Arial" w:hAnsi="Arial" w:eastAsia="Arial" w:cs="Arial"/>
              </w:rPr>
              <w:t>3</w:t>
            </w:r>
          </w:p>
        </w:tc>
        <w:tc>
          <w:tcPr>
            <w:tcW w:w="1560" w:type="dxa"/>
            <w:tcMar/>
          </w:tcPr>
          <w:p w:rsidR="7C284F51" w:rsidP="7425FF52" w:rsidRDefault="7C284F51" w14:paraId="37C77BED" w14:textId="19F37EA4">
            <w:pPr>
              <w:pStyle w:val="Normal"/>
            </w:pPr>
            <w:r w:rsidRPr="7425FF52" w:rsidR="7C284F51">
              <w:rPr>
                <w:rFonts w:ascii="Arial" w:hAnsi="Arial" w:eastAsia="Arial" w:cs="Arial"/>
              </w:rPr>
              <w:t>Predictive Model Development</w:t>
            </w:r>
          </w:p>
        </w:tc>
        <w:tc>
          <w:tcPr>
            <w:tcW w:w="3075" w:type="dxa"/>
            <w:tcMar/>
          </w:tcPr>
          <w:p w:rsidR="5CC4271F" w:rsidP="7425FF52" w:rsidRDefault="5CC4271F" w14:paraId="0A9DBE43" w14:textId="40D0B00D">
            <w:pPr>
              <w:pStyle w:val="Normal"/>
            </w:pPr>
            <w:r w:rsidRPr="7425FF52" w:rsidR="5CC4271F">
              <w:rPr>
                <w:rFonts w:ascii="Arial" w:hAnsi="Arial" w:eastAsia="Arial" w:cs="Arial"/>
                <w:noProof w:val="0"/>
                <w:sz w:val="22"/>
                <w:szCs w:val="22"/>
                <w:lang w:val="en-US"/>
              </w:rPr>
              <w:t xml:space="preserve">Train and evaluate models for per-tenant peak memory demand estimation: LSTM for regression and Random Forest and </w:t>
            </w:r>
            <w:r w:rsidRPr="7425FF52" w:rsidR="5CC4271F">
              <w:rPr>
                <w:rFonts w:ascii="Arial" w:hAnsi="Arial" w:eastAsia="Arial" w:cs="Arial"/>
                <w:noProof w:val="0"/>
                <w:sz w:val="22"/>
                <w:szCs w:val="22"/>
                <w:lang w:val="en-US"/>
              </w:rPr>
              <w:t>XGBoost</w:t>
            </w:r>
            <w:r w:rsidRPr="7425FF52" w:rsidR="5CC4271F">
              <w:rPr>
                <w:rFonts w:ascii="Arial" w:hAnsi="Arial" w:eastAsia="Arial" w:cs="Arial"/>
                <w:noProof w:val="0"/>
                <w:sz w:val="22"/>
                <w:szCs w:val="22"/>
                <w:lang w:val="en-US"/>
              </w:rPr>
              <w:t xml:space="preserve"> for classification.</w:t>
            </w:r>
          </w:p>
        </w:tc>
        <w:tc>
          <w:tcPr>
            <w:tcW w:w="915" w:type="dxa"/>
            <w:tcMar/>
          </w:tcPr>
          <w:p w:rsidR="7C284F51" w:rsidP="7425FF52" w:rsidRDefault="7C284F51" w14:paraId="765BA52A" w14:textId="6A0FF3D3">
            <w:pPr>
              <w:pStyle w:val="Normal"/>
            </w:pPr>
            <w:r w:rsidRPr="7425FF52" w:rsidR="7C284F51">
              <w:rPr>
                <w:rFonts w:ascii="Arial" w:hAnsi="Arial" w:eastAsia="Arial" w:cs="Arial"/>
              </w:rPr>
              <w:t>4-8</w:t>
            </w:r>
          </w:p>
        </w:tc>
        <w:tc>
          <w:tcPr>
            <w:tcW w:w="1275" w:type="dxa"/>
            <w:tcMar/>
          </w:tcPr>
          <w:p w:rsidR="13A508B7" w:rsidP="7425FF52" w:rsidRDefault="13A508B7" w14:paraId="37203764" w14:textId="780210F8">
            <w:pPr>
              <w:pStyle w:val="Normal"/>
            </w:pPr>
            <w:r w:rsidRPr="7425FF52" w:rsidR="13A508B7">
              <w:rPr>
                <w:rFonts w:ascii="Arial" w:hAnsi="Arial" w:eastAsia="Arial" w:cs="Arial"/>
              </w:rPr>
              <w:t>Partitioned dataset</w:t>
            </w:r>
          </w:p>
        </w:tc>
        <w:tc>
          <w:tcPr>
            <w:tcW w:w="1470" w:type="dxa"/>
            <w:tcMar/>
          </w:tcPr>
          <w:p w:rsidR="13A508B7" w:rsidP="7425FF52" w:rsidRDefault="13A508B7" w14:paraId="1B90852B" w14:textId="7912B0F6">
            <w:pPr>
              <w:pStyle w:val="Normal"/>
            </w:pPr>
            <w:r w:rsidRPr="7425FF52" w:rsidR="13A508B7">
              <w:rPr>
                <w:rFonts w:ascii="Arial" w:hAnsi="Arial" w:eastAsia="Arial" w:cs="Arial"/>
              </w:rPr>
              <w:t>Trained models + comparative evaluation</w:t>
            </w:r>
          </w:p>
        </w:tc>
      </w:tr>
      <w:tr w:rsidR="7425FF52" w:rsidTr="7425FF52" w14:paraId="2468FB0F">
        <w:trPr>
          <w:trHeight w:val="300"/>
        </w:trPr>
        <w:tc>
          <w:tcPr>
            <w:tcW w:w="345" w:type="dxa"/>
            <w:tcMar/>
          </w:tcPr>
          <w:p w:rsidR="7C284F51" w:rsidP="7425FF52" w:rsidRDefault="7C284F51" w14:paraId="03220C3E" w14:textId="6A888605">
            <w:pPr>
              <w:pStyle w:val="Normal"/>
            </w:pPr>
            <w:r w:rsidRPr="7425FF52" w:rsidR="7C284F51">
              <w:rPr>
                <w:rFonts w:ascii="Arial" w:hAnsi="Arial" w:eastAsia="Arial" w:cs="Arial"/>
              </w:rPr>
              <w:t>4</w:t>
            </w:r>
          </w:p>
        </w:tc>
        <w:tc>
          <w:tcPr>
            <w:tcW w:w="1560" w:type="dxa"/>
            <w:tcMar/>
          </w:tcPr>
          <w:p w:rsidR="7C284F51" w:rsidP="7425FF52" w:rsidRDefault="7C284F51" w14:paraId="7E53CACE" w14:textId="1F7351D1">
            <w:pPr>
              <w:pStyle w:val="Normal"/>
            </w:pPr>
            <w:r w:rsidRPr="7425FF52" w:rsidR="7C284F51">
              <w:rPr>
                <w:rFonts w:ascii="Arial" w:hAnsi="Arial" w:eastAsia="Arial" w:cs="Arial"/>
              </w:rPr>
              <w:t>Optimization Model Development</w:t>
            </w:r>
          </w:p>
        </w:tc>
        <w:tc>
          <w:tcPr>
            <w:tcW w:w="3075" w:type="dxa"/>
            <w:tcMar/>
          </w:tcPr>
          <w:p w:rsidR="5FE0F06C" w:rsidP="7425FF52" w:rsidRDefault="5FE0F06C" w14:paraId="6AC4661E" w14:textId="6619FBAB">
            <w:pPr>
              <w:pStyle w:val="Normal"/>
            </w:pPr>
            <w:r w:rsidRPr="7425FF52" w:rsidR="5FE0F06C">
              <w:rPr>
                <w:rFonts w:ascii="Arial" w:hAnsi="Arial" w:eastAsia="Arial" w:cs="Arial"/>
                <w:noProof w:val="0"/>
                <w:sz w:val="22"/>
                <w:szCs w:val="22"/>
                <w:lang w:val="en-US"/>
              </w:rPr>
              <w:t>Build the DRF-constrained placement optimizer and SLA enforcement controller; define admission thresholds informed by RF-predicted demand.</w:t>
            </w:r>
          </w:p>
        </w:tc>
        <w:tc>
          <w:tcPr>
            <w:tcW w:w="915" w:type="dxa"/>
            <w:tcMar/>
          </w:tcPr>
          <w:p w:rsidR="7C284F51" w:rsidP="7425FF52" w:rsidRDefault="7C284F51" w14:paraId="44D0B94A" w14:textId="1659F4B7">
            <w:pPr>
              <w:pStyle w:val="Normal"/>
            </w:pPr>
            <w:r w:rsidRPr="7425FF52" w:rsidR="7C284F51">
              <w:rPr>
                <w:rFonts w:ascii="Arial" w:hAnsi="Arial" w:eastAsia="Arial" w:cs="Arial"/>
              </w:rPr>
              <w:t>4-8</w:t>
            </w:r>
          </w:p>
        </w:tc>
        <w:tc>
          <w:tcPr>
            <w:tcW w:w="1275" w:type="dxa"/>
            <w:tcMar/>
          </w:tcPr>
          <w:p w:rsidR="6120EB52" w:rsidP="7425FF52" w:rsidRDefault="6120EB52" w14:paraId="1285A273" w14:textId="58614233">
            <w:pPr>
              <w:pStyle w:val="Normal"/>
            </w:pPr>
            <w:r w:rsidRPr="7425FF52" w:rsidR="6120EB52">
              <w:rPr>
                <w:rFonts w:ascii="Arial" w:hAnsi="Arial" w:eastAsia="Arial" w:cs="Arial"/>
              </w:rPr>
              <w:t>Trained predictive model output</w:t>
            </w:r>
          </w:p>
        </w:tc>
        <w:tc>
          <w:tcPr>
            <w:tcW w:w="1470" w:type="dxa"/>
            <w:tcMar/>
          </w:tcPr>
          <w:p w:rsidR="6120EB52" w:rsidP="7425FF52" w:rsidRDefault="6120EB52" w14:paraId="3E8E341B" w14:textId="0DB2C308">
            <w:pPr>
              <w:pStyle w:val="Normal"/>
            </w:pPr>
            <w:r w:rsidRPr="7425FF52" w:rsidR="6120EB52">
              <w:rPr>
                <w:rFonts w:ascii="Arial" w:hAnsi="Arial" w:eastAsia="Arial" w:cs="Arial"/>
              </w:rPr>
              <w:t>Optimizer with RF-derived constraints</w:t>
            </w:r>
          </w:p>
        </w:tc>
      </w:tr>
      <w:tr w:rsidR="7425FF52" w:rsidTr="7425FF52" w14:paraId="17C8B0F2">
        <w:trPr>
          <w:trHeight w:val="300"/>
        </w:trPr>
        <w:tc>
          <w:tcPr>
            <w:tcW w:w="345" w:type="dxa"/>
            <w:tcMar/>
          </w:tcPr>
          <w:p w:rsidR="7C284F51" w:rsidP="7425FF52" w:rsidRDefault="7C284F51" w14:paraId="163B9326" w14:textId="214A0A5F">
            <w:pPr>
              <w:pStyle w:val="Normal"/>
            </w:pPr>
            <w:r w:rsidRPr="7425FF52" w:rsidR="7C284F51">
              <w:rPr>
                <w:rFonts w:ascii="Arial" w:hAnsi="Arial" w:eastAsia="Arial" w:cs="Arial"/>
              </w:rPr>
              <w:t>5</w:t>
            </w:r>
          </w:p>
        </w:tc>
        <w:tc>
          <w:tcPr>
            <w:tcW w:w="1560" w:type="dxa"/>
            <w:tcMar/>
          </w:tcPr>
          <w:p w:rsidR="7C284F51" w:rsidP="7425FF52" w:rsidRDefault="7C284F51" w14:paraId="5829EC19" w14:textId="28907783">
            <w:pPr>
              <w:pStyle w:val="Normal"/>
            </w:pPr>
            <w:r w:rsidRPr="7425FF52" w:rsidR="7C284F51">
              <w:rPr>
                <w:rFonts w:ascii="Arial" w:hAnsi="Arial" w:eastAsia="Arial" w:cs="Arial"/>
              </w:rPr>
              <w:t>Model Integration &amp; End-to-End Validation</w:t>
            </w:r>
          </w:p>
        </w:tc>
        <w:tc>
          <w:tcPr>
            <w:tcW w:w="3075" w:type="dxa"/>
            <w:tcMar/>
          </w:tcPr>
          <w:p w:rsidR="6DF6AADA" w:rsidP="7425FF52" w:rsidRDefault="6DF6AADA" w14:paraId="53AE7063" w14:textId="695A800B">
            <w:pPr>
              <w:pStyle w:val="Normal"/>
            </w:pPr>
            <w:r w:rsidRPr="7425FF52" w:rsidR="6DF6AADA">
              <w:rPr>
                <w:rFonts w:ascii="Arial" w:hAnsi="Arial" w:eastAsia="Arial" w:cs="Arial"/>
                <w:noProof w:val="0"/>
                <w:sz w:val="22"/>
                <w:szCs w:val="22"/>
                <w:lang w:val="en-US"/>
              </w:rPr>
              <w:t xml:space="preserve">Connect </w:t>
            </w:r>
            <w:r w:rsidRPr="7425FF52" w:rsidR="1F6AC335">
              <w:rPr>
                <w:rFonts w:ascii="Arial" w:hAnsi="Arial" w:eastAsia="Arial" w:cs="Arial"/>
                <w:noProof w:val="0"/>
                <w:sz w:val="22"/>
                <w:szCs w:val="22"/>
                <w:lang w:val="en-US"/>
              </w:rPr>
              <w:t xml:space="preserve">predictive model </w:t>
            </w:r>
            <w:r w:rsidRPr="7425FF52" w:rsidR="6DF6AADA">
              <w:rPr>
                <w:rFonts w:ascii="Arial" w:hAnsi="Arial" w:eastAsia="Arial" w:cs="Arial"/>
                <w:noProof w:val="0"/>
                <w:sz w:val="22"/>
                <w:szCs w:val="22"/>
                <w:lang w:val="en-US"/>
              </w:rPr>
              <w:t xml:space="preserve">outputs to optimizer inputs; run end-to-end scheduling simulations and </w:t>
            </w:r>
            <w:r w:rsidRPr="7425FF52" w:rsidR="6DF6AADA">
              <w:rPr>
                <w:rFonts w:ascii="Arial" w:hAnsi="Arial" w:eastAsia="Arial" w:cs="Arial"/>
                <w:noProof w:val="0"/>
                <w:sz w:val="22"/>
                <w:szCs w:val="22"/>
                <w:lang w:val="en-US"/>
              </w:rPr>
              <w:t>validate pipeline coherence across utilization, SLA compliance, and fairness metrics.</w:t>
            </w:r>
          </w:p>
        </w:tc>
        <w:tc>
          <w:tcPr>
            <w:tcW w:w="915" w:type="dxa"/>
            <w:tcMar/>
          </w:tcPr>
          <w:p w:rsidR="7C284F51" w:rsidP="7425FF52" w:rsidRDefault="7C284F51" w14:paraId="24BB439D" w14:textId="2DE4D72F">
            <w:pPr>
              <w:pStyle w:val="Normal"/>
            </w:pPr>
            <w:r w:rsidRPr="7425FF52" w:rsidR="7C284F51">
              <w:rPr>
                <w:rFonts w:ascii="Arial" w:hAnsi="Arial" w:eastAsia="Arial" w:cs="Arial"/>
              </w:rPr>
              <w:t>8-9</w:t>
            </w:r>
          </w:p>
        </w:tc>
        <w:tc>
          <w:tcPr>
            <w:tcW w:w="1275" w:type="dxa"/>
            <w:tcMar/>
          </w:tcPr>
          <w:p w:rsidR="3A47DE3C" w:rsidP="7425FF52" w:rsidRDefault="3A47DE3C" w14:paraId="6E9676C5" w14:textId="6B9BC311">
            <w:pPr>
              <w:pStyle w:val="Normal"/>
            </w:pPr>
            <w:r w:rsidRPr="7425FF52" w:rsidR="3A47DE3C">
              <w:rPr>
                <w:rFonts w:ascii="Arial" w:hAnsi="Arial" w:eastAsia="Arial" w:cs="Arial"/>
              </w:rPr>
              <w:t>Predictive model output + Optimizer</w:t>
            </w:r>
          </w:p>
        </w:tc>
        <w:tc>
          <w:tcPr>
            <w:tcW w:w="1470" w:type="dxa"/>
            <w:tcMar/>
          </w:tcPr>
          <w:p w:rsidR="3A47DE3C" w:rsidP="7425FF52" w:rsidRDefault="3A47DE3C" w14:paraId="15112838" w14:textId="5A4CEBAD">
            <w:pPr>
              <w:pStyle w:val="Normal"/>
              <w:rPr>
                <w:rFonts w:ascii="Arial" w:hAnsi="Arial" w:eastAsia="Arial" w:cs="Arial"/>
                <w:b w:val="1"/>
                <w:bCs w:val="1"/>
                <w:noProof w:val="0"/>
                <w:sz w:val="22"/>
                <w:szCs w:val="22"/>
                <w:lang w:val="en-US"/>
              </w:rPr>
            </w:pPr>
            <w:r w:rsidRPr="7425FF52" w:rsidR="3A47DE3C">
              <w:rPr>
                <w:rFonts w:ascii="Arial" w:hAnsi="Arial" w:eastAsia="Arial" w:cs="Arial"/>
                <w:noProof w:val="0"/>
                <w:sz w:val="22"/>
                <w:szCs w:val="22"/>
                <w:lang w:val="en-US"/>
              </w:rPr>
              <w:t>Validated simulation pipeline</w:t>
            </w:r>
          </w:p>
        </w:tc>
      </w:tr>
      <w:tr w:rsidR="7425FF52" w:rsidTr="7425FF52" w14:paraId="59983330">
        <w:trPr>
          <w:trHeight w:val="300"/>
        </w:trPr>
        <w:tc>
          <w:tcPr>
            <w:tcW w:w="345" w:type="dxa"/>
            <w:tcMar/>
          </w:tcPr>
          <w:p w:rsidR="7C284F51" w:rsidP="7425FF52" w:rsidRDefault="7C284F51" w14:paraId="0B50ADEB" w14:textId="72A371B4">
            <w:pPr>
              <w:pStyle w:val="Normal"/>
            </w:pPr>
            <w:r w:rsidRPr="7425FF52" w:rsidR="7C284F51">
              <w:rPr>
                <w:rFonts w:ascii="Arial" w:hAnsi="Arial" w:eastAsia="Arial" w:cs="Arial"/>
              </w:rPr>
              <w:t>6</w:t>
            </w:r>
          </w:p>
        </w:tc>
        <w:tc>
          <w:tcPr>
            <w:tcW w:w="1560" w:type="dxa"/>
            <w:tcMar/>
          </w:tcPr>
          <w:p w:rsidR="7C284F51" w:rsidP="7425FF52" w:rsidRDefault="7C284F51" w14:paraId="4C3831AC" w14:textId="53610197">
            <w:pPr>
              <w:pStyle w:val="Normal"/>
            </w:pPr>
            <w:r w:rsidRPr="7425FF52" w:rsidR="7C284F51">
              <w:rPr>
                <w:rFonts w:ascii="Arial" w:hAnsi="Arial" w:eastAsia="Arial" w:cs="Arial"/>
              </w:rPr>
              <w:t>Results Analysis, Reporting &amp; Presentation</w:t>
            </w:r>
          </w:p>
        </w:tc>
        <w:tc>
          <w:tcPr>
            <w:tcW w:w="3075" w:type="dxa"/>
            <w:tcMar/>
          </w:tcPr>
          <w:p w:rsidR="48A3F4E4" w:rsidP="7425FF52" w:rsidRDefault="48A3F4E4" w14:paraId="13E51F9A" w14:textId="2B2CD342">
            <w:pPr>
              <w:pStyle w:val="Normal"/>
            </w:pPr>
            <w:r w:rsidRPr="7425FF52" w:rsidR="48A3F4E4">
              <w:rPr>
                <w:rFonts w:ascii="Arial" w:hAnsi="Arial" w:eastAsia="Arial" w:cs="Arial"/>
                <w:noProof w:val="0"/>
                <w:sz w:val="22"/>
                <w:szCs w:val="22"/>
                <w:lang w:val="en-US"/>
              </w:rPr>
              <w:t>Interpret</w:t>
            </w:r>
            <w:r w:rsidRPr="7425FF52" w:rsidR="48A3F4E4">
              <w:rPr>
                <w:rFonts w:ascii="Arial" w:hAnsi="Arial" w:eastAsia="Arial" w:cs="Arial"/>
                <w:noProof w:val="0"/>
                <w:sz w:val="22"/>
                <w:szCs w:val="22"/>
                <w:lang w:val="en-US"/>
              </w:rPr>
              <w:t xml:space="preserve"> and visualize results across all evaluation metrics; </w:t>
            </w:r>
            <w:r w:rsidRPr="7425FF52" w:rsidR="48A3F4E4">
              <w:rPr>
                <w:rFonts w:ascii="Arial" w:hAnsi="Arial" w:eastAsia="Arial" w:cs="Arial"/>
                <w:noProof w:val="0"/>
                <w:sz w:val="22"/>
                <w:szCs w:val="22"/>
                <w:lang w:val="en-US"/>
              </w:rPr>
              <w:t>write</w:t>
            </w:r>
            <w:r w:rsidRPr="7425FF52" w:rsidR="48A3F4E4">
              <w:rPr>
                <w:rFonts w:ascii="Arial" w:hAnsi="Arial" w:eastAsia="Arial" w:cs="Arial"/>
                <w:noProof w:val="0"/>
                <w:sz w:val="22"/>
                <w:szCs w:val="22"/>
                <w:lang w:val="en-US"/>
              </w:rPr>
              <w:t xml:space="preserve"> the final report and deliver the capstone presentation.</w:t>
            </w:r>
          </w:p>
        </w:tc>
        <w:tc>
          <w:tcPr>
            <w:tcW w:w="915" w:type="dxa"/>
            <w:tcMar/>
          </w:tcPr>
          <w:p w:rsidR="7C284F51" w:rsidP="7425FF52" w:rsidRDefault="7C284F51" w14:paraId="7CDD2B65" w14:textId="27C0DE8D">
            <w:pPr>
              <w:pStyle w:val="Normal"/>
            </w:pPr>
            <w:r w:rsidRPr="7425FF52" w:rsidR="7C284F51">
              <w:rPr>
                <w:rFonts w:ascii="Arial" w:hAnsi="Arial" w:eastAsia="Arial" w:cs="Arial"/>
              </w:rPr>
              <w:t>8-10</w:t>
            </w:r>
          </w:p>
        </w:tc>
        <w:tc>
          <w:tcPr>
            <w:tcW w:w="1275" w:type="dxa"/>
            <w:tcMar/>
          </w:tcPr>
          <w:p w:rsidR="20451A73" w:rsidP="7425FF52" w:rsidRDefault="20451A73" w14:paraId="3227ED5A" w14:textId="356AF6C2">
            <w:pPr>
              <w:pStyle w:val="Normal"/>
            </w:pPr>
            <w:r w:rsidRPr="7425FF52" w:rsidR="20451A73">
              <w:rPr>
                <w:rFonts w:ascii="Arial" w:hAnsi="Arial" w:eastAsia="Arial" w:cs="Arial"/>
              </w:rPr>
              <w:t>Simulation results</w:t>
            </w:r>
          </w:p>
        </w:tc>
        <w:tc>
          <w:tcPr>
            <w:tcW w:w="1470" w:type="dxa"/>
            <w:tcMar/>
          </w:tcPr>
          <w:p w:rsidR="20451A73" w:rsidP="7425FF52" w:rsidRDefault="20451A73" w14:paraId="3485EBFB" w14:textId="3165E3A2">
            <w:pPr>
              <w:pStyle w:val="Normal"/>
            </w:pPr>
            <w:r w:rsidRPr="7425FF52" w:rsidR="20451A73">
              <w:rPr>
                <w:rFonts w:ascii="Arial" w:hAnsi="Arial" w:eastAsia="Arial" w:cs="Arial"/>
              </w:rPr>
              <w:t>Final Report</w:t>
            </w:r>
            <w:r w:rsidRPr="7425FF52" w:rsidR="08BC1963">
              <w:rPr>
                <w:rFonts w:ascii="Arial" w:hAnsi="Arial" w:eastAsia="Arial" w:cs="Arial"/>
                <w:noProof w:val="0"/>
                <w:sz w:val="22"/>
                <w:szCs w:val="22"/>
                <w:lang w:val="en-US"/>
              </w:rPr>
              <w:t xml:space="preserve"> + TCP</w:t>
            </w:r>
            <w:r w:rsidRPr="7425FF52" w:rsidR="20451A73">
              <w:rPr>
                <w:rFonts w:ascii="Arial" w:hAnsi="Arial" w:eastAsia="Arial" w:cs="Arial"/>
              </w:rPr>
              <w:t xml:space="preserve"> + presentation</w:t>
            </w:r>
          </w:p>
        </w:tc>
      </w:tr>
    </w:tbl>
    <w:p w:rsidR="7425FF52" w:rsidP="7425FF52" w:rsidRDefault="7425FF52" w14:paraId="72873021" w14:textId="451B0232">
      <w:pPr>
        <w:pStyle w:val="Normal"/>
        <w:suppressLineNumbers w:val="0"/>
        <w:bidi w:val="0"/>
        <w:spacing w:before="0" w:beforeAutospacing="off" w:after="0" w:afterAutospacing="off" w:line="360" w:lineRule="auto"/>
        <w:ind w:left="0" w:right="0"/>
        <w:jc w:val="left"/>
        <w:rPr>
          <w:rFonts w:ascii="Arial" w:hAnsi="Arial" w:eastAsia="Arial" w:cs="Arial"/>
        </w:rPr>
      </w:pPr>
    </w:p>
    <w:p w:rsidRPr="00C710FD" w:rsidR="00FC29A1" w:rsidP="7425FF52" w:rsidRDefault="003C68CE" w14:paraId="6478A9F9" w14:textId="5EFB7115">
      <w:pPr>
        <w:pStyle w:val="Heading1"/>
        <w:keepNext w:val="0"/>
        <w:keepLines w:val="0"/>
        <w:spacing w:before="0" w:line="360" w:lineRule="auto"/>
        <w:ind w:left="0"/>
        <w:jc w:val="both"/>
        <w:rPr>
          <w:rFonts w:ascii="Arial" w:hAnsi="Arial" w:eastAsia="Arial" w:cs="Arial"/>
          <w:color w:val="000000" w:themeColor="text1"/>
          <w:sz w:val="22"/>
          <w:szCs w:val="22"/>
        </w:rPr>
      </w:pPr>
      <w:commentRangeStart w:id="1183855098"/>
      <w:r w:rsidRPr="7425FF52" w:rsidR="3A01A164">
        <w:rPr>
          <w:rFonts w:ascii="Arial" w:hAnsi="Arial" w:eastAsia="Arial" w:cs="Arial"/>
          <w:color w:val="000000" w:themeColor="text1" w:themeTint="FF" w:themeShade="FF"/>
          <w:sz w:val="22"/>
          <w:szCs w:val="22"/>
        </w:rPr>
        <w:t>8. Ethical Considerations</w:t>
      </w:r>
      <w:commentRangeEnd w:id="1183855098"/>
      <w:r>
        <w:rPr>
          <w:rStyle w:val="CommentReference"/>
        </w:rPr>
        <w:commentReference w:id="1183855098"/>
      </w:r>
    </w:p>
    <w:p w:rsidR="78D531BD" w:rsidP="7425FF52" w:rsidRDefault="78D531BD" w14:paraId="650EC21D" w14:textId="7634E859">
      <w:pPr>
        <w:spacing w:after="0" w:line="360" w:lineRule="auto"/>
        <w:jc w:val="both"/>
      </w:pPr>
      <w:r w:rsidRPr="7425FF52" w:rsidR="78D531BD">
        <w:rPr>
          <w:rFonts w:ascii="Arial" w:hAnsi="Arial" w:eastAsia="Arial" w:cs="Arial"/>
          <w:lang w:val="en-CA"/>
        </w:rPr>
        <w:t>This project raises no ethical concerns. All datasets considered are publicly available, contain no personally identifiable information, and involve no human subjects, requiring no ethics board review. No proprietary, licensed, or confidential data is used at any stage. All work is conducted exclusively for academic evaluation within the DAMO 699 capstone framework. The models and results produced are not intended for production deployment; any operational use would require independent validation and compliance review. All analytical decisions and data transformations will be fully documented in the final report and code repository to ensure transparency and reproducibility.</w:t>
      </w:r>
    </w:p>
    <w:p w:rsidRPr="00C710FD" w:rsidR="00FC29A1" w:rsidP="4A459E74" w:rsidRDefault="003C68CE" w14:paraId="4D64520A" w14:textId="3AEFB64C">
      <w:pPr>
        <w:spacing w:after="0" w:line="360" w:lineRule="auto"/>
        <w:rPr>
          <w:rFonts w:ascii="Arial" w:hAnsi="Arial" w:eastAsia="Arial" w:cs="Arial"/>
        </w:rPr>
      </w:pPr>
      <w:r w:rsidRPr="4A459E74">
        <w:rPr>
          <w:rFonts w:ascii="Arial" w:hAnsi="Arial" w:eastAsia="Arial" w:cs="Arial"/>
        </w:rPr>
        <w:br w:type="page"/>
      </w:r>
    </w:p>
    <w:p w:rsidRPr="00E84DB7" w:rsidR="00FC29A1" w:rsidP="4A459E74" w:rsidRDefault="003C68CE" w14:paraId="7D03A8CC" w14:textId="3ECCD740">
      <w:pPr>
        <w:pStyle w:val="Heading1"/>
        <w:keepNext w:val="0"/>
        <w:keepLines w:val="0"/>
        <w:spacing w:before="0" w:line="360" w:lineRule="auto"/>
        <w:jc w:val="both"/>
        <w:rPr>
          <w:rFonts w:ascii="Arial" w:hAnsi="Arial" w:eastAsia="Arial" w:cs="Arial"/>
          <w:color w:val="000000" w:themeColor="text1"/>
          <w:sz w:val="22"/>
          <w:szCs w:val="22"/>
          <w:lang w:val="es-PE"/>
        </w:rPr>
      </w:pPr>
      <w:r w:rsidRPr="00E84DB7">
        <w:rPr>
          <w:rFonts w:ascii="Arial" w:hAnsi="Arial" w:eastAsia="Arial" w:cs="Arial"/>
          <w:color w:val="000000" w:themeColor="text1"/>
          <w:sz w:val="22"/>
          <w:szCs w:val="22"/>
          <w:lang w:val="es-PE"/>
        </w:rPr>
        <w:t>9. References</w:t>
      </w:r>
    </w:p>
    <w:p w:rsidR="03BA38B4" w:rsidP="4A459E74" w:rsidRDefault="03BA38B4" w14:paraId="0CEA5EA0" w14:textId="4C3A37AC">
      <w:pPr>
        <w:spacing w:after="0" w:line="360" w:lineRule="auto"/>
        <w:ind w:left="720" w:hanging="720"/>
        <w:jc w:val="both"/>
        <w:rPr>
          <w:rFonts w:ascii="Arial" w:hAnsi="Arial" w:eastAsia="Arial" w:cs="Arial"/>
        </w:rPr>
      </w:pPr>
      <w:r w:rsidRPr="00E84DB7">
        <w:rPr>
          <w:rFonts w:ascii="Arial" w:hAnsi="Arial" w:eastAsia="Arial" w:cs="Arial"/>
          <w:lang w:val="es-PE"/>
        </w:rPr>
        <w:t xml:space="preserve">Beltre, A., Saha, P., &amp; Govindaraju, M. (2019). </w:t>
      </w:r>
      <w:r w:rsidRPr="4A459E74">
        <w:rPr>
          <w:rFonts w:ascii="Arial" w:hAnsi="Arial" w:eastAsia="Arial" w:cs="Arial"/>
        </w:rPr>
        <w:t xml:space="preserve">KubeSphere: An approach to multi-tenant fair scheduling for Kubernetes clusters. 2019 IEEE Cloud Summit, 14–20. </w:t>
      </w:r>
      <w:hyperlink r:id="rId12">
        <w:r w:rsidRPr="4A459E74">
          <w:rPr>
            <w:rStyle w:val="Hyperlink"/>
            <w:rFonts w:ascii="Arial" w:hAnsi="Arial" w:eastAsia="Arial" w:cs="Arial"/>
            <w:color w:val="467886"/>
          </w:rPr>
          <w:t>https://doi.org/10.1109/CloudSummit47114.2019.00009</w:t>
        </w:r>
      </w:hyperlink>
      <w:r w:rsidRPr="4A459E74">
        <w:rPr>
          <w:rFonts w:ascii="Arial" w:hAnsi="Arial" w:eastAsia="Arial" w:cs="Arial"/>
        </w:rPr>
        <w:t xml:space="preserve"> </w:t>
      </w:r>
    </w:p>
    <w:p w:rsidR="03BA38B4" w:rsidP="4A459E74" w:rsidRDefault="03BA38B4" w14:paraId="3289B208" w14:textId="2DFB080D">
      <w:pPr>
        <w:spacing w:after="0" w:line="360" w:lineRule="auto"/>
        <w:ind w:left="720" w:hanging="720"/>
        <w:jc w:val="both"/>
        <w:rPr>
          <w:rFonts w:ascii="Arial" w:hAnsi="Arial" w:eastAsia="Arial" w:cs="Arial"/>
        </w:rPr>
      </w:pPr>
      <w:r w:rsidRPr="7425FF52" w:rsidR="193BF99F">
        <w:rPr>
          <w:rFonts w:ascii="Arial" w:hAnsi="Arial" w:eastAsia="Arial" w:cs="Arial"/>
        </w:rPr>
        <w:t xml:space="preserve">Chaudhari, A. H. (2025). Multi-tenant AI workload scheduling on Kubernetes: Addressing modern cloud computing challenges. International Journal of Computational and Experimental Science and ENgineering, 11(3), 6870–6877. </w:t>
      </w:r>
      <w:hyperlink r:id="Rb0ad402feda34041">
        <w:r w:rsidRPr="7425FF52" w:rsidR="193BF99F">
          <w:rPr>
            <w:rStyle w:val="Hyperlink"/>
            <w:rFonts w:ascii="Arial" w:hAnsi="Arial" w:eastAsia="Arial" w:cs="Arial"/>
            <w:color w:val="467886"/>
          </w:rPr>
          <w:t>https://doi.org/10.22399/ijcesen.3931</w:t>
        </w:r>
      </w:hyperlink>
      <w:r w:rsidRPr="7425FF52" w:rsidR="193BF99F">
        <w:rPr>
          <w:rFonts w:ascii="Arial" w:hAnsi="Arial" w:eastAsia="Arial" w:cs="Arial"/>
        </w:rPr>
        <w:t xml:space="preserve"> </w:t>
      </w:r>
    </w:p>
    <w:p w:rsidR="03BA38B4" w:rsidP="4A459E74" w:rsidRDefault="03BA38B4" w14:paraId="37EBD108" w14:textId="0EB6E8D8">
      <w:pPr>
        <w:spacing w:after="0" w:line="360" w:lineRule="auto"/>
        <w:ind w:left="720" w:hanging="720"/>
        <w:jc w:val="both"/>
        <w:rPr>
          <w:rFonts w:ascii="Arial" w:hAnsi="Arial" w:eastAsia="Arial" w:cs="Arial"/>
        </w:rPr>
      </w:pPr>
      <w:r w:rsidRPr="4A459E74">
        <w:rPr>
          <w:rFonts w:ascii="Arial" w:hAnsi="Arial" w:eastAsia="Arial" w:cs="Arial"/>
          <w:lang w:val="en-CA"/>
        </w:rPr>
        <w:t>Delimitrou, C., &amp; Kozyrakis, C. (2014). </w:t>
      </w:r>
      <w:r w:rsidRPr="4A459E74">
        <w:rPr>
          <w:rFonts w:ascii="Arial" w:hAnsi="Arial" w:eastAsia="Arial" w:cs="Arial"/>
          <w:i/>
          <w:iCs/>
          <w:lang w:val="en-CA"/>
        </w:rPr>
        <w:t>Quasar: Resource-efficient and QoS-aware cluster management.</w:t>
      </w:r>
      <w:r w:rsidRPr="4A459E74">
        <w:rPr>
          <w:rFonts w:ascii="Arial" w:hAnsi="Arial" w:eastAsia="Arial" w:cs="Arial"/>
          <w:lang w:val="en-CA"/>
        </w:rPr>
        <w:t> In </w:t>
      </w:r>
      <w:r w:rsidRPr="4A459E74">
        <w:rPr>
          <w:rFonts w:ascii="Arial" w:hAnsi="Arial" w:eastAsia="Arial" w:cs="Arial"/>
          <w:i/>
          <w:iCs/>
          <w:lang w:val="en-CA"/>
        </w:rPr>
        <w:t>Proceedings of the 19th International Conference on Architectural Support for Programming Languages and Operating Systems (ASPLOS ’14)</w:t>
      </w:r>
      <w:r w:rsidRPr="4A459E74">
        <w:rPr>
          <w:rFonts w:ascii="Arial" w:hAnsi="Arial" w:eastAsia="Arial" w:cs="Arial"/>
          <w:lang w:val="en-CA"/>
        </w:rPr>
        <w:t> (pp. 127–144). Association for Computing Machinery. </w:t>
      </w:r>
      <w:hyperlink r:id="rId15">
        <w:r w:rsidRPr="4A459E74">
          <w:rPr>
            <w:rStyle w:val="Hyperlink"/>
            <w:rFonts w:ascii="Arial" w:hAnsi="Arial" w:eastAsia="Arial" w:cs="Arial"/>
            <w:color w:val="467886"/>
            <w:lang w:val="en-CA"/>
          </w:rPr>
          <w:t>https://doi.org/10.1145/2541940.2541941</w:t>
        </w:r>
      </w:hyperlink>
      <w:r w:rsidRPr="4A459E74">
        <w:rPr>
          <w:rFonts w:ascii="Arial" w:hAnsi="Arial" w:eastAsia="Arial" w:cs="Arial"/>
        </w:rPr>
        <w:t xml:space="preserve"> </w:t>
      </w:r>
    </w:p>
    <w:p w:rsidR="03BA38B4" w:rsidP="4A459E74" w:rsidRDefault="03BA38B4" w14:paraId="3C2E1E63" w14:textId="5CE1F446">
      <w:pPr>
        <w:spacing w:after="0" w:line="360" w:lineRule="auto"/>
        <w:ind w:left="720" w:hanging="720"/>
        <w:jc w:val="both"/>
        <w:rPr>
          <w:rFonts w:ascii="Arial" w:hAnsi="Arial" w:eastAsia="Arial" w:cs="Arial"/>
        </w:rPr>
      </w:pPr>
      <w:r w:rsidRPr="4A459E74">
        <w:rPr>
          <w:rFonts w:ascii="Arial" w:hAnsi="Arial" w:eastAsia="Arial" w:cs="Arial"/>
        </w:rPr>
        <w:t xml:space="preserve">Doukha, R., &amp; Ez-zahout, A. (2025). Enhanced virtual machine resource optimization in cloud computing using real-time monitoring and predictive modeling. International Journal of Advanced Computer Science and Applications, 16(2), 658. </w:t>
      </w:r>
      <w:hyperlink r:id="rId16">
        <w:r w:rsidRPr="4A459E74">
          <w:rPr>
            <w:rStyle w:val="Hyperlink"/>
            <w:rFonts w:ascii="Arial" w:hAnsi="Arial" w:eastAsia="Arial" w:cs="Arial"/>
            <w:color w:val="467886"/>
          </w:rPr>
          <w:t>https://www.ijacsa.thesai.org</w:t>
        </w:r>
      </w:hyperlink>
      <w:r w:rsidRPr="4A459E74">
        <w:rPr>
          <w:rFonts w:ascii="Arial" w:hAnsi="Arial" w:eastAsia="Arial" w:cs="Arial"/>
        </w:rPr>
        <w:t xml:space="preserve"> </w:t>
      </w:r>
    </w:p>
    <w:p w:rsidR="03BA38B4" w:rsidP="4A459E74" w:rsidRDefault="03BA38B4" w14:paraId="705CA2FA" w14:textId="100D930D">
      <w:pPr>
        <w:spacing w:after="0" w:line="360" w:lineRule="auto"/>
        <w:ind w:left="720" w:hanging="720"/>
        <w:jc w:val="both"/>
        <w:rPr>
          <w:rFonts w:ascii="Arial" w:hAnsi="Arial" w:eastAsia="Arial" w:cs="Arial"/>
        </w:rPr>
      </w:pPr>
      <w:r w:rsidRPr="4A459E74">
        <w:rPr>
          <w:rFonts w:ascii="Arial" w:hAnsi="Arial" w:eastAsia="Arial" w:cs="Arial"/>
          <w:lang w:val="en-CA"/>
        </w:rPr>
        <w:t>Ghodsi, A., Zaharia, M., Hindman, B., Konwinski, A., Shenker, S., &amp; Stoica, I. (2011). </w:t>
      </w:r>
      <w:r w:rsidRPr="4A459E74">
        <w:rPr>
          <w:rFonts w:ascii="Arial" w:hAnsi="Arial" w:eastAsia="Arial" w:cs="Arial"/>
          <w:i/>
          <w:iCs/>
          <w:lang w:val="en-CA"/>
        </w:rPr>
        <w:t>Dominant resource fairness: Fair allocation of multiple resource types.</w:t>
      </w:r>
      <w:r w:rsidRPr="4A459E74">
        <w:rPr>
          <w:rFonts w:ascii="Arial" w:hAnsi="Arial" w:eastAsia="Arial" w:cs="Arial"/>
          <w:lang w:val="en-CA"/>
        </w:rPr>
        <w:t> In </w:t>
      </w:r>
      <w:r w:rsidRPr="4A459E74">
        <w:rPr>
          <w:rFonts w:ascii="Arial" w:hAnsi="Arial" w:eastAsia="Arial" w:cs="Arial"/>
          <w:i/>
          <w:iCs/>
          <w:lang w:val="en-CA"/>
        </w:rPr>
        <w:t>Proceedings of the 8th USENIX Symposium on Networked Systems Design and Implementation (NSDI ’11)</w:t>
      </w:r>
      <w:r w:rsidRPr="4A459E74">
        <w:rPr>
          <w:rFonts w:ascii="Arial" w:hAnsi="Arial" w:eastAsia="Arial" w:cs="Arial"/>
          <w:lang w:val="en-CA"/>
        </w:rPr>
        <w:t> (pp. 323–336). USENIX Association.</w:t>
      </w:r>
      <w:r w:rsidRPr="4A459E74">
        <w:rPr>
          <w:rFonts w:ascii="Arial" w:hAnsi="Arial" w:eastAsia="Arial" w:cs="Arial"/>
        </w:rPr>
        <w:t xml:space="preserve"> </w:t>
      </w:r>
    </w:p>
    <w:p w:rsidR="03BA38B4" w:rsidP="4A459E74" w:rsidRDefault="03BA38B4" w14:paraId="6534096D" w14:textId="7BF5DE03">
      <w:pPr>
        <w:spacing w:after="0" w:line="360" w:lineRule="auto"/>
        <w:ind w:left="720" w:hanging="720"/>
        <w:jc w:val="both"/>
        <w:rPr>
          <w:rFonts w:ascii="Arial" w:hAnsi="Arial" w:eastAsia="Arial" w:cs="Arial"/>
        </w:rPr>
      </w:pPr>
      <w:r w:rsidRPr="4A459E74">
        <w:rPr>
          <w:rFonts w:ascii="Arial" w:hAnsi="Arial" w:eastAsia="Arial" w:cs="Arial"/>
        </w:rPr>
        <w:t xml:space="preserve">Kofi, J. E. (2025). Data-driven cloud workload optimization using machine learning modeling for proactive resource management. International Journal of Emerging Research in Engineering and Technology, 6(4), 27–37. </w:t>
      </w:r>
      <w:hyperlink r:id="rId17">
        <w:r w:rsidRPr="4A459E74">
          <w:rPr>
            <w:rStyle w:val="Hyperlink"/>
            <w:rFonts w:ascii="Arial" w:hAnsi="Arial" w:eastAsia="Arial" w:cs="Arial"/>
            <w:color w:val="467886"/>
          </w:rPr>
          <w:t>https://doi.org/10.63282/3050-922X.IJERET-V6I4P104</w:t>
        </w:r>
      </w:hyperlink>
      <w:r w:rsidRPr="4A459E74">
        <w:rPr>
          <w:rFonts w:ascii="Arial" w:hAnsi="Arial" w:eastAsia="Arial" w:cs="Arial"/>
        </w:rPr>
        <w:t xml:space="preserve"> </w:t>
      </w:r>
    </w:p>
    <w:p w:rsidR="03BA38B4" w:rsidP="4A459E74" w:rsidRDefault="03BA38B4" w14:paraId="6925A29A" w14:textId="7015774F">
      <w:pPr>
        <w:spacing w:after="0" w:line="360" w:lineRule="auto"/>
        <w:ind w:left="720" w:hanging="720"/>
        <w:jc w:val="both"/>
        <w:rPr>
          <w:rFonts w:ascii="Arial" w:hAnsi="Arial" w:eastAsia="Arial" w:cs="Arial"/>
        </w:rPr>
      </w:pPr>
      <w:r w:rsidRPr="4A459E74">
        <w:rPr>
          <w:rFonts w:ascii="Arial" w:hAnsi="Arial" w:eastAsia="Arial" w:cs="Arial"/>
        </w:rPr>
        <w:t xml:space="preserve">Kovalenko, V., &amp; Zhdanova, O. (2024). Dynamic mathematical model for resource management and scheduling in cloud computing environments. Information, Computing and Intelligent Systems, 5, 90–100. </w:t>
      </w:r>
      <w:hyperlink r:id="rId18">
        <w:r w:rsidRPr="4A459E74">
          <w:rPr>
            <w:rStyle w:val="Hyperlink"/>
            <w:rFonts w:ascii="Arial" w:hAnsi="Arial" w:eastAsia="Arial" w:cs="Arial"/>
            <w:color w:val="467886"/>
          </w:rPr>
          <w:t>https://doi.org/10.20535/2786-8729.5.2024/316545</w:t>
        </w:r>
      </w:hyperlink>
      <w:r w:rsidRPr="4A459E74">
        <w:rPr>
          <w:rFonts w:ascii="Arial" w:hAnsi="Arial" w:eastAsia="Arial" w:cs="Arial"/>
        </w:rPr>
        <w:t xml:space="preserve"> </w:t>
      </w:r>
    </w:p>
    <w:p w:rsidR="03BA38B4" w:rsidP="4A459E74" w:rsidRDefault="03BA38B4" w14:paraId="7C24C234" w14:textId="18D75EBB">
      <w:pPr>
        <w:spacing w:after="0" w:line="360" w:lineRule="auto"/>
        <w:ind w:left="720" w:hanging="720"/>
        <w:jc w:val="both"/>
        <w:rPr>
          <w:rFonts w:ascii="Arial" w:hAnsi="Arial" w:eastAsia="Arial" w:cs="Arial"/>
        </w:rPr>
      </w:pPr>
      <w:r w:rsidRPr="4A459E74">
        <w:rPr>
          <w:rFonts w:ascii="Arial" w:hAnsi="Arial" w:eastAsia="Arial" w:cs="Arial"/>
        </w:rPr>
        <w:t xml:space="preserve">Kubernetes. (n.d.). kube-scheduler. Kubernetes Documentation. Retrieved April 19, 2026, from </w:t>
      </w:r>
      <w:hyperlink r:id="rId19">
        <w:r w:rsidRPr="4A459E74">
          <w:rPr>
            <w:rStyle w:val="Hyperlink"/>
            <w:rFonts w:ascii="Arial" w:hAnsi="Arial" w:eastAsia="Arial" w:cs="Arial"/>
            <w:color w:val="467886"/>
          </w:rPr>
          <w:t>https://kubernetes.io/docs/concepts/scheduling-eviction/kube-scheduler/</w:t>
        </w:r>
      </w:hyperlink>
      <w:r w:rsidRPr="4A459E74">
        <w:rPr>
          <w:rFonts w:ascii="Arial" w:hAnsi="Arial" w:eastAsia="Arial" w:cs="Arial"/>
        </w:rPr>
        <w:t xml:space="preserve"> </w:t>
      </w:r>
    </w:p>
    <w:p w:rsidR="03BA38B4" w:rsidP="4A459E74" w:rsidRDefault="03BA38B4" w14:paraId="2CC4EC4A" w14:textId="03F59478">
      <w:pPr>
        <w:spacing w:after="0" w:line="360" w:lineRule="auto"/>
        <w:ind w:left="720" w:hanging="720"/>
        <w:jc w:val="both"/>
        <w:rPr>
          <w:rFonts w:ascii="Arial" w:hAnsi="Arial" w:eastAsia="Arial" w:cs="Arial"/>
        </w:rPr>
      </w:pPr>
      <w:r w:rsidRPr="4A459E74">
        <w:rPr>
          <w:rFonts w:ascii="Arial" w:hAnsi="Arial" w:eastAsia="Arial" w:cs="Arial"/>
          <w:lang w:val="en-CA"/>
        </w:rPr>
        <w:t>Lo, D., Cheng, L., Govindaraju, R., Ranganathan, P., &amp; Kozyrakis, C. (2015). </w:t>
      </w:r>
      <w:r w:rsidRPr="4A459E74">
        <w:rPr>
          <w:rFonts w:ascii="Arial" w:hAnsi="Arial" w:eastAsia="Arial" w:cs="Arial"/>
          <w:i/>
          <w:iCs/>
          <w:lang w:val="en-CA"/>
        </w:rPr>
        <w:t>Heracles: Improving resource efficiency at scale.</w:t>
      </w:r>
      <w:r w:rsidRPr="4A459E74">
        <w:rPr>
          <w:rFonts w:ascii="Arial" w:hAnsi="Arial" w:eastAsia="Arial" w:cs="Arial"/>
          <w:lang w:val="en-CA"/>
        </w:rPr>
        <w:t> In </w:t>
      </w:r>
      <w:r w:rsidRPr="4A459E74">
        <w:rPr>
          <w:rFonts w:ascii="Arial" w:hAnsi="Arial" w:eastAsia="Arial" w:cs="Arial"/>
          <w:i/>
          <w:iCs/>
          <w:lang w:val="en-CA"/>
        </w:rPr>
        <w:t>Proceedings of the 42nd Annual International Symposium on Computer Architecture (ISCA)</w:t>
      </w:r>
      <w:r w:rsidRPr="4A459E74">
        <w:rPr>
          <w:rFonts w:ascii="Arial" w:hAnsi="Arial" w:eastAsia="Arial" w:cs="Arial"/>
          <w:lang w:val="en-CA"/>
        </w:rPr>
        <w:t> (pp. 450–462). Association for Computing Machinery.</w:t>
      </w:r>
      <w:r w:rsidRPr="4A459E74">
        <w:rPr>
          <w:rFonts w:ascii="Arial" w:hAnsi="Arial" w:eastAsia="Arial" w:cs="Arial"/>
        </w:rPr>
        <w:t xml:space="preserve"> </w:t>
      </w:r>
    </w:p>
    <w:p w:rsidR="03BA38B4" w:rsidP="4A459E74" w:rsidRDefault="03BA38B4" w14:paraId="79582017" w14:textId="4066B769">
      <w:pPr>
        <w:spacing w:after="0" w:line="360" w:lineRule="auto"/>
        <w:ind w:left="720" w:hanging="720"/>
        <w:jc w:val="both"/>
        <w:rPr>
          <w:rFonts w:ascii="Arial" w:hAnsi="Arial" w:eastAsia="Arial" w:cs="Arial"/>
        </w:rPr>
      </w:pPr>
      <w:r w:rsidRPr="4A459E74">
        <w:rPr>
          <w:rFonts w:ascii="Arial" w:hAnsi="Arial" w:eastAsia="Arial" w:cs="Arial"/>
        </w:rPr>
        <w:t xml:space="preserve">Priya, L. (2025). QoS-aware multi-tenant container orchestration using Kubernetes. International Journal of Advanced Research in Computer Science and Engineering, 1(3), 19–26. </w:t>
      </w:r>
      <w:hyperlink r:id="rId20">
        <w:r w:rsidRPr="4A459E74">
          <w:rPr>
            <w:rStyle w:val="Hyperlink"/>
            <w:rFonts w:ascii="Arial" w:hAnsi="Arial" w:eastAsia="Arial" w:cs="Arial"/>
            <w:color w:val="467886"/>
          </w:rPr>
          <w:t>https://doi.org/10.63345/v1.i3.303</w:t>
        </w:r>
      </w:hyperlink>
      <w:r w:rsidRPr="4A459E74">
        <w:rPr>
          <w:rFonts w:ascii="Arial" w:hAnsi="Arial" w:eastAsia="Arial" w:cs="Arial"/>
        </w:rPr>
        <w:t xml:space="preserve"> </w:t>
      </w:r>
    </w:p>
    <w:p w:rsidR="03BA38B4" w:rsidP="4A459E74" w:rsidRDefault="03BA38B4" w14:paraId="03336855" w14:textId="62B09737">
      <w:pPr>
        <w:spacing w:after="0" w:line="360" w:lineRule="auto"/>
        <w:ind w:left="720" w:hanging="720"/>
        <w:jc w:val="both"/>
        <w:rPr>
          <w:rFonts w:ascii="Arial" w:hAnsi="Arial" w:eastAsia="Arial" w:cs="Arial"/>
        </w:rPr>
      </w:pPr>
      <w:r w:rsidRPr="4A459E74">
        <w:rPr>
          <w:rFonts w:ascii="Arial" w:hAnsi="Arial" w:eastAsia="Arial" w:cs="Arial"/>
        </w:rPr>
        <w:t xml:space="preserve">Shi, Y., &amp; Yu, H. (2024). Fairness-aware job scheduling for multi-job federated learning. arXiv:2401.02740v3. </w:t>
      </w:r>
      <w:hyperlink r:id="rId21">
        <w:r w:rsidRPr="4A459E74">
          <w:rPr>
            <w:rStyle w:val="Hyperlink"/>
            <w:rFonts w:ascii="Arial" w:hAnsi="Arial" w:eastAsia="Arial" w:cs="Arial"/>
            <w:color w:val="467886"/>
          </w:rPr>
          <w:t>https://arxiv.org/abs/2401.02740</w:t>
        </w:r>
      </w:hyperlink>
      <w:r w:rsidRPr="4A459E74">
        <w:rPr>
          <w:rFonts w:ascii="Arial" w:hAnsi="Arial" w:eastAsia="Arial" w:cs="Arial"/>
        </w:rPr>
        <w:t xml:space="preserve"> </w:t>
      </w:r>
    </w:p>
    <w:p w:rsidR="03BA38B4" w:rsidP="4A459E74" w:rsidRDefault="03BA38B4" w14:paraId="4C9E099E" w14:textId="020C86A1">
      <w:pPr>
        <w:spacing w:after="0" w:line="360" w:lineRule="auto"/>
        <w:ind w:left="720" w:hanging="720"/>
        <w:jc w:val="both"/>
        <w:rPr>
          <w:rFonts w:ascii="Arial" w:hAnsi="Arial" w:eastAsia="Arial" w:cs="Arial"/>
        </w:rPr>
      </w:pPr>
      <w:r w:rsidRPr="4A459E74">
        <w:rPr>
          <w:rFonts w:ascii="Arial" w:hAnsi="Arial" w:eastAsia="Arial" w:cs="Arial"/>
          <w:lang w:val="en-CA"/>
        </w:rPr>
        <w:t>Verma, A., Pedrosa, L., Korupolu, M., Oppenheimer, D., Tune, E., &amp; Wilkes, J. (2015). </w:t>
      </w:r>
      <w:r w:rsidRPr="4A459E74">
        <w:rPr>
          <w:rFonts w:ascii="Arial" w:hAnsi="Arial" w:eastAsia="Arial" w:cs="Arial"/>
          <w:i/>
          <w:iCs/>
          <w:lang w:val="en-CA"/>
        </w:rPr>
        <w:t>Large-scale cluster management at Google with Borg.</w:t>
      </w:r>
      <w:r w:rsidRPr="4A459E74">
        <w:rPr>
          <w:rFonts w:ascii="Arial" w:hAnsi="Arial" w:eastAsia="Arial" w:cs="Arial"/>
          <w:lang w:val="en-CA"/>
        </w:rPr>
        <w:t> In </w:t>
      </w:r>
      <w:r w:rsidRPr="4A459E74">
        <w:rPr>
          <w:rFonts w:ascii="Arial" w:hAnsi="Arial" w:eastAsia="Arial" w:cs="Arial"/>
          <w:i/>
          <w:iCs/>
          <w:lang w:val="en-CA"/>
        </w:rPr>
        <w:t>Proceedings of the Tenth European Conference on Computer Systems (EuroSys ’15)</w:t>
      </w:r>
      <w:r w:rsidRPr="4A459E74">
        <w:rPr>
          <w:rFonts w:ascii="Arial" w:hAnsi="Arial" w:eastAsia="Arial" w:cs="Arial"/>
          <w:lang w:val="en-CA"/>
        </w:rPr>
        <w:t> (pp. 1–17). Association for Computing Machinery. </w:t>
      </w:r>
      <w:hyperlink r:id="rId22">
        <w:r w:rsidRPr="4A459E74">
          <w:rPr>
            <w:rStyle w:val="Hyperlink"/>
            <w:rFonts w:ascii="Arial" w:hAnsi="Arial" w:eastAsia="Arial" w:cs="Arial"/>
            <w:color w:val="467886"/>
            <w:lang w:val="en-CA"/>
          </w:rPr>
          <w:t>https://doi.org/10.1145/2741948.2741964</w:t>
        </w:r>
      </w:hyperlink>
    </w:p>
    <w:p w:rsidR="2D240BEC" w:rsidP="2D240BEC" w:rsidRDefault="2D240BEC" w14:paraId="6C3BF469" w14:textId="6A93D859">
      <w:pPr>
        <w:spacing w:after="0" w:line="360" w:lineRule="auto"/>
        <w:jc w:val="both"/>
        <w:rPr>
          <w:rFonts w:ascii="Arial" w:hAnsi="Arial" w:eastAsia="Arial" w:cs="Arial"/>
          <w:color w:val="000000" w:themeColor="text1"/>
        </w:rPr>
      </w:pPr>
    </w:p>
    <w:p w:rsidR="2D240BEC" w:rsidP="4A459E74" w:rsidRDefault="2D240BEC" w14:paraId="18FB086D" w14:textId="08461909">
      <w:pPr>
        <w:spacing w:after="0" w:line="360" w:lineRule="auto"/>
        <w:rPr>
          <w:rFonts w:ascii="Arial" w:hAnsi="Arial" w:eastAsia="Arial" w:cs="Arial"/>
        </w:rPr>
      </w:pPr>
    </w:p>
    <w:sectPr w:rsidR="2D240BEC" w:rsidSect="00034616">
      <w:footerReference w:type="even" r:id="rId23"/>
      <w:footerReference w:type="default" r:id="rId24"/>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PH" w:author="Tha Pyay Hmu Tha Pyay Hmu" w:date="2026-04-19T09:33:00Z" w:id="2">
    <w:p w:rsidR="009C3B84" w:rsidP="009C3B84" w:rsidRDefault="009C3B84" w14:paraId="4984B53A" w14:textId="77777777">
      <w:r>
        <w:rPr>
          <w:rStyle w:val="CommentReference"/>
        </w:rPr>
        <w:annotationRef/>
      </w:r>
      <w:r>
        <w:rPr>
          <w:sz w:val="20"/>
          <w:szCs w:val="20"/>
        </w:rPr>
        <w:t>Same question as below. We can't just pick RF as the forecasting model, I believe. We need to compare some models and pick the best one. Can't we just mention forecasting model as general?</w:t>
      </w:r>
    </w:p>
  </w:comment>
  <w:comment w:initials="LT" w:author="Lkhagvadulam Tsogtbayar" w:date="2026-04-19T09:57:00Z" w:id="3">
    <w:p w:rsidR="00DA20BE" w:rsidRDefault="005213E5" w14:paraId="17E8E108" w14:textId="53B4737B">
      <w:pPr>
        <w:pStyle w:val="CommentText"/>
      </w:pPr>
      <w:r>
        <w:rPr>
          <w:rStyle w:val="CommentReference"/>
        </w:rPr>
        <w:annotationRef/>
      </w:r>
      <w:r w:rsidRPr="6CD61400">
        <w:t xml:space="preserve">Let's discuss it as a group, since these models were introduced in detail on Chapter 5, I added them as Project Outcomes. </w:t>
      </w:r>
    </w:p>
  </w:comment>
  <w:comment w:initials="NL" w:author="Nadia Fernanda Rios Liza" w:date="2026-04-18T18:52:00Z" w:id="4">
    <w:p w:rsidR="00333221" w:rsidRDefault="00105696" w14:paraId="3D282507" w14:textId="73D81739">
      <w:pPr>
        <w:pStyle w:val="CommentText"/>
      </w:pPr>
      <w:r>
        <w:rPr>
          <w:rStyle w:val="CommentReference"/>
        </w:rPr>
        <w:annotationRef/>
      </w:r>
      <w:r w:rsidRPr="5C2BCCA5">
        <w:t>I think we still have to mention when we-ll made tbe simulation *our evaluation method , maybe in phase 2</w:t>
      </w:r>
    </w:p>
    <w:p w:rsidR="00333221" w:rsidRDefault="00333221" w14:paraId="2A2B9E90" w14:textId="78C2D6C3">
      <w:pPr>
        <w:pStyle w:val="CommentText"/>
      </w:pPr>
    </w:p>
    <w:p w:rsidR="00333221" w:rsidRDefault="00105696" w14:paraId="08B30E0E" w14:textId="33A83ADF">
      <w:pPr>
        <w:pStyle w:val="CommentText"/>
      </w:pPr>
      <w:r w:rsidRPr="4A22D639">
        <w:t>Can we consider adding a Deliverable column (e.g., "Trained RF model", "Approved proposal"). Makes the plan look more concrete and professional according the rubric</w:t>
      </w:r>
    </w:p>
  </w:comment>
  <w:comment w:initials="TPH" w:author="Tha Pyay Hmu Tha Pyay Hmu" w:date="2026-04-18T21:43:00Z" w:id="5">
    <w:p w:rsidR="00401C21" w:rsidP="00401C21" w:rsidRDefault="00401C21" w14:paraId="3E5D380E" w14:textId="77777777">
      <w:r>
        <w:rPr>
          <w:rStyle w:val="CommentReference"/>
        </w:rPr>
        <w:annotationRef/>
      </w:r>
      <w:r>
        <w:rPr>
          <w:sz w:val="20"/>
          <w:szCs w:val="20"/>
        </w:rPr>
        <w:t xml:space="preserve">I agree with that. Deliverables column will be helpful. </w:t>
      </w:r>
    </w:p>
    <w:p w:rsidR="00401C21" w:rsidP="00401C21" w:rsidRDefault="00401C21" w14:paraId="3FE5A454" w14:textId="77777777">
      <w:r>
        <w:rPr>
          <w:sz w:val="20"/>
          <w:szCs w:val="20"/>
        </w:rPr>
        <w:t xml:space="preserve">And again, are we going with just RF? </w:t>
      </w:r>
    </w:p>
  </w:comment>
  <w:comment w:initials="JB" w:author="Jorge Alonso Mendoza Blancas" w:date="2026-04-19T00:34:00Z" w:id="6">
    <w:p w:rsidR="00105696" w:rsidRDefault="00105696" w14:paraId="754172EC" w14:textId="500A8DBA">
      <w:pPr>
        <w:pStyle w:val="CommentText"/>
      </w:pPr>
      <w:r>
        <w:rPr>
          <w:rStyle w:val="CommentReference"/>
        </w:rPr>
        <w:annotationRef/>
      </w:r>
      <w:r w:rsidRPr="27A997AA">
        <w:t>I would say that we can go with XGBoost as well just to show that RF is good enough</w:t>
      </w:r>
    </w:p>
  </w:comment>
  <w:comment w:initials="TPH" w:author="Tha Pyay Hmu Tha Pyay Hmu" w:date="2026-04-19T09:35:00Z" w:id="7">
    <w:p w:rsidR="00C77E37" w:rsidP="00C77E37" w:rsidRDefault="00C77E37" w14:paraId="55F4CEE4" w14:textId="77777777">
      <w:r>
        <w:rPr>
          <w:rStyle w:val="CommentReference"/>
        </w:rPr>
        <w:annotationRef/>
      </w:r>
      <w:r>
        <w:rPr>
          <w:sz w:val="20"/>
          <w:szCs w:val="20"/>
        </w:rPr>
        <w:t>May be we can say general for now instead of specific. idk</w:t>
      </w:r>
    </w:p>
  </w:comment>
  <w:comment xmlns:w="http://schemas.openxmlformats.org/wordprocessingml/2006/main" w:initials="JB" w:author="Jorge Alonso Mendoza Blancas" w:date="2026-04-19T14:15:24" w:id="1941859751">
    <w:p xmlns:w14="http://schemas.microsoft.com/office/word/2010/wordml" xmlns:w="http://schemas.openxmlformats.org/wordprocessingml/2006/main" w:rsidR="7B4312A9" w:rsidRDefault="15C730BD" w14:paraId="31388591" w14:textId="065F3FBE">
      <w:pPr>
        <w:pStyle w:val="CommentText"/>
      </w:pPr>
      <w:r>
        <w:rPr>
          <w:rStyle w:val="CommentReference"/>
        </w:rPr>
        <w:annotationRef/>
      </w:r>
      <w:r w:rsidRPr="1408F378" w:rsidR="799EA42F">
        <w:t>changes:</w:t>
      </w:r>
    </w:p>
    <w:p xmlns:w14="http://schemas.microsoft.com/office/word/2010/wordml" xmlns:w="http://schemas.openxmlformats.org/wordprocessingml/2006/main" w:rsidR="1DB98CAE" w:rsidRDefault="120E154E" w14:paraId="7D5F3381" w14:textId="246538EA">
      <w:pPr>
        <w:pStyle w:val="CommentText"/>
      </w:pPr>
      <w:r w:rsidRPr="14007012" w:rsidR="52019AA7">
        <w:t>- Added Inputs and Deliverables columns for clarity</w:t>
      </w:r>
    </w:p>
    <w:p xmlns:w14="http://schemas.microsoft.com/office/word/2010/wordml" xmlns:w="http://schemas.openxmlformats.org/wordprocessingml/2006/main" w:rsidR="0AAB85F5" w:rsidRDefault="3E23DD61" w14:paraId="68B9CEAA" w14:textId="510D6107">
      <w:pPr>
        <w:pStyle w:val="CommentText"/>
      </w:pPr>
      <w:r w:rsidRPr="6D442CC5" w:rsidR="78F47AA0">
        <w:t>- Added Phase 5 (Model Integration) to explicitly connect predictive model outputs to optimizer inputs</w:t>
      </w:r>
    </w:p>
    <w:p xmlns:w14="http://schemas.microsoft.com/office/word/2010/wordml" xmlns:w="http://schemas.openxmlformats.org/wordprocessingml/2006/main" w:rsidR="34DD634D" w:rsidRDefault="60715446" w14:paraId="4559B70C" w14:textId="3D67A54A">
      <w:pPr>
        <w:pStyle w:val="CommentText"/>
      </w:pPr>
      <w:r w:rsidRPr="7C343D8C" w:rsidR="37CDC8F6">
        <w:t>- Expanded modeling scope in Phase 3 to include LSTM and XGBoost alongside Random Forest</w:t>
      </w:r>
    </w:p>
    <w:p xmlns:w14="http://schemas.microsoft.com/office/word/2010/wordml" xmlns:w="http://schemas.openxmlformats.org/wordprocessingml/2006/main" w:rsidR="56FAB4E6" w:rsidRDefault="4B7E3FB0" w14:paraId="5948E01B" w14:textId="7143A8CC">
      <w:pPr>
        <w:pStyle w:val="CommentText"/>
      </w:pPr>
      <w:r w:rsidRPr="5F1C954D" w:rsidR="35EF5A5C">
        <w:t>- Generalized dataset reference in Phase 2 to accommodate additional public sources</w:t>
      </w:r>
    </w:p>
    <w:p xmlns:w14="http://schemas.microsoft.com/office/word/2010/wordml" xmlns:w="http://schemas.openxmlformats.org/wordprocessingml/2006/main" w:rsidR="24FABF32" w:rsidRDefault="19E41BD5" w14:paraId="50852A64" w14:textId="267DACD5">
      <w:pPr>
        <w:pStyle w:val="CommentText"/>
      </w:pPr>
      <w:r w:rsidRPr="54CDA58F" w:rsidR="6B238027">
        <w:t>- Adjusted weeks needed per phase</w:t>
      </w:r>
    </w:p>
    <w:p xmlns:w14="http://schemas.microsoft.com/office/word/2010/wordml" xmlns:w="http://schemas.openxmlformats.org/wordprocessingml/2006/main" w:rsidR="5B274A98" w:rsidRDefault="2A214180" w14:paraId="22616F78" w14:textId="1948B0B1">
      <w:pPr>
        <w:pStyle w:val="CommentText"/>
      </w:pPr>
      <w:r w:rsidRPr="3104AC1F" w:rsidR="1B19AD1F">
        <w:t>- Incorporated TCP as Deliverable in phase 6 (week 9)</w:t>
      </w:r>
    </w:p>
  </w:comment>
  <w:comment xmlns:w="http://schemas.openxmlformats.org/wordprocessingml/2006/main" w:initials="JB" w:author="Jorge Alonso Mendoza Blancas" w:date="2026-04-19T12:46:12" w:id="1183855098">
    <w:p xmlns:w14="http://schemas.microsoft.com/office/word/2010/wordml" xmlns:w="http://schemas.openxmlformats.org/wordprocessingml/2006/main" w:rsidR="49FF0B89" w:rsidRDefault="44BE9BAC" w14:paraId="7D8D627A" w14:textId="3C8BF5B1">
      <w:pPr>
        <w:pStyle w:val="CommentText"/>
      </w:pPr>
      <w:r>
        <w:rPr>
          <w:rStyle w:val="CommentReference"/>
        </w:rPr>
        <w:annotationRef/>
      </w:r>
      <w:r w:rsidRPr="3C29CA8E" w:rsidR="46D1651E">
        <w:t>I reduced redundancy with the data source section and written in more general terms, cause probably we will use more than one open data source</w:t>
      </w:r>
    </w:p>
  </w:comment>
</w:comments>
</file>

<file path=word/commentsExtended.xml><?xml version="1.0" encoding="utf-8"?>
<w15:commentsEx xmlns:mc="http://schemas.openxmlformats.org/markup-compatibility/2006" xmlns:w15="http://schemas.microsoft.com/office/word/2012/wordml" mc:Ignorable="w15">
  <w15:commentEx w15:done="0" w15:paraId="4984B53A"/>
  <w15:commentEx w15:done="0" w15:paraId="17E8E108" w15:paraIdParent="4984B53A"/>
  <w15:commentEx w15:done="0" w15:paraId="08B30E0E"/>
  <w15:commentEx w15:done="0" w15:paraId="3FE5A454" w15:paraIdParent="08B30E0E"/>
  <w15:commentEx w15:done="0" w15:paraId="754172EC" w15:paraIdParent="08B30E0E"/>
  <w15:commentEx w15:done="0" w15:paraId="55F4CEE4" w15:paraIdParent="08B30E0E"/>
  <w15:commentEx w15:done="0" w15:paraId="7D8D627A"/>
  <w15:commentEx w15:done="0" w15:paraId="22616F78" w15:paraIdParent="08B30E0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8C7EDE" w16cex:dateUtc="2026-04-19T13:33:00Z"/>
  <w16cex:commentExtensible w16cex:durableId="2AEEBE90" w16cex:dateUtc="2026-04-19T13:57:00Z">
    <w16cex:extLst>
      <w16:ext w16:uri="{CE6994B0-6A32-4C9F-8C6B-6E91EDA988CE}">
        <cr:reactions xmlns:cr="http://schemas.microsoft.com/office/comments/2020/reactions">
          <cr:reaction reactionType="1">
            <cr:reactionInfo dateUtc="2026-04-19T15:04:32Z">
              <cr:user userId="S::tha.hmu7569@myunfc.ca::c3b3cac7-e9f2-4ea4-9f02-bb5f99cf56c8" userProvider="AD" userName="Tha Pyay Hmu Tha Pyay Hmu"/>
            </cr:reactionInfo>
          </cr:reaction>
        </cr:reactions>
      </w16:ext>
    </w16cex:extLst>
  </w16cex:commentExtensible>
  <w16cex:commentExtensible w16cex:durableId="3F31FC25" w16cex:dateUtc="2026-04-18T22:52:00Z">
    <w16cex:extLst>
      <w16:ext w16:uri="{CE6994B0-6A32-4C9F-8C6B-6E91EDA988CE}">
        <cr:reactions xmlns:cr="http://schemas.microsoft.com/office/comments/2020/reactions">
          <cr:reaction reactionType="1">
            <cr:reactionInfo dateUtc="2026-04-19T01:42:41Z">
              <cr:user userId="S::tha.hmu7569@myunfc.ca::c3b3cac7-e9f2-4ea4-9f02-bb5f99cf56c8" userProvider="AD" userName="Tha Pyay Hmu Tha Pyay Hmu"/>
            </cr:reactionInfo>
          </cr:reaction>
        </cr:reactions>
      </w16:ext>
    </w16cex:extLst>
  </w16cex:commentExtensible>
  <w16cex:commentExtensible w16cex:durableId="71881B71" w16cex:dateUtc="2026-04-19T01:43:00Z"/>
  <w16cex:commentExtensible w16cex:durableId="20DF488D" w16cex:dateUtc="2026-04-19T04:34:00Z">
    <w16cex:extLst>
      <w16:ext w16:uri="{CE6994B0-6A32-4C9F-8C6B-6E91EDA988CE}">
        <cr:reactions xmlns:cr="http://schemas.microsoft.com/office/comments/2020/reactions">
          <cr:reaction reactionType="1">
            <cr:reactionInfo dateUtc="2026-04-19T13:34:41Z">
              <cr:user userId="S::tha.hmu7569@myunfc.ca::c3b3cac7-e9f2-4ea4-9f02-bb5f99cf56c8" userProvider="AD" userName="Tha Pyay Hmu Tha Pyay Hmu"/>
            </cr:reactionInfo>
          </cr:reaction>
        </cr:reactions>
      </w16:ext>
    </w16cex:extLst>
  </w16cex:commentExtensible>
  <w16cex:commentExtensible w16cex:durableId="711AF949" w16cex:dateUtc="2026-04-19T13:35:00Z"/>
  <w16cex:commentExtensible w16cex:durableId="7F08565C" w16cex:dateUtc="2026-04-19T16:46:12.498Z">
    <w16cex:extLst>
      <w16:ext w16:uri="{CE6994B0-6A32-4C9F-8C6B-6E91EDA988CE}">
        <cr:reactions xmlns:cr="http://schemas.microsoft.com/office/comments/2020/reactions">
          <cr:reaction reactionType="1">
            <cr:reactionInfo dateUtc="2026-04-19T18:22:17.94Z">
              <cr:user userId="S::nadia.rios2126@myunfc.ca::d12b3a92-16f5-4de3-a1bd-bec5737280dc" userProvider="AD" userName="Nadia Fernanda Rios Liza"/>
            </cr:reactionInfo>
          </cr:reaction>
        </cr:reactions>
      </w16:ext>
    </w16cex:extLst>
  </w16cex:commentExtensible>
  <w16cex:commentExtensible w16cex:durableId="51FD9CBC" w16cex:dateUtc="2026-04-19T18:15:24.824Z">
    <w16cex:extLst>
      <w16:ext w16:uri="{CE6994B0-6A32-4C9F-8C6B-6E91EDA988CE}">
        <cr:reactions xmlns:cr="http://schemas.microsoft.com/office/comments/2020/reactions">
          <cr:reaction reactionType="1">
            <cr:reactionInfo dateUtc="2026-04-19T18:22:09.526Z">
              <cr:user userId="S::nadia.rios2126@myunfc.ca::d12b3a92-16f5-4de3-a1bd-bec5737280dc" userProvider="AD" userName="Nadia Fernanda Rios Liza"/>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984B53A" w16cid:durableId="438C7EDE"/>
  <w16cid:commentId w16cid:paraId="17E8E108" w16cid:durableId="2AEEBE90"/>
  <w16cid:commentId w16cid:paraId="08B30E0E" w16cid:durableId="3F31FC25"/>
  <w16cid:commentId w16cid:paraId="3FE5A454" w16cid:durableId="71881B71"/>
  <w16cid:commentId w16cid:paraId="754172EC" w16cid:durableId="20DF488D"/>
  <w16cid:commentId w16cid:paraId="55F4CEE4" w16cid:durableId="711AF949"/>
  <w16cid:commentId w16cid:paraId="22616F78" w16cid:durableId="51FD9CBC"/>
  <w16cid:commentId w16cid:paraId="7D8D627A" w16cid:durableId="7F0856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0BE" w:rsidP="008A67A2" w:rsidRDefault="00DA20BE" w14:paraId="44EB3470" w14:textId="77777777">
      <w:pPr>
        <w:spacing w:after="0" w:line="240" w:lineRule="auto"/>
      </w:pPr>
      <w:r>
        <w:separator/>
      </w:r>
    </w:p>
  </w:endnote>
  <w:endnote w:type="continuationSeparator" w:id="0">
    <w:p w:rsidR="00DA20BE" w:rsidP="008A67A2" w:rsidRDefault="00DA20BE" w14:paraId="6B4280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1578904"/>
      <w:docPartObj>
        <w:docPartGallery w:val="Page Numbers (Bottom of Page)"/>
        <w:docPartUnique/>
      </w:docPartObj>
    </w:sdtPr>
    <w:sdtContent>
      <w:p w:rsidR="008A67A2" w:rsidRDefault="008A67A2" w14:paraId="5B5A93EE" w14:textId="790B0B9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8A67A2" w:rsidP="008A67A2" w:rsidRDefault="008A67A2" w14:paraId="7C942BA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986353"/>
      <w:docPartObj>
        <w:docPartGallery w:val="Page Numbers (Bottom of Page)"/>
        <w:docPartUnique/>
      </w:docPartObj>
    </w:sdtPr>
    <w:sdtContent>
      <w:p w:rsidR="008A67A2" w:rsidRDefault="008A67A2" w14:paraId="4DA81B31" w14:textId="77FD41C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EndPr>
      <w:rPr>
        <w:rStyle w:val="PageNumber"/>
      </w:rPr>
    </w:sdtEndPr>
  </w:sdt>
  <w:p w:rsidR="008A67A2" w:rsidP="008A67A2" w:rsidRDefault="008A67A2" w14:paraId="65BAE31F"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0BE" w:rsidP="008A67A2" w:rsidRDefault="00DA20BE" w14:paraId="478D4663" w14:textId="77777777">
      <w:pPr>
        <w:spacing w:after="0" w:line="240" w:lineRule="auto"/>
      </w:pPr>
      <w:r>
        <w:separator/>
      </w:r>
    </w:p>
  </w:footnote>
  <w:footnote w:type="continuationSeparator" w:id="0">
    <w:p w:rsidR="00DA20BE" w:rsidP="008A67A2" w:rsidRDefault="00DA20BE" w14:paraId="433EAB7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4C0D692"/>
    <w:multiLevelType w:val="hybridMultilevel"/>
    <w:tmpl w:val="FFFFFFFF"/>
    <w:lvl w:ilvl="0" w:tplc="3FE6D96A">
      <w:start w:val="1"/>
      <w:numFmt w:val="bullet"/>
      <w:lvlText w:val=""/>
      <w:lvlJc w:val="left"/>
      <w:pPr>
        <w:ind w:left="720" w:hanging="360"/>
      </w:pPr>
      <w:rPr>
        <w:rFonts w:hint="default" w:ascii="Symbol" w:hAnsi="Symbol"/>
      </w:rPr>
    </w:lvl>
    <w:lvl w:ilvl="1" w:tplc="521C8B14">
      <w:start w:val="1"/>
      <w:numFmt w:val="bullet"/>
      <w:lvlText w:val="o"/>
      <w:lvlJc w:val="left"/>
      <w:pPr>
        <w:ind w:left="1440" w:hanging="360"/>
      </w:pPr>
      <w:rPr>
        <w:rFonts w:hint="default" w:ascii="Courier New" w:hAnsi="Courier New"/>
      </w:rPr>
    </w:lvl>
    <w:lvl w:ilvl="2" w:tplc="03EAA5CE">
      <w:start w:val="1"/>
      <w:numFmt w:val="bullet"/>
      <w:lvlText w:val=""/>
      <w:lvlJc w:val="left"/>
      <w:pPr>
        <w:ind w:left="2160" w:hanging="360"/>
      </w:pPr>
      <w:rPr>
        <w:rFonts w:hint="default" w:ascii="Wingdings" w:hAnsi="Wingdings"/>
      </w:rPr>
    </w:lvl>
    <w:lvl w:ilvl="3" w:tplc="55C6F1A8">
      <w:start w:val="1"/>
      <w:numFmt w:val="bullet"/>
      <w:lvlText w:val=""/>
      <w:lvlJc w:val="left"/>
      <w:pPr>
        <w:ind w:left="2880" w:hanging="360"/>
      </w:pPr>
      <w:rPr>
        <w:rFonts w:hint="default" w:ascii="Symbol" w:hAnsi="Symbol"/>
      </w:rPr>
    </w:lvl>
    <w:lvl w:ilvl="4" w:tplc="698C90C2">
      <w:start w:val="1"/>
      <w:numFmt w:val="bullet"/>
      <w:lvlText w:val="o"/>
      <w:lvlJc w:val="left"/>
      <w:pPr>
        <w:ind w:left="3600" w:hanging="360"/>
      </w:pPr>
      <w:rPr>
        <w:rFonts w:hint="default" w:ascii="Courier New" w:hAnsi="Courier New"/>
      </w:rPr>
    </w:lvl>
    <w:lvl w:ilvl="5" w:tplc="FFECB90A">
      <w:start w:val="1"/>
      <w:numFmt w:val="bullet"/>
      <w:lvlText w:val=""/>
      <w:lvlJc w:val="left"/>
      <w:pPr>
        <w:ind w:left="4320" w:hanging="360"/>
      </w:pPr>
      <w:rPr>
        <w:rFonts w:hint="default" w:ascii="Wingdings" w:hAnsi="Wingdings"/>
      </w:rPr>
    </w:lvl>
    <w:lvl w:ilvl="6" w:tplc="3E92B354">
      <w:start w:val="1"/>
      <w:numFmt w:val="bullet"/>
      <w:lvlText w:val=""/>
      <w:lvlJc w:val="left"/>
      <w:pPr>
        <w:ind w:left="5040" w:hanging="360"/>
      </w:pPr>
      <w:rPr>
        <w:rFonts w:hint="default" w:ascii="Symbol" w:hAnsi="Symbol"/>
      </w:rPr>
    </w:lvl>
    <w:lvl w:ilvl="7" w:tplc="1D1C050E">
      <w:start w:val="1"/>
      <w:numFmt w:val="bullet"/>
      <w:lvlText w:val="o"/>
      <w:lvlJc w:val="left"/>
      <w:pPr>
        <w:ind w:left="5760" w:hanging="360"/>
      </w:pPr>
      <w:rPr>
        <w:rFonts w:hint="default" w:ascii="Courier New" w:hAnsi="Courier New"/>
      </w:rPr>
    </w:lvl>
    <w:lvl w:ilvl="8" w:tplc="6B5C0AC4">
      <w:start w:val="1"/>
      <w:numFmt w:val="bullet"/>
      <w:lvlText w:val=""/>
      <w:lvlJc w:val="left"/>
      <w:pPr>
        <w:ind w:left="6480" w:hanging="360"/>
      </w:pPr>
      <w:rPr>
        <w:rFonts w:hint="default" w:ascii="Wingdings" w:hAnsi="Wingdings"/>
      </w:rPr>
    </w:lvl>
  </w:abstractNum>
  <w:abstractNum w:abstractNumId="10" w15:restartNumberingAfterBreak="0">
    <w:nsid w:val="180A7EB4"/>
    <w:multiLevelType w:val="hybridMultilevel"/>
    <w:tmpl w:val="FFFFFFFF"/>
    <w:lvl w:ilvl="0" w:tplc="4058E97A">
      <w:start w:val="1"/>
      <w:numFmt w:val="bullet"/>
      <w:lvlText w:val=""/>
      <w:lvlJc w:val="left"/>
      <w:pPr>
        <w:ind w:left="720" w:hanging="360"/>
      </w:pPr>
      <w:rPr>
        <w:rFonts w:hint="default" w:ascii="Symbol" w:hAnsi="Symbol"/>
      </w:rPr>
    </w:lvl>
    <w:lvl w:ilvl="1" w:tplc="9CA85BB2">
      <w:start w:val="1"/>
      <w:numFmt w:val="bullet"/>
      <w:lvlText w:val="o"/>
      <w:lvlJc w:val="left"/>
      <w:pPr>
        <w:ind w:left="1440" w:hanging="360"/>
      </w:pPr>
      <w:rPr>
        <w:rFonts w:hint="default" w:ascii="Courier New" w:hAnsi="Courier New"/>
      </w:rPr>
    </w:lvl>
    <w:lvl w:ilvl="2" w:tplc="19B8013C">
      <w:start w:val="1"/>
      <w:numFmt w:val="bullet"/>
      <w:lvlText w:val=""/>
      <w:lvlJc w:val="left"/>
      <w:pPr>
        <w:ind w:left="2160" w:hanging="360"/>
      </w:pPr>
      <w:rPr>
        <w:rFonts w:hint="default" w:ascii="Wingdings" w:hAnsi="Wingdings"/>
      </w:rPr>
    </w:lvl>
    <w:lvl w:ilvl="3" w:tplc="A08A5F88">
      <w:start w:val="1"/>
      <w:numFmt w:val="bullet"/>
      <w:lvlText w:val=""/>
      <w:lvlJc w:val="left"/>
      <w:pPr>
        <w:ind w:left="2880" w:hanging="360"/>
      </w:pPr>
      <w:rPr>
        <w:rFonts w:hint="default" w:ascii="Symbol" w:hAnsi="Symbol"/>
      </w:rPr>
    </w:lvl>
    <w:lvl w:ilvl="4" w:tplc="6690227A">
      <w:start w:val="1"/>
      <w:numFmt w:val="bullet"/>
      <w:lvlText w:val="o"/>
      <w:lvlJc w:val="left"/>
      <w:pPr>
        <w:ind w:left="3600" w:hanging="360"/>
      </w:pPr>
      <w:rPr>
        <w:rFonts w:hint="default" w:ascii="Courier New" w:hAnsi="Courier New"/>
      </w:rPr>
    </w:lvl>
    <w:lvl w:ilvl="5" w:tplc="1C1CD012">
      <w:start w:val="1"/>
      <w:numFmt w:val="bullet"/>
      <w:lvlText w:val=""/>
      <w:lvlJc w:val="left"/>
      <w:pPr>
        <w:ind w:left="4320" w:hanging="360"/>
      </w:pPr>
      <w:rPr>
        <w:rFonts w:hint="default" w:ascii="Wingdings" w:hAnsi="Wingdings"/>
      </w:rPr>
    </w:lvl>
    <w:lvl w:ilvl="6" w:tplc="EB441D58">
      <w:start w:val="1"/>
      <w:numFmt w:val="bullet"/>
      <w:lvlText w:val=""/>
      <w:lvlJc w:val="left"/>
      <w:pPr>
        <w:ind w:left="5040" w:hanging="360"/>
      </w:pPr>
      <w:rPr>
        <w:rFonts w:hint="default" w:ascii="Symbol" w:hAnsi="Symbol"/>
      </w:rPr>
    </w:lvl>
    <w:lvl w:ilvl="7" w:tplc="2F88F80C">
      <w:start w:val="1"/>
      <w:numFmt w:val="bullet"/>
      <w:lvlText w:val="o"/>
      <w:lvlJc w:val="left"/>
      <w:pPr>
        <w:ind w:left="5760" w:hanging="360"/>
      </w:pPr>
      <w:rPr>
        <w:rFonts w:hint="default" w:ascii="Courier New" w:hAnsi="Courier New"/>
      </w:rPr>
    </w:lvl>
    <w:lvl w:ilvl="8" w:tplc="7512C562">
      <w:start w:val="1"/>
      <w:numFmt w:val="bullet"/>
      <w:lvlText w:val=""/>
      <w:lvlJc w:val="left"/>
      <w:pPr>
        <w:ind w:left="6480" w:hanging="360"/>
      </w:pPr>
      <w:rPr>
        <w:rFonts w:hint="default" w:ascii="Wingdings" w:hAnsi="Wingdings"/>
      </w:rPr>
    </w:lvl>
  </w:abstractNum>
  <w:abstractNum w:abstractNumId="11" w15:restartNumberingAfterBreak="0">
    <w:nsid w:val="1C0B02AB"/>
    <w:multiLevelType w:val="multilevel"/>
    <w:tmpl w:val="35C40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7FE1404"/>
    <w:multiLevelType w:val="hybridMultilevel"/>
    <w:tmpl w:val="FFFFFFFF"/>
    <w:lvl w:ilvl="0" w:tplc="9E4E821E">
      <w:start w:val="1"/>
      <w:numFmt w:val="bullet"/>
      <w:lvlText w:val=""/>
      <w:lvlJc w:val="left"/>
      <w:pPr>
        <w:ind w:left="720" w:hanging="360"/>
      </w:pPr>
      <w:rPr>
        <w:rFonts w:hint="default" w:ascii="Symbol" w:hAnsi="Symbol"/>
      </w:rPr>
    </w:lvl>
    <w:lvl w:ilvl="1" w:tplc="5DB2102C">
      <w:start w:val="1"/>
      <w:numFmt w:val="bullet"/>
      <w:lvlText w:val="o"/>
      <w:lvlJc w:val="left"/>
      <w:pPr>
        <w:ind w:left="1440" w:hanging="360"/>
      </w:pPr>
      <w:rPr>
        <w:rFonts w:hint="default" w:ascii="Courier New" w:hAnsi="Courier New"/>
      </w:rPr>
    </w:lvl>
    <w:lvl w:ilvl="2" w:tplc="DF68140C">
      <w:start w:val="1"/>
      <w:numFmt w:val="bullet"/>
      <w:lvlText w:val=""/>
      <w:lvlJc w:val="left"/>
      <w:pPr>
        <w:ind w:left="2160" w:hanging="360"/>
      </w:pPr>
      <w:rPr>
        <w:rFonts w:hint="default" w:ascii="Wingdings" w:hAnsi="Wingdings"/>
      </w:rPr>
    </w:lvl>
    <w:lvl w:ilvl="3" w:tplc="8A5C62AA">
      <w:start w:val="1"/>
      <w:numFmt w:val="bullet"/>
      <w:lvlText w:val=""/>
      <w:lvlJc w:val="left"/>
      <w:pPr>
        <w:ind w:left="2880" w:hanging="360"/>
      </w:pPr>
      <w:rPr>
        <w:rFonts w:hint="default" w:ascii="Symbol" w:hAnsi="Symbol"/>
      </w:rPr>
    </w:lvl>
    <w:lvl w:ilvl="4" w:tplc="98461B78">
      <w:start w:val="1"/>
      <w:numFmt w:val="bullet"/>
      <w:lvlText w:val="o"/>
      <w:lvlJc w:val="left"/>
      <w:pPr>
        <w:ind w:left="3600" w:hanging="360"/>
      </w:pPr>
      <w:rPr>
        <w:rFonts w:hint="default" w:ascii="Courier New" w:hAnsi="Courier New"/>
      </w:rPr>
    </w:lvl>
    <w:lvl w:ilvl="5" w:tplc="4B102FE2">
      <w:start w:val="1"/>
      <w:numFmt w:val="bullet"/>
      <w:lvlText w:val=""/>
      <w:lvlJc w:val="left"/>
      <w:pPr>
        <w:ind w:left="4320" w:hanging="360"/>
      </w:pPr>
      <w:rPr>
        <w:rFonts w:hint="default" w:ascii="Wingdings" w:hAnsi="Wingdings"/>
      </w:rPr>
    </w:lvl>
    <w:lvl w:ilvl="6" w:tplc="703C174A">
      <w:start w:val="1"/>
      <w:numFmt w:val="bullet"/>
      <w:lvlText w:val=""/>
      <w:lvlJc w:val="left"/>
      <w:pPr>
        <w:ind w:left="5040" w:hanging="360"/>
      </w:pPr>
      <w:rPr>
        <w:rFonts w:hint="default" w:ascii="Symbol" w:hAnsi="Symbol"/>
      </w:rPr>
    </w:lvl>
    <w:lvl w:ilvl="7" w:tplc="D63426A0">
      <w:start w:val="1"/>
      <w:numFmt w:val="bullet"/>
      <w:lvlText w:val="o"/>
      <w:lvlJc w:val="left"/>
      <w:pPr>
        <w:ind w:left="5760" w:hanging="360"/>
      </w:pPr>
      <w:rPr>
        <w:rFonts w:hint="default" w:ascii="Courier New" w:hAnsi="Courier New"/>
      </w:rPr>
    </w:lvl>
    <w:lvl w:ilvl="8" w:tplc="3B14F446">
      <w:start w:val="1"/>
      <w:numFmt w:val="bullet"/>
      <w:lvlText w:val=""/>
      <w:lvlJc w:val="left"/>
      <w:pPr>
        <w:ind w:left="6480" w:hanging="360"/>
      </w:pPr>
      <w:rPr>
        <w:rFonts w:hint="default" w:ascii="Wingdings" w:hAnsi="Wingdings"/>
      </w:rPr>
    </w:lvl>
  </w:abstractNum>
  <w:num w:numId="1" w16cid:durableId="1066536484">
    <w:abstractNumId w:val="10"/>
  </w:num>
  <w:num w:numId="2" w16cid:durableId="1099720997">
    <w:abstractNumId w:val="9"/>
  </w:num>
  <w:num w:numId="3" w16cid:durableId="1457983899">
    <w:abstractNumId w:val="12"/>
  </w:num>
  <w:num w:numId="4" w16cid:durableId="1538158935">
    <w:abstractNumId w:val="1"/>
  </w:num>
  <w:num w:numId="5" w16cid:durableId="1639261658">
    <w:abstractNumId w:val="6"/>
  </w:num>
  <w:num w:numId="6" w16cid:durableId="1666585803">
    <w:abstractNumId w:val="7"/>
  </w:num>
  <w:num w:numId="7" w16cid:durableId="2102951647">
    <w:abstractNumId w:val="4"/>
  </w:num>
  <w:num w:numId="8" w16cid:durableId="2130970610">
    <w:abstractNumId w:val="3"/>
  </w:num>
  <w:num w:numId="9" w16cid:durableId="252707683">
    <w:abstractNumId w:val="0"/>
  </w:num>
  <w:num w:numId="10" w16cid:durableId="332488852">
    <w:abstractNumId w:val="2"/>
  </w:num>
  <w:num w:numId="11" w16cid:durableId="529992141">
    <w:abstractNumId w:val="8"/>
  </w:num>
  <w:num w:numId="12" w16cid:durableId="688213290">
    <w:abstractNumId w:val="5"/>
  </w:num>
  <w:num w:numId="13" w16cid:durableId="1464999379">
    <w:abstractNumId w:val="11"/>
  </w:num>
</w:numbering>
</file>

<file path=word/people.xml><?xml version="1.0" encoding="utf-8"?>
<w15:people xmlns:mc="http://schemas.openxmlformats.org/markup-compatibility/2006" xmlns:w15="http://schemas.microsoft.com/office/word/2012/wordml" mc:Ignorable="w15">
  <w15:person w15:author="Nadia Fernanda Rios Liza">
    <w15:presenceInfo w15:providerId="AD" w15:userId="S::nadia.rios2126@myunfc.ca::d12b3a92-16f5-4de3-a1bd-bec5737280dc"/>
  </w15:person>
  <w15:person w15:author="Tha Pyay Hmu Tha Pyay Hmu">
    <w15:presenceInfo w15:providerId="AD" w15:userId="S::tha.hmu7569@myunfc.ca::c3b3cac7-e9f2-4ea4-9f02-bb5f99cf56c8"/>
  </w15:person>
  <w15:person w15:author="Lkhagvadulam Tsogtbayar">
    <w15:presenceInfo w15:providerId="AD" w15:userId="S::lkhagvadulam.tso2437@myunfc.ca::838a1b10-1a8b-420d-b050-94b064180a9c"/>
  </w15:person>
  <w15:person w15:author="Jorge Alonso Mendoza Blancas">
    <w15:presenceInfo w15:providerId="AD" w15:userId="S::jorge.mendoza1346@myunfc.ca::c6aa53ef-09d5-4716-a4ec-3eaf0d5d4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DE"/>
    <w:rsid w:val="000025A6"/>
    <w:rsid w:val="00007EE4"/>
    <w:rsid w:val="00010D9A"/>
    <w:rsid w:val="00015BCA"/>
    <w:rsid w:val="00032632"/>
    <w:rsid w:val="00034616"/>
    <w:rsid w:val="0005060B"/>
    <w:rsid w:val="00054A39"/>
    <w:rsid w:val="00055231"/>
    <w:rsid w:val="0006063C"/>
    <w:rsid w:val="0006392F"/>
    <w:rsid w:val="00074230"/>
    <w:rsid w:val="000B7042"/>
    <w:rsid w:val="000C67C8"/>
    <w:rsid w:val="000D08ED"/>
    <w:rsid w:val="000D1F09"/>
    <w:rsid w:val="000D2387"/>
    <w:rsid w:val="000D8D1D"/>
    <w:rsid w:val="000E3462"/>
    <w:rsid w:val="000F48DF"/>
    <w:rsid w:val="00104BA3"/>
    <w:rsid w:val="00105696"/>
    <w:rsid w:val="00112AF7"/>
    <w:rsid w:val="00120590"/>
    <w:rsid w:val="001221F1"/>
    <w:rsid w:val="00125A8B"/>
    <w:rsid w:val="00131500"/>
    <w:rsid w:val="0013716E"/>
    <w:rsid w:val="00144A5C"/>
    <w:rsid w:val="0015074B"/>
    <w:rsid w:val="00150807"/>
    <w:rsid w:val="00157440"/>
    <w:rsid w:val="00161B57"/>
    <w:rsid w:val="00170CE7"/>
    <w:rsid w:val="001751C4"/>
    <w:rsid w:val="001862FE"/>
    <w:rsid w:val="001A7789"/>
    <w:rsid w:val="001B063C"/>
    <w:rsid w:val="001B2D4A"/>
    <w:rsid w:val="001C1DA2"/>
    <w:rsid w:val="001D6C87"/>
    <w:rsid w:val="001E21FE"/>
    <w:rsid w:val="001E2B60"/>
    <w:rsid w:val="001F067E"/>
    <w:rsid w:val="001F2B7A"/>
    <w:rsid w:val="00210F02"/>
    <w:rsid w:val="00212EEF"/>
    <w:rsid w:val="00224F36"/>
    <w:rsid w:val="00233677"/>
    <w:rsid w:val="0023643E"/>
    <w:rsid w:val="00266347"/>
    <w:rsid w:val="00274DF5"/>
    <w:rsid w:val="00275E1B"/>
    <w:rsid w:val="00283BF9"/>
    <w:rsid w:val="00294573"/>
    <w:rsid w:val="0029639D"/>
    <w:rsid w:val="00297217"/>
    <w:rsid w:val="002A2117"/>
    <w:rsid w:val="002A6CC7"/>
    <w:rsid w:val="002B5470"/>
    <w:rsid w:val="002C32C1"/>
    <w:rsid w:val="002D0D7F"/>
    <w:rsid w:val="002F307B"/>
    <w:rsid w:val="002F6D12"/>
    <w:rsid w:val="003039C3"/>
    <w:rsid w:val="00311F28"/>
    <w:rsid w:val="00314955"/>
    <w:rsid w:val="003230D1"/>
    <w:rsid w:val="00326F90"/>
    <w:rsid w:val="003276A9"/>
    <w:rsid w:val="00332EA4"/>
    <w:rsid w:val="00333221"/>
    <w:rsid w:val="00333F77"/>
    <w:rsid w:val="00337D68"/>
    <w:rsid w:val="003570ED"/>
    <w:rsid w:val="00364812"/>
    <w:rsid w:val="00390D98"/>
    <w:rsid w:val="003A47F3"/>
    <w:rsid w:val="003A5B21"/>
    <w:rsid w:val="003B311D"/>
    <w:rsid w:val="003C68CE"/>
    <w:rsid w:val="003D770C"/>
    <w:rsid w:val="003E50B9"/>
    <w:rsid w:val="00401C21"/>
    <w:rsid w:val="004046FE"/>
    <w:rsid w:val="004051D9"/>
    <w:rsid w:val="00406754"/>
    <w:rsid w:val="004135A0"/>
    <w:rsid w:val="0044413A"/>
    <w:rsid w:val="00452D3B"/>
    <w:rsid w:val="0046443A"/>
    <w:rsid w:val="00473D09"/>
    <w:rsid w:val="004805C8"/>
    <w:rsid w:val="00481513"/>
    <w:rsid w:val="004856B1"/>
    <w:rsid w:val="004A6E2D"/>
    <w:rsid w:val="004B3704"/>
    <w:rsid w:val="004C1D41"/>
    <w:rsid w:val="004F161C"/>
    <w:rsid w:val="004F3AE1"/>
    <w:rsid w:val="004F72C0"/>
    <w:rsid w:val="00504F0A"/>
    <w:rsid w:val="005061CD"/>
    <w:rsid w:val="00506AE5"/>
    <w:rsid w:val="005213E5"/>
    <w:rsid w:val="00522E62"/>
    <w:rsid w:val="005302A5"/>
    <w:rsid w:val="005422F2"/>
    <w:rsid w:val="005626F0"/>
    <w:rsid w:val="0058268D"/>
    <w:rsid w:val="00585FB3"/>
    <w:rsid w:val="00595756"/>
    <w:rsid w:val="005B0489"/>
    <w:rsid w:val="005B2493"/>
    <w:rsid w:val="005C7740"/>
    <w:rsid w:val="005D6123"/>
    <w:rsid w:val="005E4839"/>
    <w:rsid w:val="005E7A46"/>
    <w:rsid w:val="005F1D47"/>
    <w:rsid w:val="00603466"/>
    <w:rsid w:val="0060514E"/>
    <w:rsid w:val="006179DD"/>
    <w:rsid w:val="00623C72"/>
    <w:rsid w:val="00636B9C"/>
    <w:rsid w:val="00640764"/>
    <w:rsid w:val="006420B7"/>
    <w:rsid w:val="00642956"/>
    <w:rsid w:val="00652629"/>
    <w:rsid w:val="006731E2"/>
    <w:rsid w:val="00676B6B"/>
    <w:rsid w:val="00686832"/>
    <w:rsid w:val="006968BA"/>
    <w:rsid w:val="006A62F2"/>
    <w:rsid w:val="006E3EC0"/>
    <w:rsid w:val="006E3F49"/>
    <w:rsid w:val="006E5283"/>
    <w:rsid w:val="006E57BE"/>
    <w:rsid w:val="006E6259"/>
    <w:rsid w:val="006F526F"/>
    <w:rsid w:val="007076E0"/>
    <w:rsid w:val="00722901"/>
    <w:rsid w:val="007245E7"/>
    <w:rsid w:val="00732974"/>
    <w:rsid w:val="00744161"/>
    <w:rsid w:val="0075773A"/>
    <w:rsid w:val="007659AA"/>
    <w:rsid w:val="007720ED"/>
    <w:rsid w:val="007741DA"/>
    <w:rsid w:val="00782255"/>
    <w:rsid w:val="007871E6"/>
    <w:rsid w:val="00790B00"/>
    <w:rsid w:val="00796B20"/>
    <w:rsid w:val="007B4E59"/>
    <w:rsid w:val="007C130C"/>
    <w:rsid w:val="007C4856"/>
    <w:rsid w:val="007D4460"/>
    <w:rsid w:val="007E0612"/>
    <w:rsid w:val="007E5602"/>
    <w:rsid w:val="00805B0E"/>
    <w:rsid w:val="008071CA"/>
    <w:rsid w:val="00826325"/>
    <w:rsid w:val="00827717"/>
    <w:rsid w:val="0083327D"/>
    <w:rsid w:val="00835571"/>
    <w:rsid w:val="0084346C"/>
    <w:rsid w:val="008441B2"/>
    <w:rsid w:val="00846BE2"/>
    <w:rsid w:val="00885830"/>
    <w:rsid w:val="00890243"/>
    <w:rsid w:val="008A5310"/>
    <w:rsid w:val="008A67A2"/>
    <w:rsid w:val="008B3810"/>
    <w:rsid w:val="008C1174"/>
    <w:rsid w:val="008E0B3E"/>
    <w:rsid w:val="008E25DB"/>
    <w:rsid w:val="008E2E02"/>
    <w:rsid w:val="008E3837"/>
    <w:rsid w:val="008E5BA6"/>
    <w:rsid w:val="008F1E23"/>
    <w:rsid w:val="008F7143"/>
    <w:rsid w:val="008F723A"/>
    <w:rsid w:val="00913947"/>
    <w:rsid w:val="00930D89"/>
    <w:rsid w:val="00935D47"/>
    <w:rsid w:val="00935F81"/>
    <w:rsid w:val="00936584"/>
    <w:rsid w:val="009368CB"/>
    <w:rsid w:val="00946DE9"/>
    <w:rsid w:val="00954CB3"/>
    <w:rsid w:val="00973B36"/>
    <w:rsid w:val="00975E73"/>
    <w:rsid w:val="00977FC5"/>
    <w:rsid w:val="009803D4"/>
    <w:rsid w:val="009824D1"/>
    <w:rsid w:val="009C3B84"/>
    <w:rsid w:val="009C647A"/>
    <w:rsid w:val="009E2A71"/>
    <w:rsid w:val="009F20E5"/>
    <w:rsid w:val="009F34C3"/>
    <w:rsid w:val="009F4534"/>
    <w:rsid w:val="009F4AC2"/>
    <w:rsid w:val="009F779C"/>
    <w:rsid w:val="00A00C11"/>
    <w:rsid w:val="00A17B71"/>
    <w:rsid w:val="00A303D8"/>
    <w:rsid w:val="00A3308D"/>
    <w:rsid w:val="00A570C3"/>
    <w:rsid w:val="00A6404F"/>
    <w:rsid w:val="00A76A59"/>
    <w:rsid w:val="00A8080D"/>
    <w:rsid w:val="00A95A91"/>
    <w:rsid w:val="00AA1D8D"/>
    <w:rsid w:val="00AB2E4F"/>
    <w:rsid w:val="00AB613A"/>
    <w:rsid w:val="00AC74A6"/>
    <w:rsid w:val="00AC776F"/>
    <w:rsid w:val="00AE0956"/>
    <w:rsid w:val="00AF2261"/>
    <w:rsid w:val="00B016AC"/>
    <w:rsid w:val="00B141FB"/>
    <w:rsid w:val="00B26353"/>
    <w:rsid w:val="00B47730"/>
    <w:rsid w:val="00B5009E"/>
    <w:rsid w:val="00B51263"/>
    <w:rsid w:val="00B5228B"/>
    <w:rsid w:val="00B5316F"/>
    <w:rsid w:val="00B53A0F"/>
    <w:rsid w:val="00B560FF"/>
    <w:rsid w:val="00B82E4F"/>
    <w:rsid w:val="00B8672F"/>
    <w:rsid w:val="00B86F21"/>
    <w:rsid w:val="00BB26C1"/>
    <w:rsid w:val="00BC6A48"/>
    <w:rsid w:val="00BD0A3A"/>
    <w:rsid w:val="00BD1AAF"/>
    <w:rsid w:val="00BD44DD"/>
    <w:rsid w:val="00BD7097"/>
    <w:rsid w:val="00BE049D"/>
    <w:rsid w:val="00BF68FC"/>
    <w:rsid w:val="00C0309A"/>
    <w:rsid w:val="00C0744F"/>
    <w:rsid w:val="00C13BC9"/>
    <w:rsid w:val="00C226CB"/>
    <w:rsid w:val="00C27FBD"/>
    <w:rsid w:val="00C35D40"/>
    <w:rsid w:val="00C46204"/>
    <w:rsid w:val="00C52B6D"/>
    <w:rsid w:val="00C60685"/>
    <w:rsid w:val="00C70CE1"/>
    <w:rsid w:val="00C710FD"/>
    <w:rsid w:val="00C774DE"/>
    <w:rsid w:val="00C77E37"/>
    <w:rsid w:val="00CA3F82"/>
    <w:rsid w:val="00CB0664"/>
    <w:rsid w:val="00CD245D"/>
    <w:rsid w:val="00CE7637"/>
    <w:rsid w:val="00CF0EF2"/>
    <w:rsid w:val="00CF1B5C"/>
    <w:rsid w:val="00CF56B0"/>
    <w:rsid w:val="00CF72A6"/>
    <w:rsid w:val="00D040DF"/>
    <w:rsid w:val="00D1737D"/>
    <w:rsid w:val="00D21C74"/>
    <w:rsid w:val="00D45E18"/>
    <w:rsid w:val="00D54450"/>
    <w:rsid w:val="00D6478E"/>
    <w:rsid w:val="00D6A152"/>
    <w:rsid w:val="00D73B6C"/>
    <w:rsid w:val="00D83D86"/>
    <w:rsid w:val="00D84741"/>
    <w:rsid w:val="00DA20BE"/>
    <w:rsid w:val="00DA5477"/>
    <w:rsid w:val="00DA5F79"/>
    <w:rsid w:val="00DA63D1"/>
    <w:rsid w:val="00DB1FEA"/>
    <w:rsid w:val="00DB4795"/>
    <w:rsid w:val="00DC1583"/>
    <w:rsid w:val="00DC5D64"/>
    <w:rsid w:val="00DD3974"/>
    <w:rsid w:val="00DE5A3A"/>
    <w:rsid w:val="00E20363"/>
    <w:rsid w:val="00E24542"/>
    <w:rsid w:val="00E30756"/>
    <w:rsid w:val="00E5747C"/>
    <w:rsid w:val="00E623AD"/>
    <w:rsid w:val="00E6636E"/>
    <w:rsid w:val="00E73DDF"/>
    <w:rsid w:val="00E76E4D"/>
    <w:rsid w:val="00E77BAE"/>
    <w:rsid w:val="00E77D9C"/>
    <w:rsid w:val="00E84DB7"/>
    <w:rsid w:val="00E91BB0"/>
    <w:rsid w:val="00EA2817"/>
    <w:rsid w:val="00EB3346"/>
    <w:rsid w:val="00EB6109"/>
    <w:rsid w:val="00EC562C"/>
    <w:rsid w:val="00ED3193"/>
    <w:rsid w:val="00ED54A7"/>
    <w:rsid w:val="00EE2442"/>
    <w:rsid w:val="00EE6C5B"/>
    <w:rsid w:val="00F04628"/>
    <w:rsid w:val="00F1193D"/>
    <w:rsid w:val="00F14F1C"/>
    <w:rsid w:val="00F240CC"/>
    <w:rsid w:val="00F422C7"/>
    <w:rsid w:val="00F4407F"/>
    <w:rsid w:val="00F613A6"/>
    <w:rsid w:val="00F6144E"/>
    <w:rsid w:val="00F64A70"/>
    <w:rsid w:val="00F75A15"/>
    <w:rsid w:val="00F82F1C"/>
    <w:rsid w:val="00F8307C"/>
    <w:rsid w:val="00FA49F3"/>
    <w:rsid w:val="00FB33E5"/>
    <w:rsid w:val="00FC0942"/>
    <w:rsid w:val="00FC14AD"/>
    <w:rsid w:val="00FC29A1"/>
    <w:rsid w:val="00FC5AE9"/>
    <w:rsid w:val="00FC693F"/>
    <w:rsid w:val="00FD1E2F"/>
    <w:rsid w:val="00FD39CF"/>
    <w:rsid w:val="00FE65EA"/>
    <w:rsid w:val="00FF7874"/>
    <w:rsid w:val="01308EB5"/>
    <w:rsid w:val="01545CB5"/>
    <w:rsid w:val="0176F127"/>
    <w:rsid w:val="01CADD5B"/>
    <w:rsid w:val="02A35885"/>
    <w:rsid w:val="02DB4AAF"/>
    <w:rsid w:val="03BA38B4"/>
    <w:rsid w:val="0402A83D"/>
    <w:rsid w:val="042E55BC"/>
    <w:rsid w:val="05752137"/>
    <w:rsid w:val="05CD0705"/>
    <w:rsid w:val="065C0532"/>
    <w:rsid w:val="075A4C60"/>
    <w:rsid w:val="07884E8D"/>
    <w:rsid w:val="07FCAF10"/>
    <w:rsid w:val="082238FE"/>
    <w:rsid w:val="08BC1963"/>
    <w:rsid w:val="08CE5AB8"/>
    <w:rsid w:val="08E17CFE"/>
    <w:rsid w:val="091811E1"/>
    <w:rsid w:val="0965F672"/>
    <w:rsid w:val="0977F9C4"/>
    <w:rsid w:val="09BDB52C"/>
    <w:rsid w:val="0A05B05C"/>
    <w:rsid w:val="0A48C6B1"/>
    <w:rsid w:val="0AAE1341"/>
    <w:rsid w:val="0AE1FEC8"/>
    <w:rsid w:val="0B2D96B7"/>
    <w:rsid w:val="0BE16F98"/>
    <w:rsid w:val="0C4EF8D6"/>
    <w:rsid w:val="0CB95240"/>
    <w:rsid w:val="0CEF5B28"/>
    <w:rsid w:val="0D072B21"/>
    <w:rsid w:val="0D0DDAC6"/>
    <w:rsid w:val="0D393D55"/>
    <w:rsid w:val="0F4C4F70"/>
    <w:rsid w:val="0F5BE017"/>
    <w:rsid w:val="0FFF504B"/>
    <w:rsid w:val="102788B4"/>
    <w:rsid w:val="1098F198"/>
    <w:rsid w:val="11EE3ED5"/>
    <w:rsid w:val="12A40BA8"/>
    <w:rsid w:val="13238659"/>
    <w:rsid w:val="1360C6E2"/>
    <w:rsid w:val="13A01921"/>
    <w:rsid w:val="13A508B7"/>
    <w:rsid w:val="14636A61"/>
    <w:rsid w:val="159ADCC9"/>
    <w:rsid w:val="164B65CE"/>
    <w:rsid w:val="17A32E3D"/>
    <w:rsid w:val="17FD5590"/>
    <w:rsid w:val="18247CC7"/>
    <w:rsid w:val="184363B7"/>
    <w:rsid w:val="18504FDC"/>
    <w:rsid w:val="18597B16"/>
    <w:rsid w:val="18828730"/>
    <w:rsid w:val="193BF99F"/>
    <w:rsid w:val="1B4F65B6"/>
    <w:rsid w:val="1C21A0AD"/>
    <w:rsid w:val="1C70E6EE"/>
    <w:rsid w:val="1D7F4499"/>
    <w:rsid w:val="1D9B64D9"/>
    <w:rsid w:val="1DE21896"/>
    <w:rsid w:val="1E4C7484"/>
    <w:rsid w:val="1E6ED49D"/>
    <w:rsid w:val="1F6AC335"/>
    <w:rsid w:val="1F774B41"/>
    <w:rsid w:val="1F869B39"/>
    <w:rsid w:val="1FE265D5"/>
    <w:rsid w:val="1FEA2F59"/>
    <w:rsid w:val="20056DCC"/>
    <w:rsid w:val="20451A73"/>
    <w:rsid w:val="20A5FA2A"/>
    <w:rsid w:val="214339ED"/>
    <w:rsid w:val="2156EA9F"/>
    <w:rsid w:val="216D4607"/>
    <w:rsid w:val="21C8C06E"/>
    <w:rsid w:val="21E2FC4C"/>
    <w:rsid w:val="22A3DE16"/>
    <w:rsid w:val="22B453B2"/>
    <w:rsid w:val="230004BA"/>
    <w:rsid w:val="23B127F8"/>
    <w:rsid w:val="24AC55DB"/>
    <w:rsid w:val="24B2A991"/>
    <w:rsid w:val="24DC6B76"/>
    <w:rsid w:val="265B6732"/>
    <w:rsid w:val="2662D32D"/>
    <w:rsid w:val="267835F4"/>
    <w:rsid w:val="26A7EF7B"/>
    <w:rsid w:val="26B1CC62"/>
    <w:rsid w:val="2715775F"/>
    <w:rsid w:val="284DDC4F"/>
    <w:rsid w:val="28A6F9BB"/>
    <w:rsid w:val="28D64B1D"/>
    <w:rsid w:val="2968DC6B"/>
    <w:rsid w:val="2A44B1E7"/>
    <w:rsid w:val="2AE18912"/>
    <w:rsid w:val="2D240BEC"/>
    <w:rsid w:val="2D2A540D"/>
    <w:rsid w:val="2D2D1350"/>
    <w:rsid w:val="2D741C1C"/>
    <w:rsid w:val="2D966E84"/>
    <w:rsid w:val="2D9EE4DF"/>
    <w:rsid w:val="2EBC4383"/>
    <w:rsid w:val="2F0CE28E"/>
    <w:rsid w:val="3024D8F7"/>
    <w:rsid w:val="30281B61"/>
    <w:rsid w:val="3052764C"/>
    <w:rsid w:val="3166962C"/>
    <w:rsid w:val="319F6CDE"/>
    <w:rsid w:val="31B90227"/>
    <w:rsid w:val="31DF9F0D"/>
    <w:rsid w:val="31E63B7F"/>
    <w:rsid w:val="322C3F18"/>
    <w:rsid w:val="32CF9CA6"/>
    <w:rsid w:val="33175E96"/>
    <w:rsid w:val="341FFA63"/>
    <w:rsid w:val="344C1418"/>
    <w:rsid w:val="34C77E3C"/>
    <w:rsid w:val="3604D803"/>
    <w:rsid w:val="360DE5E6"/>
    <w:rsid w:val="36175E7F"/>
    <w:rsid w:val="36757BB5"/>
    <w:rsid w:val="367DB433"/>
    <w:rsid w:val="36F66E47"/>
    <w:rsid w:val="37460AB3"/>
    <w:rsid w:val="374DB8F6"/>
    <w:rsid w:val="3765AA68"/>
    <w:rsid w:val="38274271"/>
    <w:rsid w:val="3841FD8C"/>
    <w:rsid w:val="387AF773"/>
    <w:rsid w:val="3892AAA6"/>
    <w:rsid w:val="38F62B0A"/>
    <w:rsid w:val="39B43E7B"/>
    <w:rsid w:val="39CF50F3"/>
    <w:rsid w:val="39E907D8"/>
    <w:rsid w:val="39E92702"/>
    <w:rsid w:val="3A01A164"/>
    <w:rsid w:val="3A47DE3C"/>
    <w:rsid w:val="3B4B18AB"/>
    <w:rsid w:val="3B864A9B"/>
    <w:rsid w:val="3C1679FA"/>
    <w:rsid w:val="3C1EE211"/>
    <w:rsid w:val="3C53EE8E"/>
    <w:rsid w:val="3C816709"/>
    <w:rsid w:val="3D0A6218"/>
    <w:rsid w:val="3D62FDA0"/>
    <w:rsid w:val="3D9105BD"/>
    <w:rsid w:val="3E5C5C5C"/>
    <w:rsid w:val="3E871431"/>
    <w:rsid w:val="3EA97546"/>
    <w:rsid w:val="3FAD298B"/>
    <w:rsid w:val="400BD246"/>
    <w:rsid w:val="40C6445D"/>
    <w:rsid w:val="4121DA9E"/>
    <w:rsid w:val="41653285"/>
    <w:rsid w:val="421B9138"/>
    <w:rsid w:val="4325299C"/>
    <w:rsid w:val="436E5A31"/>
    <w:rsid w:val="438833C4"/>
    <w:rsid w:val="43D3D335"/>
    <w:rsid w:val="4444A34A"/>
    <w:rsid w:val="44CFDBD0"/>
    <w:rsid w:val="450566D5"/>
    <w:rsid w:val="451F2A64"/>
    <w:rsid w:val="45BA62FF"/>
    <w:rsid w:val="45BB1246"/>
    <w:rsid w:val="45E6BF32"/>
    <w:rsid w:val="4610CF7B"/>
    <w:rsid w:val="464849FD"/>
    <w:rsid w:val="474A8B60"/>
    <w:rsid w:val="482DD60F"/>
    <w:rsid w:val="48A0425E"/>
    <w:rsid w:val="48A3F4E4"/>
    <w:rsid w:val="48C1F6E8"/>
    <w:rsid w:val="48CB253D"/>
    <w:rsid w:val="49086C9E"/>
    <w:rsid w:val="491D0C6F"/>
    <w:rsid w:val="49B57543"/>
    <w:rsid w:val="4A40D7BD"/>
    <w:rsid w:val="4A459E74"/>
    <w:rsid w:val="4B1ED971"/>
    <w:rsid w:val="4B64C05A"/>
    <w:rsid w:val="4BD69E74"/>
    <w:rsid w:val="4C29E901"/>
    <w:rsid w:val="4C39B1C9"/>
    <w:rsid w:val="4C96347C"/>
    <w:rsid w:val="4CAA0084"/>
    <w:rsid w:val="4DF728EA"/>
    <w:rsid w:val="4DF8DA55"/>
    <w:rsid w:val="4EA23CE4"/>
    <w:rsid w:val="4EB033C7"/>
    <w:rsid w:val="4F3D425B"/>
    <w:rsid w:val="4F3DB72E"/>
    <w:rsid w:val="4F42E329"/>
    <w:rsid w:val="4F43D6EB"/>
    <w:rsid w:val="4F98DE1F"/>
    <w:rsid w:val="5041F18C"/>
    <w:rsid w:val="508AEDA1"/>
    <w:rsid w:val="50EDBCF3"/>
    <w:rsid w:val="51226093"/>
    <w:rsid w:val="5155903F"/>
    <w:rsid w:val="5170B2AC"/>
    <w:rsid w:val="5180EEF0"/>
    <w:rsid w:val="52C3C5B3"/>
    <w:rsid w:val="52CBC9A5"/>
    <w:rsid w:val="5329D000"/>
    <w:rsid w:val="53393532"/>
    <w:rsid w:val="5354ED12"/>
    <w:rsid w:val="53A95452"/>
    <w:rsid w:val="53CC3609"/>
    <w:rsid w:val="544943BF"/>
    <w:rsid w:val="54E11ABA"/>
    <w:rsid w:val="550A36EB"/>
    <w:rsid w:val="55D21ED5"/>
    <w:rsid w:val="55D6390F"/>
    <w:rsid w:val="577D0D9C"/>
    <w:rsid w:val="5793D68D"/>
    <w:rsid w:val="57BAAE87"/>
    <w:rsid w:val="58668035"/>
    <w:rsid w:val="59006B75"/>
    <w:rsid w:val="5922AD7E"/>
    <w:rsid w:val="5A901AA8"/>
    <w:rsid w:val="5ABF32F2"/>
    <w:rsid w:val="5AD07C95"/>
    <w:rsid w:val="5B1DA08A"/>
    <w:rsid w:val="5B771779"/>
    <w:rsid w:val="5BC0B54C"/>
    <w:rsid w:val="5BD7726A"/>
    <w:rsid w:val="5BE3066A"/>
    <w:rsid w:val="5C9DCA57"/>
    <w:rsid w:val="5CA513C4"/>
    <w:rsid w:val="5CC4271F"/>
    <w:rsid w:val="5D2209EB"/>
    <w:rsid w:val="5D3B439C"/>
    <w:rsid w:val="5D5E8C71"/>
    <w:rsid w:val="5DA7FA20"/>
    <w:rsid w:val="5DE1C8B5"/>
    <w:rsid w:val="5DF47D3B"/>
    <w:rsid w:val="5E124A08"/>
    <w:rsid w:val="5E465728"/>
    <w:rsid w:val="5F959DFD"/>
    <w:rsid w:val="5FE0F06C"/>
    <w:rsid w:val="5FF41DF9"/>
    <w:rsid w:val="603DD101"/>
    <w:rsid w:val="608AE4E4"/>
    <w:rsid w:val="60EC082D"/>
    <w:rsid w:val="6120EB52"/>
    <w:rsid w:val="61A4F478"/>
    <w:rsid w:val="61CB6DB8"/>
    <w:rsid w:val="6276A4F8"/>
    <w:rsid w:val="630A9A0A"/>
    <w:rsid w:val="638C34EB"/>
    <w:rsid w:val="63B22E6B"/>
    <w:rsid w:val="6488B062"/>
    <w:rsid w:val="6540008C"/>
    <w:rsid w:val="656A0233"/>
    <w:rsid w:val="65839585"/>
    <w:rsid w:val="65F08EE1"/>
    <w:rsid w:val="66071A17"/>
    <w:rsid w:val="668D7BCD"/>
    <w:rsid w:val="66D0A1BF"/>
    <w:rsid w:val="67100CE5"/>
    <w:rsid w:val="675467B3"/>
    <w:rsid w:val="6781F4C1"/>
    <w:rsid w:val="6796A6FB"/>
    <w:rsid w:val="68093BA1"/>
    <w:rsid w:val="684039E5"/>
    <w:rsid w:val="687679AB"/>
    <w:rsid w:val="6979C95B"/>
    <w:rsid w:val="6AA5BC23"/>
    <w:rsid w:val="6AB575AB"/>
    <w:rsid w:val="6B307740"/>
    <w:rsid w:val="6B3F4B7F"/>
    <w:rsid w:val="6B549FF4"/>
    <w:rsid w:val="6C74785A"/>
    <w:rsid w:val="6CEB19ED"/>
    <w:rsid w:val="6D12AF2B"/>
    <w:rsid w:val="6D85DD50"/>
    <w:rsid w:val="6DDFEEF4"/>
    <w:rsid w:val="6DF6AADA"/>
    <w:rsid w:val="6E34585C"/>
    <w:rsid w:val="6F0ED282"/>
    <w:rsid w:val="6F702A2D"/>
    <w:rsid w:val="6F879191"/>
    <w:rsid w:val="70C0E79D"/>
    <w:rsid w:val="70D0455E"/>
    <w:rsid w:val="70F92AFF"/>
    <w:rsid w:val="7168BA8B"/>
    <w:rsid w:val="71F06217"/>
    <w:rsid w:val="725B7A0E"/>
    <w:rsid w:val="7280E574"/>
    <w:rsid w:val="72951F9F"/>
    <w:rsid w:val="72E7C4DD"/>
    <w:rsid w:val="730509B7"/>
    <w:rsid w:val="730A0FF7"/>
    <w:rsid w:val="733669D2"/>
    <w:rsid w:val="738EA27E"/>
    <w:rsid w:val="739DE905"/>
    <w:rsid w:val="73E4DD7B"/>
    <w:rsid w:val="7425FF52"/>
    <w:rsid w:val="7436750E"/>
    <w:rsid w:val="7513E318"/>
    <w:rsid w:val="7529D7E5"/>
    <w:rsid w:val="75E42215"/>
    <w:rsid w:val="76026739"/>
    <w:rsid w:val="76440BA8"/>
    <w:rsid w:val="7666D94E"/>
    <w:rsid w:val="766F5562"/>
    <w:rsid w:val="76831514"/>
    <w:rsid w:val="76AF4AB7"/>
    <w:rsid w:val="77093940"/>
    <w:rsid w:val="77200CCD"/>
    <w:rsid w:val="776AFB6D"/>
    <w:rsid w:val="77DE1A10"/>
    <w:rsid w:val="77E6F882"/>
    <w:rsid w:val="7815580E"/>
    <w:rsid w:val="78434CFD"/>
    <w:rsid w:val="786F2BD7"/>
    <w:rsid w:val="78D531BD"/>
    <w:rsid w:val="791157E9"/>
    <w:rsid w:val="7A2DBAD5"/>
    <w:rsid w:val="7AA35CE5"/>
    <w:rsid w:val="7AC23DDB"/>
    <w:rsid w:val="7B11AF5B"/>
    <w:rsid w:val="7B3F3787"/>
    <w:rsid w:val="7B8A94F8"/>
    <w:rsid w:val="7BC249DF"/>
    <w:rsid w:val="7BDCB8E7"/>
    <w:rsid w:val="7C284F51"/>
    <w:rsid w:val="7D34F203"/>
    <w:rsid w:val="7D39CEA9"/>
    <w:rsid w:val="7D980EBB"/>
    <w:rsid w:val="7DCFBF01"/>
    <w:rsid w:val="7DDB70EC"/>
    <w:rsid w:val="7E41B7DD"/>
    <w:rsid w:val="7EC5DA4F"/>
    <w:rsid w:val="7F6B8211"/>
    <w:rsid w:val="7F729332"/>
    <w:rsid w:val="7F7C79AB"/>
    <w:rsid w:val="7F84D42E"/>
    <w:rsid w:val="7FA9D1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0991654"/>
  <w14:defaultImageDpi w14:val="300"/>
  <w15:docId w15:val="{12A42CF4-92ED-45D8-B18E-8EC8AF09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12"/>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230004BA"/>
    <w:rPr>
      <w:color w:val="0000FF"/>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rsid w:val="008A67A2"/>
  </w:style>
  <w:style w:type="paragraph" w:styleId="CommentSubject">
    <w:name w:val="annotation subject"/>
    <w:basedOn w:val="CommentText"/>
    <w:next w:val="CommentText"/>
    <w:link w:val="CommentSubjectChar"/>
    <w:uiPriority w:val="99"/>
    <w:semiHidden/>
    <w:unhideWhenUsed/>
    <w:rsid w:val="00BD1AAF"/>
    <w:rPr>
      <w:b/>
      <w:bCs/>
    </w:rPr>
  </w:style>
  <w:style w:type="character" w:styleId="CommentSubjectChar" w:customStyle="1">
    <w:name w:val="Comment Subject Char"/>
    <w:basedOn w:val="CommentTextChar"/>
    <w:link w:val="CommentSubject"/>
    <w:uiPriority w:val="99"/>
    <w:semiHidden/>
    <w:rsid w:val="00BD1AAF"/>
    <w:rPr>
      <w:b/>
      <w:bCs/>
      <w:sz w:val="20"/>
      <w:szCs w:val="20"/>
    </w:rPr>
  </w:style>
  <w:style w:type="character" w:styleId="UnresolvedMention">
    <w:name w:val="Unresolved Mention"/>
    <w:basedOn w:val="DefaultParagraphFont"/>
    <w:uiPriority w:val="99"/>
    <w:semiHidden/>
    <w:unhideWhenUsed/>
    <w:rsid w:val="00636B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doi.org/10.20535/2786-8729.5.2024/316545" TargetMode="External" Id="rId18" /><Relationship Type="http://schemas.microsoft.com/office/2011/relationships/people" Target="people.xml" Id="rId26" /><Relationship Type="http://schemas.openxmlformats.org/officeDocument/2006/relationships/styles" Target="styles.xml" Id="rId3" /><Relationship Type="http://schemas.openxmlformats.org/officeDocument/2006/relationships/hyperlink" Target="https://arxiv.org/abs/2401.02740" TargetMode="External" Id="rId21" /><Relationship Type="http://schemas.openxmlformats.org/officeDocument/2006/relationships/endnotes" Target="endnotes.xml" Id="rId7" /><Relationship Type="http://schemas.openxmlformats.org/officeDocument/2006/relationships/hyperlink" Target="https://doi.org/10.1109/CloudSummit47114.2019.00009" TargetMode="External" Id="rId12" /><Relationship Type="http://schemas.openxmlformats.org/officeDocument/2006/relationships/hyperlink" Target="https://doi.org/10.63282/3050-922X.IJERET-V6I4P104"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yperlink" Target="https://www.ijacsa.thesai.org/" TargetMode="External" Id="rId16" /><Relationship Type="http://schemas.openxmlformats.org/officeDocument/2006/relationships/hyperlink" Target="https://doi.org/10.63345/v1.i3.303"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footer" Target="footer2.xml" Id="rId24" /><Relationship Type="http://schemas.openxmlformats.org/officeDocument/2006/relationships/webSettings" Target="webSettings.xml" Id="rId5" /><Relationship Type="http://schemas.openxmlformats.org/officeDocument/2006/relationships/hyperlink" Target="https://doi.org/10.1145/2541940.2541941" TargetMode="External" Id="rId15" /><Relationship Type="http://schemas.openxmlformats.org/officeDocument/2006/relationships/footer" Target="footer1.xml" Id="rId23" /><Relationship Type="http://schemas.microsoft.com/office/2016/09/relationships/commentsIds" Target="commentsIds.xml" Id="rId10" /><Relationship Type="http://schemas.openxmlformats.org/officeDocument/2006/relationships/hyperlink" Target="https://kubernetes.io/docs/concepts/scheduling-eviction/kube-scheduler/" TargetMode="Externa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s://doi.org/10.1145/2741948.2741964" TargetMode="External" Id="rId22" /><Relationship Type="http://schemas.openxmlformats.org/officeDocument/2006/relationships/theme" Target="theme/theme1.xml" Id="rId27" /><Relationship Type="http://schemas.openxmlformats.org/officeDocument/2006/relationships/hyperlink" Target="https://doi.org/10.22399/ijcesen.3931" TargetMode="External" Id="Rb0ad402feda340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837F5-AC12-2A4C-8C49-C56D537453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Alrick Grandison</lastModifiedBy>
  <revision>124</revision>
  <dcterms:created xsi:type="dcterms:W3CDTF">2013-12-24T02:15:00.0000000Z</dcterms:created>
  <dcterms:modified xsi:type="dcterms:W3CDTF">2026-04-19T18:28:04.4803076Z</dcterms:modified>
  <category/>
</coreProperties>
</file>