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6C1B" w14:textId="10EBEDE8" w:rsidR="00912824" w:rsidRPr="00652F71" w:rsidRDefault="00652F71">
      <w:pPr>
        <w:spacing w:after="120"/>
        <w:jc w:val="center"/>
        <w:rPr>
          <w:sz w:val="28"/>
          <w:szCs w:val="28"/>
        </w:rPr>
      </w:pPr>
      <w:r w:rsidRPr="00652F71">
        <w:rPr>
          <w:b/>
          <w:bCs/>
          <w:sz w:val="28"/>
          <w:szCs w:val="28"/>
        </w:rPr>
        <w:t xml:space="preserve">Look-ahead </w:t>
      </w:r>
      <w:r w:rsidR="00000000" w:rsidRPr="00652F71">
        <w:rPr>
          <w:b/>
          <w:bCs/>
          <w:sz w:val="28"/>
          <w:szCs w:val="28"/>
        </w:rPr>
        <w:t>Multi-Tenant Cluster Optimization</w:t>
      </w:r>
      <w:r w:rsidRPr="00652F71">
        <w:rPr>
          <w:b/>
          <w:bCs/>
          <w:sz w:val="28"/>
          <w:szCs w:val="28"/>
        </w:rPr>
        <w:t xml:space="preserve"> Model</w:t>
      </w:r>
    </w:p>
    <w:p w14:paraId="0D9F5799" w14:textId="50AE8BB4" w:rsidR="00912824" w:rsidRPr="00652F71" w:rsidRDefault="00000000">
      <w:pPr>
        <w:spacing w:before="360" w:after="180"/>
        <w:rPr>
          <w:sz w:val="24"/>
          <w:szCs w:val="24"/>
        </w:rPr>
      </w:pPr>
      <w:r w:rsidRPr="00652F71">
        <w:rPr>
          <w:b/>
          <w:bCs/>
          <w:sz w:val="24"/>
          <w:szCs w:val="24"/>
        </w:rPr>
        <w:t xml:space="preserve">1. </w:t>
      </w:r>
      <w:r w:rsidR="00EB7378" w:rsidRPr="00652F71">
        <w:rPr>
          <w:b/>
          <w:bCs/>
          <w:sz w:val="24"/>
          <w:szCs w:val="24"/>
        </w:rPr>
        <w:t>Problem description in brief</w:t>
      </w:r>
    </w:p>
    <w:p w14:paraId="34F04C9E" w14:textId="77777777" w:rsidR="00912824" w:rsidRPr="00652F71" w:rsidRDefault="00000000">
      <w:pPr>
        <w:spacing w:after="140" w:line="320" w:lineRule="auto"/>
        <w:jc w:val="both"/>
      </w:pPr>
      <w:r w:rsidRPr="00652F71">
        <w:t xml:space="preserve">A cluster operator runs a fleet of physical or virtual servers (called </w:t>
      </w:r>
      <w:r w:rsidRPr="00652F71">
        <w:rPr>
          <w:i/>
          <w:iCs/>
        </w:rPr>
        <w:t>nodes</w:t>
      </w:r>
      <w:r w:rsidRPr="00652F71">
        <w:t xml:space="preserve">) and must place computational workloads from many independent customers (called </w:t>
      </w:r>
      <w:r w:rsidRPr="00652F71">
        <w:rPr>
          <w:i/>
          <w:iCs/>
        </w:rPr>
        <w:t>tenants</w:t>
      </w:r>
      <w:r w:rsidRPr="00652F71">
        <w:t>) onto these nodes. The operator wants to use the hardware efficiently — packing many tenants together to keep costs low — while still honoring contractual service-level agreements, regulatory requirements, fairness commitments, and security guarantees. Different tenants want different things, share resources whether they like it or not, and behave unpredictably. The optimization problem is to decide, simultaneously, which tenants to admit, where to place each of their workloads, what isolation mechanism to use for each one, and how to adjust those decisions over time as workloads come and go — all while balancing cost, risk, fairness, and operational stability.</w:t>
      </w:r>
    </w:p>
    <w:p w14:paraId="01B8208B" w14:textId="77777777" w:rsidR="00912824" w:rsidRPr="00652F71" w:rsidRDefault="00000000">
      <w:pPr>
        <w:spacing w:before="360" w:after="180"/>
        <w:rPr>
          <w:b/>
          <w:bCs/>
          <w:sz w:val="24"/>
          <w:szCs w:val="24"/>
        </w:rPr>
      </w:pPr>
      <w:r w:rsidRPr="00652F71">
        <w:rPr>
          <w:b/>
          <w:bCs/>
          <w:sz w:val="24"/>
          <w:szCs w:val="24"/>
        </w:rPr>
        <w:t xml:space="preserve">2. The </w:t>
      </w:r>
      <w:proofErr w:type="gramStart"/>
      <w:r w:rsidRPr="00652F71">
        <w:rPr>
          <w:b/>
          <w:bCs/>
          <w:sz w:val="24"/>
          <w:szCs w:val="24"/>
        </w:rPr>
        <w:t>Setting</w:t>
      </w:r>
      <w:proofErr w:type="gramEnd"/>
    </w:p>
    <w:p w14:paraId="0FC5317E" w14:textId="77777777" w:rsidR="00912824" w:rsidRPr="00652F71" w:rsidRDefault="00000000" w:rsidP="00652F71">
      <w:pPr>
        <w:spacing w:before="360" w:after="180"/>
        <w:rPr>
          <w:b/>
          <w:bCs/>
          <w:sz w:val="24"/>
          <w:szCs w:val="24"/>
        </w:rPr>
      </w:pPr>
      <w:r w:rsidRPr="00652F71">
        <w:rPr>
          <w:b/>
          <w:bCs/>
          <w:sz w:val="24"/>
          <w:szCs w:val="24"/>
        </w:rPr>
        <w:t>2.1 What is a cluster?</w:t>
      </w:r>
    </w:p>
    <w:p w14:paraId="1B085CB6" w14:textId="77777777" w:rsidR="00912824" w:rsidRPr="00652F71" w:rsidRDefault="00000000">
      <w:pPr>
        <w:spacing w:after="140" w:line="320" w:lineRule="auto"/>
        <w:jc w:val="both"/>
      </w:pPr>
      <w:r w:rsidRPr="00652F71">
        <w:t>A cluster is a collection of nodes — typically tens to thousands of servers — that work together to host workloads. Each node has finite capacity for several types of resources: CPU cycles, memory, network bandwidth, disk input/output operations. Nodes are not interchangeable; they may differ in size, hardware generation, geographic location, and what compliance rules apply to them.</w:t>
      </w:r>
    </w:p>
    <w:p w14:paraId="2AD9637F" w14:textId="77777777" w:rsidR="00912824" w:rsidRPr="00652F71" w:rsidRDefault="00000000" w:rsidP="00652F71">
      <w:pPr>
        <w:spacing w:before="360" w:after="180"/>
        <w:rPr>
          <w:b/>
          <w:bCs/>
          <w:sz w:val="24"/>
          <w:szCs w:val="24"/>
        </w:rPr>
      </w:pPr>
      <w:r w:rsidRPr="00652F71">
        <w:rPr>
          <w:b/>
          <w:bCs/>
          <w:sz w:val="24"/>
          <w:szCs w:val="24"/>
        </w:rPr>
        <w:t>2.2 What is a tenant?</w:t>
      </w:r>
    </w:p>
    <w:p w14:paraId="70CACD82" w14:textId="77777777" w:rsidR="00912824" w:rsidRPr="00652F71" w:rsidRDefault="00000000">
      <w:pPr>
        <w:spacing w:after="140" w:line="320" w:lineRule="auto"/>
        <w:jc w:val="both"/>
      </w:pPr>
      <w:r w:rsidRPr="00652F71">
        <w:t>A tenant is an independent customer of the cluster. In a public cloud, a tenant is an external paying customer. In an enterprise platform, a tenant might be an internal business unit, a team, or a software product line. Tenants do not trust each other, do not coordinate with each other, and often compete for the same physical resources without knowing it.</w:t>
      </w:r>
    </w:p>
    <w:p w14:paraId="2F3AF448" w14:textId="77777777" w:rsidR="00912824" w:rsidRPr="00652F71" w:rsidRDefault="00000000">
      <w:pPr>
        <w:spacing w:after="140" w:line="320" w:lineRule="auto"/>
        <w:jc w:val="both"/>
      </w:pPr>
      <w:r w:rsidRPr="00652F71">
        <w:t xml:space="preserve">Each tenant brings a set of </w:t>
      </w:r>
      <w:r w:rsidRPr="00652F71">
        <w:rPr>
          <w:i/>
          <w:iCs/>
        </w:rPr>
        <w:t>workloads</w:t>
      </w:r>
      <w:r w:rsidRPr="00652F71">
        <w:t xml:space="preserve"> — individual programs that need to run on cluster nodes. A workload might be a long-running web service, a batch analytics job, a database, or a machine-learning training task. Different workloads of the same tenant may have different resource needs and different sensitivity to interference from other tenants.</w:t>
      </w:r>
    </w:p>
    <w:p w14:paraId="03BA31F8" w14:textId="77777777" w:rsidR="00912824" w:rsidRPr="00652F71" w:rsidRDefault="00000000" w:rsidP="00652F71">
      <w:pPr>
        <w:spacing w:before="360" w:after="180"/>
        <w:rPr>
          <w:b/>
          <w:bCs/>
          <w:sz w:val="24"/>
          <w:szCs w:val="24"/>
        </w:rPr>
      </w:pPr>
      <w:r w:rsidRPr="00652F71">
        <w:rPr>
          <w:b/>
          <w:bCs/>
          <w:sz w:val="24"/>
          <w:szCs w:val="24"/>
        </w:rPr>
        <w:t>2.3 What does the operator decide?</w:t>
      </w:r>
    </w:p>
    <w:p w14:paraId="191BB955" w14:textId="77777777" w:rsidR="00912824" w:rsidRPr="00652F71" w:rsidRDefault="00000000">
      <w:pPr>
        <w:spacing w:after="140" w:line="320" w:lineRule="auto"/>
        <w:jc w:val="both"/>
      </w:pPr>
      <w:r w:rsidRPr="00652F71">
        <w:t>The operator's role is to decide, for each planning period:</w:t>
      </w:r>
    </w:p>
    <w:p w14:paraId="57A1BB3C" w14:textId="77777777" w:rsidR="00912824" w:rsidRPr="00652F71" w:rsidRDefault="00000000">
      <w:pPr>
        <w:spacing w:after="140" w:line="320" w:lineRule="auto"/>
        <w:jc w:val="both"/>
      </w:pPr>
      <w:r w:rsidRPr="00652F71">
        <w:rPr>
          <w:b/>
          <w:bCs/>
        </w:rPr>
        <w:t xml:space="preserve">Admission. </w:t>
      </w:r>
      <w:r w:rsidRPr="00652F71">
        <w:t>Whether to accept each prospective tenant onto the cluster at all. Admission earns revenue but consumes resources and creates obligations.</w:t>
      </w:r>
    </w:p>
    <w:p w14:paraId="7298BFF7" w14:textId="77777777" w:rsidR="00912824" w:rsidRPr="00652F71" w:rsidRDefault="00000000">
      <w:pPr>
        <w:spacing w:after="140" w:line="320" w:lineRule="auto"/>
        <w:jc w:val="both"/>
      </w:pPr>
      <w:r w:rsidRPr="00652F71">
        <w:rPr>
          <w:b/>
          <w:bCs/>
        </w:rPr>
        <w:lastRenderedPageBreak/>
        <w:t xml:space="preserve">Placement. </w:t>
      </w:r>
      <w:r w:rsidRPr="00652F71">
        <w:t>On which node each admitted workload runs. The same workload could go on many different nodes; some choices are better than others.</w:t>
      </w:r>
    </w:p>
    <w:p w14:paraId="69095865" w14:textId="77777777" w:rsidR="00912824" w:rsidRPr="00652F71" w:rsidRDefault="00000000">
      <w:pPr>
        <w:spacing w:after="140" w:line="320" w:lineRule="auto"/>
        <w:jc w:val="both"/>
      </w:pPr>
      <w:r w:rsidRPr="00652F71">
        <w:rPr>
          <w:b/>
          <w:bCs/>
        </w:rPr>
        <w:t xml:space="preserve">Isolation. </w:t>
      </w:r>
      <w:r w:rsidRPr="00652F71">
        <w:t>What mechanism is used to keep each workload separated from its neighbors. Several mechanisms exist with different strength-versus-cost trade-offs (described in section 4).</w:t>
      </w:r>
    </w:p>
    <w:p w14:paraId="269109A9" w14:textId="77777777" w:rsidR="00912824" w:rsidRPr="00652F71" w:rsidRDefault="00000000">
      <w:pPr>
        <w:spacing w:after="140" w:line="320" w:lineRule="auto"/>
        <w:jc w:val="both"/>
      </w:pPr>
      <w:r w:rsidRPr="00652F71">
        <w:rPr>
          <w:b/>
          <w:bCs/>
        </w:rPr>
        <w:t xml:space="preserve">Migration. </w:t>
      </w:r>
      <w:r w:rsidRPr="00652F71">
        <w:t>Whether to move a running workload from one node to another over time, as conditions change.</w:t>
      </w:r>
    </w:p>
    <w:p w14:paraId="252C729C" w14:textId="77777777" w:rsidR="00912824" w:rsidRPr="00652F71" w:rsidRDefault="00000000">
      <w:pPr>
        <w:spacing w:after="140" w:line="320" w:lineRule="auto"/>
        <w:jc w:val="both"/>
      </w:pPr>
      <w:r w:rsidRPr="00652F71">
        <w:rPr>
          <w:b/>
          <w:bCs/>
        </w:rPr>
        <w:t xml:space="preserve">Node activation. </w:t>
      </w:r>
      <w:r w:rsidRPr="00652F71">
        <w:t>Which nodes are powered on. Inactive nodes save money but are unavailable for placement until reactivated.</w:t>
      </w:r>
    </w:p>
    <w:p w14:paraId="353598D3" w14:textId="77777777" w:rsidR="00912824" w:rsidRPr="00652F71" w:rsidRDefault="00000000">
      <w:pPr>
        <w:spacing w:after="140" w:line="320" w:lineRule="auto"/>
        <w:jc w:val="both"/>
      </w:pPr>
      <w:proofErr w:type="gramStart"/>
      <w:r w:rsidRPr="00652F71">
        <w:t>All of</w:t>
      </w:r>
      <w:proofErr w:type="gramEnd"/>
      <w:r w:rsidRPr="00652F71">
        <w:t xml:space="preserve"> these decisions are interdependent. Choosing to admit a tenant only makes sense if you can place its workloads somewhere; choosing strong isolation reduces interference but eats capacity; consolidating onto fewer nodes saves cost but raises blast radius. The model decides all of them jointly.</w:t>
      </w:r>
    </w:p>
    <w:p w14:paraId="64349B6F" w14:textId="77777777" w:rsidR="00912824" w:rsidRPr="00652F71" w:rsidRDefault="00000000">
      <w:pPr>
        <w:spacing w:before="360" w:after="180"/>
        <w:rPr>
          <w:b/>
          <w:bCs/>
          <w:sz w:val="24"/>
          <w:szCs w:val="24"/>
        </w:rPr>
      </w:pPr>
      <w:r w:rsidRPr="00652F71">
        <w:rPr>
          <w:b/>
          <w:bCs/>
          <w:sz w:val="24"/>
          <w:szCs w:val="24"/>
        </w:rPr>
        <w:t>3. What Makes the Problem Hard</w:t>
      </w:r>
    </w:p>
    <w:p w14:paraId="513BE7C9" w14:textId="77777777" w:rsidR="00912824" w:rsidRPr="00652F71" w:rsidRDefault="00000000">
      <w:pPr>
        <w:spacing w:before="280" w:after="140"/>
        <w:rPr>
          <w:b/>
          <w:bCs/>
          <w:sz w:val="24"/>
          <w:szCs w:val="24"/>
        </w:rPr>
      </w:pPr>
      <w:r w:rsidRPr="00652F71">
        <w:rPr>
          <w:b/>
          <w:bCs/>
          <w:sz w:val="24"/>
          <w:szCs w:val="24"/>
        </w:rPr>
        <w:t>3.1 Tenants pull in opposite directions</w:t>
      </w:r>
    </w:p>
    <w:p w14:paraId="0237EA88" w14:textId="77777777" w:rsidR="00912824" w:rsidRPr="00652F71" w:rsidRDefault="00000000">
      <w:pPr>
        <w:spacing w:after="140" w:line="320" w:lineRule="auto"/>
        <w:jc w:val="both"/>
      </w:pPr>
      <w:r w:rsidRPr="00652F71">
        <w:t>If every tenant wanted the same things, the problem would reduce to ordinary bin packing. But tenants differ in priority, in cost sensitivity, in risk tolerance, and in regulatory exposure. Optimizing for one tenant often hurts another. The operator must find an allocation that is acceptable to all of them simultaneously.</w:t>
      </w:r>
    </w:p>
    <w:p w14:paraId="362D1516" w14:textId="77777777" w:rsidR="00912824" w:rsidRPr="00652F71" w:rsidRDefault="00000000">
      <w:pPr>
        <w:spacing w:before="280" w:after="140"/>
        <w:rPr>
          <w:b/>
          <w:bCs/>
          <w:sz w:val="24"/>
          <w:szCs w:val="24"/>
        </w:rPr>
      </w:pPr>
      <w:r w:rsidRPr="00652F71">
        <w:rPr>
          <w:b/>
          <w:bCs/>
          <w:sz w:val="24"/>
          <w:szCs w:val="24"/>
        </w:rPr>
        <w:t>3.2 Demand is uncertain and correlated</w:t>
      </w:r>
    </w:p>
    <w:p w14:paraId="7A8EB0E0" w14:textId="77777777" w:rsidR="00912824" w:rsidRPr="00652F71" w:rsidRDefault="00000000">
      <w:pPr>
        <w:spacing w:after="140" w:line="320" w:lineRule="auto"/>
        <w:jc w:val="both"/>
      </w:pPr>
      <w:r w:rsidRPr="00652F71">
        <w:t xml:space="preserve">A workload that is supposed to need four CPU cores </w:t>
      </w:r>
      <w:proofErr w:type="gramStart"/>
      <w:r w:rsidRPr="00652F71">
        <w:t>actually uses</w:t>
      </w:r>
      <w:proofErr w:type="gramEnd"/>
      <w:r w:rsidRPr="00652F71">
        <w:t xml:space="preserve"> anywhere from one to eight cores at any given moment, depending on traffic, load, and internal state. The operator only knows historical statistics — averages, variances — not the moment-by-moment future. Worse, demand spikes are often correlated across tenants. Two retail customers spike together on Black Friday; financial services tenants spike at market open. Treating tenants as independent severely underestimates joint risk.</w:t>
      </w:r>
    </w:p>
    <w:p w14:paraId="4F2487F2" w14:textId="77777777" w:rsidR="00912824" w:rsidRPr="00652F71" w:rsidRDefault="00000000">
      <w:pPr>
        <w:spacing w:before="280" w:after="140"/>
        <w:rPr>
          <w:b/>
          <w:bCs/>
          <w:sz w:val="24"/>
          <w:szCs w:val="24"/>
        </w:rPr>
      </w:pPr>
      <w:r w:rsidRPr="00652F71">
        <w:rPr>
          <w:b/>
          <w:bCs/>
          <w:sz w:val="24"/>
          <w:szCs w:val="24"/>
        </w:rPr>
        <w:t>3.3 Stronger isolation costs more</w:t>
      </w:r>
    </w:p>
    <w:p w14:paraId="47803172" w14:textId="77777777" w:rsidR="00912824" w:rsidRPr="00652F71" w:rsidRDefault="00000000">
      <w:pPr>
        <w:spacing w:after="140" w:line="320" w:lineRule="auto"/>
        <w:jc w:val="both"/>
      </w:pPr>
      <w:r w:rsidRPr="00652F71">
        <w:t>Putting two tenants on the same node creates noisy-neighbor effects: shared CPU caches, shared memory bandwidth, shared kernel surface. Stronger isolation mechanisms (sandboxes, virtual machines, dedicated nodes) reduce these effects but cost performance, capacity, money, or all three. The operator must decide where on the trade-off curve to sit, separately for each tenant pair.</w:t>
      </w:r>
    </w:p>
    <w:p w14:paraId="1BF5B6C9" w14:textId="77777777" w:rsidR="00912824" w:rsidRPr="00652F71" w:rsidRDefault="00000000">
      <w:pPr>
        <w:spacing w:before="280" w:after="140"/>
      </w:pPr>
      <w:r w:rsidRPr="00652F71">
        <w:rPr>
          <w:b/>
          <w:bCs/>
          <w:sz w:val="24"/>
          <w:szCs w:val="24"/>
        </w:rPr>
        <w:t>3.4 Regulation forbids some choices outright</w:t>
      </w:r>
    </w:p>
    <w:p w14:paraId="3C7204BA" w14:textId="77777777" w:rsidR="00912824" w:rsidRPr="00652F71" w:rsidRDefault="00000000">
      <w:pPr>
        <w:spacing w:after="140" w:line="320" w:lineRule="auto"/>
        <w:jc w:val="both"/>
      </w:pPr>
      <w:r w:rsidRPr="00652F71">
        <w:lastRenderedPageBreak/>
        <w:t>Tenants subject to PCI-DSS, HIPAA, GDPR, or sovereign-cloud rules cannot be co-located with arbitrary other tenants, cannot run on arbitrary hardware, and cannot run in arbitrary geographic regions. These constraints are non-negotiable: the optimizer must respect them, no matter how much efficiency they cost.</w:t>
      </w:r>
    </w:p>
    <w:p w14:paraId="7D2C26E3" w14:textId="77777777" w:rsidR="00912824" w:rsidRPr="00652F71" w:rsidRDefault="00000000">
      <w:pPr>
        <w:spacing w:before="280" w:after="140"/>
        <w:rPr>
          <w:b/>
          <w:bCs/>
          <w:sz w:val="24"/>
          <w:szCs w:val="24"/>
        </w:rPr>
      </w:pPr>
      <w:r w:rsidRPr="00652F71">
        <w:rPr>
          <w:b/>
          <w:bCs/>
          <w:sz w:val="24"/>
          <w:szCs w:val="24"/>
        </w:rPr>
        <w:t>3.5 The control plane has its own limits</w:t>
      </w:r>
    </w:p>
    <w:p w14:paraId="21DCD212" w14:textId="77777777" w:rsidR="00912824" w:rsidRPr="00652F71" w:rsidRDefault="00000000">
      <w:pPr>
        <w:spacing w:after="140" w:line="320" w:lineRule="auto"/>
        <w:jc w:val="both"/>
      </w:pPr>
      <w:r w:rsidRPr="00652F71">
        <w:t>The orchestration software that manages the cluster — Kubernetes is the canonical example — itself consumes finite resources independent of the worker nodes. Beyond a few thousand tenants, the control plane (</w:t>
      </w:r>
      <w:proofErr w:type="spellStart"/>
      <w:r w:rsidRPr="00652F71">
        <w:t>etcd</w:t>
      </w:r>
      <w:proofErr w:type="spellEnd"/>
      <w:r w:rsidRPr="00652F71">
        <w:t>, API server, schedulers, network policy enforcement) becomes the bottleneck. Adding more tenants does not help if the control plane is saturated. This is invisible to most placement models but binding in practice at scale.</w:t>
      </w:r>
    </w:p>
    <w:p w14:paraId="2F73BCE7" w14:textId="77777777" w:rsidR="00912824" w:rsidRPr="00652F71" w:rsidRDefault="00000000">
      <w:pPr>
        <w:spacing w:before="280" w:after="140"/>
        <w:rPr>
          <w:b/>
          <w:bCs/>
          <w:sz w:val="24"/>
          <w:szCs w:val="24"/>
        </w:rPr>
      </w:pPr>
      <w:r w:rsidRPr="00652F71">
        <w:rPr>
          <w:b/>
          <w:bCs/>
          <w:sz w:val="24"/>
          <w:szCs w:val="24"/>
        </w:rPr>
        <w:t>3.6 The cluster is dynamic</w:t>
      </w:r>
    </w:p>
    <w:p w14:paraId="0622C4E3" w14:textId="77777777" w:rsidR="00912824" w:rsidRPr="00652F71" w:rsidRDefault="00000000">
      <w:pPr>
        <w:spacing w:after="140" w:line="320" w:lineRule="auto"/>
        <w:jc w:val="both"/>
      </w:pPr>
      <w:r w:rsidRPr="00652F71">
        <w:t xml:space="preserve">Workloads arrive, complete, scale up, scale down, and fail. Tenants join and leave. Hardware fails and gets replaced. A placement that was optimal last hour may be suboptimal now. The operator can re-optimize, but each move costs something — bandwidth, downtime, control-plane churn. </w:t>
      </w:r>
      <w:proofErr w:type="gramStart"/>
      <w:r w:rsidRPr="00652F71">
        <w:t>So</w:t>
      </w:r>
      <w:proofErr w:type="gramEnd"/>
      <w:r w:rsidRPr="00652F71">
        <w:t xml:space="preserve"> the model must trade off the benefit of better placement against the cost of getting there.</w:t>
      </w:r>
    </w:p>
    <w:p w14:paraId="7EE7D934" w14:textId="77777777" w:rsidR="00912824" w:rsidRPr="00652F71" w:rsidRDefault="00000000">
      <w:pPr>
        <w:spacing w:before="360" w:after="180"/>
        <w:rPr>
          <w:b/>
          <w:bCs/>
          <w:sz w:val="24"/>
          <w:szCs w:val="24"/>
        </w:rPr>
      </w:pPr>
      <w:r w:rsidRPr="00652F71">
        <w:rPr>
          <w:b/>
          <w:bCs/>
          <w:sz w:val="24"/>
          <w:szCs w:val="24"/>
        </w:rPr>
        <w:t>4. The Aspects We Consider</w:t>
      </w:r>
    </w:p>
    <w:p w14:paraId="1F84AE8E" w14:textId="77777777" w:rsidR="00912824" w:rsidRPr="00652F71" w:rsidRDefault="00000000">
      <w:pPr>
        <w:spacing w:after="140" w:line="320" w:lineRule="auto"/>
        <w:jc w:val="both"/>
      </w:pPr>
      <w:r w:rsidRPr="00652F71">
        <w:t>The full problem accounts for the following considerations. Each is a separate dimension that real cluster operators care about and that the model captures explicitly.</w:t>
      </w:r>
    </w:p>
    <w:p w14:paraId="4029516E" w14:textId="77777777" w:rsidR="00912824" w:rsidRPr="00652F71" w:rsidRDefault="00000000">
      <w:pPr>
        <w:spacing w:before="280" w:after="140"/>
        <w:rPr>
          <w:b/>
          <w:bCs/>
          <w:sz w:val="24"/>
          <w:szCs w:val="24"/>
        </w:rPr>
      </w:pPr>
      <w:r w:rsidRPr="00652F71">
        <w:rPr>
          <w:b/>
          <w:bCs/>
          <w:sz w:val="24"/>
          <w:szCs w:val="24"/>
        </w:rPr>
        <w:t>4.1 Capacity and overcommit</w:t>
      </w:r>
    </w:p>
    <w:p w14:paraId="0C25CC9E" w14:textId="77777777" w:rsidR="00912824" w:rsidRPr="00652F71" w:rsidRDefault="00000000">
      <w:pPr>
        <w:spacing w:after="140" w:line="320" w:lineRule="auto"/>
        <w:jc w:val="both"/>
      </w:pPr>
      <w:r w:rsidRPr="00652F71">
        <w:t>Every node has finite physical capacity for each resource type. The operator may oversubscribe — promising more resources than physically exist — because not every workload uses its full allocation simultaneously. The right level of overcommit is itself a decision: too little wastes capacity, too much causes overflow events that violate SLAs and damage tenant trust.</w:t>
      </w:r>
    </w:p>
    <w:p w14:paraId="21279334" w14:textId="77777777" w:rsidR="00912824" w:rsidRPr="00652F71" w:rsidRDefault="00000000">
      <w:pPr>
        <w:spacing w:before="280" w:after="140"/>
        <w:rPr>
          <w:b/>
          <w:bCs/>
          <w:sz w:val="24"/>
          <w:szCs w:val="24"/>
        </w:rPr>
      </w:pPr>
      <w:r w:rsidRPr="00652F71">
        <w:rPr>
          <w:b/>
          <w:bCs/>
          <w:sz w:val="24"/>
          <w:szCs w:val="24"/>
        </w:rPr>
        <w:t>4.2 Stochastic demand and distributional uncertainty</w:t>
      </w:r>
    </w:p>
    <w:p w14:paraId="06470883" w14:textId="77777777" w:rsidR="00912824" w:rsidRPr="00652F71" w:rsidRDefault="00000000">
      <w:pPr>
        <w:spacing w:after="140" w:line="320" w:lineRule="auto"/>
        <w:jc w:val="both"/>
      </w:pPr>
      <w:r w:rsidRPr="00652F71">
        <w:t>Actual resource usage is a random variable. The operator does not know its true distribution; only historical samples are available. The model accounts for this in two ways. First, the chance-constraint approach bounds the probability of overflow, rather than ruling out overflow entirely. Second, the distributionally robust approach hedges against being wrong about the distribution itself — it assumes the worst-case distribution consistent with measured statistics, rather than committing to a specific shape (Gaussian, lognormal, etc.). This protects against tail events that simpler models miss.</w:t>
      </w:r>
    </w:p>
    <w:p w14:paraId="6E1E3C2A" w14:textId="77777777" w:rsidR="00912824" w:rsidRPr="00652F71" w:rsidRDefault="00000000">
      <w:pPr>
        <w:spacing w:before="280" w:after="140"/>
        <w:rPr>
          <w:b/>
          <w:bCs/>
          <w:sz w:val="24"/>
          <w:szCs w:val="24"/>
        </w:rPr>
      </w:pPr>
      <w:r w:rsidRPr="00652F71">
        <w:rPr>
          <w:b/>
          <w:bCs/>
          <w:sz w:val="24"/>
          <w:szCs w:val="24"/>
        </w:rPr>
        <w:lastRenderedPageBreak/>
        <w:t>4.3 Per-tenant risk preferences</w:t>
      </w:r>
    </w:p>
    <w:p w14:paraId="18F70867" w14:textId="77777777" w:rsidR="00912824" w:rsidRPr="00652F71" w:rsidRDefault="00000000">
      <w:pPr>
        <w:spacing w:after="140" w:line="320" w:lineRule="auto"/>
        <w:jc w:val="both"/>
      </w:pPr>
      <w:r w:rsidRPr="00652F71">
        <w:t>Different tenants tolerate different overflow risks. A fintech customer running payment processing may insist on a tiny overflow probability. A batch analytics customer may accept frequent slowdowns in exchange for lower price. The operator can offer differentiated service tiers, with the strictest tenant on each node setting the standard for that node.</w:t>
      </w:r>
    </w:p>
    <w:p w14:paraId="580A15AF" w14:textId="77777777" w:rsidR="00912824" w:rsidRPr="00652F71" w:rsidRDefault="00000000">
      <w:pPr>
        <w:spacing w:before="280" w:after="140"/>
        <w:rPr>
          <w:b/>
          <w:bCs/>
          <w:sz w:val="24"/>
          <w:szCs w:val="24"/>
        </w:rPr>
      </w:pPr>
      <w:r w:rsidRPr="00652F71">
        <w:rPr>
          <w:b/>
          <w:bCs/>
          <w:sz w:val="24"/>
          <w:szCs w:val="24"/>
        </w:rPr>
        <w:t>4.4 Isolation primitives and their cost</w:t>
      </w:r>
    </w:p>
    <w:p w14:paraId="15EEB23E" w14:textId="77777777" w:rsidR="00912824" w:rsidRPr="00652F71" w:rsidRDefault="00000000">
      <w:pPr>
        <w:spacing w:after="140" w:line="320" w:lineRule="auto"/>
        <w:jc w:val="both"/>
      </w:pPr>
      <w:r w:rsidRPr="00652F71">
        <w:t xml:space="preserve">The operator chooses an isolation mechanism for each workload from a menu: no isolation (shared kernel container), </w:t>
      </w:r>
      <w:proofErr w:type="spellStart"/>
      <w:r w:rsidRPr="00652F71">
        <w:t>userspace</w:t>
      </w:r>
      <w:proofErr w:type="spellEnd"/>
      <w:r w:rsidRPr="00652F71">
        <w:t xml:space="preserve"> kernel sandbox, lightweight virtual machine, hardware-virtualized micro-VM, or dedicated node. Each option has a different effect on residual interference between co-located workloads, a different impact on the workload's own performance, and a different operational cost. Stronger isolation is not always preferred — it is selected when the savings in interference and risk outweigh the cost.</w:t>
      </w:r>
    </w:p>
    <w:p w14:paraId="0138BBEF" w14:textId="77777777" w:rsidR="00912824" w:rsidRPr="00652F71" w:rsidRDefault="00000000">
      <w:pPr>
        <w:spacing w:before="280" w:after="140"/>
        <w:rPr>
          <w:b/>
          <w:bCs/>
          <w:sz w:val="24"/>
          <w:szCs w:val="24"/>
        </w:rPr>
      </w:pPr>
      <w:r w:rsidRPr="00652F71">
        <w:rPr>
          <w:b/>
          <w:bCs/>
          <w:sz w:val="24"/>
          <w:szCs w:val="24"/>
        </w:rPr>
        <w:t>4.5 Compliance and data residency</w:t>
      </w:r>
    </w:p>
    <w:p w14:paraId="788E7745" w14:textId="77777777" w:rsidR="00912824" w:rsidRPr="00652F71" w:rsidRDefault="00000000">
      <w:pPr>
        <w:spacing w:after="140" w:line="320" w:lineRule="auto"/>
        <w:jc w:val="both"/>
      </w:pPr>
      <w:r w:rsidRPr="00652F71">
        <w:t>Some workloads must run in specific geographic regions, on specific hardware, or under a minimum isolation strength regardless of cost. These are hard constraints. The operator cannot trade them off for efficiency.</w:t>
      </w:r>
    </w:p>
    <w:p w14:paraId="0C827BCB" w14:textId="77777777" w:rsidR="00912824" w:rsidRPr="00652F71" w:rsidRDefault="00000000">
      <w:pPr>
        <w:spacing w:before="280" w:after="140"/>
        <w:rPr>
          <w:b/>
          <w:bCs/>
          <w:sz w:val="24"/>
          <w:szCs w:val="24"/>
        </w:rPr>
      </w:pPr>
      <w:r w:rsidRPr="00652F71">
        <w:rPr>
          <w:b/>
          <w:bCs/>
          <w:sz w:val="24"/>
          <w:szCs w:val="24"/>
        </w:rPr>
        <w:t>4.6 Service-level agreements (SLAs)</w:t>
      </w:r>
    </w:p>
    <w:p w14:paraId="04D3E527" w14:textId="77777777" w:rsidR="00912824" w:rsidRPr="00652F71" w:rsidRDefault="00000000">
      <w:pPr>
        <w:spacing w:after="140" w:line="320" w:lineRule="auto"/>
        <w:jc w:val="both"/>
      </w:pPr>
      <w:r w:rsidRPr="00652F71">
        <w:t>Each tenant has a contractual performance target — typically expressed as a latency or throughput threshold. Placement decisions affect achieved performance: a workload sharing a node with noisy neighbors is slower than one alone. The model tracks SLA violations as soft penalties, allowing the optimizer to accept some violations when avoiding them would be more expensive than the penalty itself.</w:t>
      </w:r>
    </w:p>
    <w:p w14:paraId="500ACACE" w14:textId="77777777" w:rsidR="00912824" w:rsidRPr="00652F71" w:rsidRDefault="00000000">
      <w:pPr>
        <w:spacing w:before="280" w:after="140"/>
        <w:rPr>
          <w:b/>
          <w:bCs/>
          <w:sz w:val="24"/>
          <w:szCs w:val="24"/>
        </w:rPr>
      </w:pPr>
      <w:r w:rsidRPr="00652F71">
        <w:rPr>
          <w:b/>
          <w:bCs/>
          <w:sz w:val="24"/>
          <w:szCs w:val="24"/>
        </w:rPr>
        <w:t>4.7 Quality-of-service tiers</w:t>
      </w:r>
    </w:p>
    <w:p w14:paraId="49131F2C" w14:textId="77777777" w:rsidR="00912824" w:rsidRPr="00652F71" w:rsidRDefault="00000000">
      <w:pPr>
        <w:spacing w:after="140" w:line="320" w:lineRule="auto"/>
        <w:jc w:val="both"/>
      </w:pPr>
      <w:r w:rsidRPr="00652F71">
        <w:t>Tenants are grouped into QoS classes — guaranteed, burstable, best-effort — that determine how the cluster prioritizes them under contention. Guaranteed-tier workloads are protected; best-effort workloads can be evicted or throttled to make room. Each tier has its own SLA targets and pricing.</w:t>
      </w:r>
    </w:p>
    <w:p w14:paraId="7B3FA853" w14:textId="77777777" w:rsidR="00652F71" w:rsidRDefault="00652F71">
      <w:pPr>
        <w:spacing w:before="280" w:after="140"/>
        <w:rPr>
          <w:b/>
          <w:bCs/>
          <w:sz w:val="26"/>
          <w:szCs w:val="26"/>
        </w:rPr>
      </w:pPr>
    </w:p>
    <w:p w14:paraId="7D9FA8C2" w14:textId="23B8952D" w:rsidR="00912824" w:rsidRPr="00652F71" w:rsidRDefault="00000000">
      <w:pPr>
        <w:spacing w:before="280" w:after="140"/>
        <w:rPr>
          <w:b/>
          <w:bCs/>
          <w:sz w:val="24"/>
          <w:szCs w:val="24"/>
        </w:rPr>
      </w:pPr>
      <w:r w:rsidRPr="00652F71">
        <w:rPr>
          <w:b/>
          <w:bCs/>
          <w:sz w:val="24"/>
          <w:szCs w:val="24"/>
        </w:rPr>
        <w:t>4.8 Fairness across tenants</w:t>
      </w:r>
    </w:p>
    <w:p w14:paraId="711A0925" w14:textId="77777777" w:rsidR="00912824" w:rsidRPr="00652F71" w:rsidRDefault="00000000">
      <w:pPr>
        <w:spacing w:after="140" w:line="320" w:lineRule="auto"/>
        <w:jc w:val="both"/>
      </w:pPr>
      <w:r w:rsidRPr="00652F71">
        <w:t xml:space="preserve">Pure cost minimization can produce allocations that starve some tenants while overserving others. The operator may impose fairness criteria: max-min fairness, dominant-resource fairness </w:t>
      </w:r>
      <w:r w:rsidRPr="00652F71">
        <w:lastRenderedPageBreak/>
        <w:t>(DRF), or proportional fairness. The choice of fairness criterion is itself a policy decision, with different criteria favoring different tenants.</w:t>
      </w:r>
    </w:p>
    <w:p w14:paraId="0EDDB539" w14:textId="77777777" w:rsidR="00912824" w:rsidRPr="00652F71" w:rsidRDefault="00000000">
      <w:pPr>
        <w:spacing w:before="280" w:after="140"/>
        <w:rPr>
          <w:b/>
          <w:bCs/>
          <w:sz w:val="24"/>
          <w:szCs w:val="24"/>
        </w:rPr>
      </w:pPr>
      <w:r w:rsidRPr="00652F71">
        <w:rPr>
          <w:b/>
          <w:bCs/>
          <w:sz w:val="24"/>
          <w:szCs w:val="24"/>
        </w:rPr>
        <w:t>4.9 Pricing and admission</w:t>
      </w:r>
    </w:p>
    <w:p w14:paraId="6A7E0B05" w14:textId="77777777" w:rsidR="00912824" w:rsidRPr="00652F71" w:rsidRDefault="00000000">
      <w:pPr>
        <w:spacing w:after="140" w:line="320" w:lineRule="auto"/>
        <w:jc w:val="both"/>
      </w:pPr>
      <w:r w:rsidRPr="00652F71">
        <w:t>Tenants pay for service. The operator earns revenue from each admitted tenant but incurs operational cost in serving them. Some tenants may be unprofitable to admit, especially if they require strict isolation, expensive hardware, or specific geographies. The model treats admission as a decision: each prospective tenant is either accepted or rejected based on whether their net contribution is positive.</w:t>
      </w:r>
    </w:p>
    <w:p w14:paraId="0079AB51" w14:textId="77777777" w:rsidR="00912824" w:rsidRPr="00652F71" w:rsidRDefault="00000000">
      <w:pPr>
        <w:spacing w:before="280" w:after="140"/>
        <w:rPr>
          <w:b/>
          <w:bCs/>
          <w:sz w:val="24"/>
          <w:szCs w:val="24"/>
        </w:rPr>
      </w:pPr>
      <w:r w:rsidRPr="00652F71">
        <w:rPr>
          <w:b/>
          <w:bCs/>
          <w:sz w:val="24"/>
          <w:szCs w:val="24"/>
        </w:rPr>
        <w:t>4.10 Control-plane resource budgets</w:t>
      </w:r>
    </w:p>
    <w:p w14:paraId="56ADF680" w14:textId="77777777" w:rsidR="00912824" w:rsidRPr="00652F71" w:rsidRDefault="00000000">
      <w:pPr>
        <w:spacing w:after="140" w:line="320" w:lineRule="auto"/>
        <w:jc w:val="both"/>
      </w:pPr>
      <w:r w:rsidRPr="00652F71">
        <w:t xml:space="preserve">Kubernetes (or similar orchestrators) impose limits on the total number of pods, services, namespaces, network policies, secrets, and other objects across the cluster. The API server has finite request capacity. The </w:t>
      </w:r>
      <w:proofErr w:type="spellStart"/>
      <w:r w:rsidRPr="00652F71">
        <w:t>etcd</w:t>
      </w:r>
      <w:proofErr w:type="spellEnd"/>
      <w:r w:rsidRPr="00652F71">
        <w:t xml:space="preserve"> database has finite size. As tenant count grows, these become binding constraints. Tighter isolation generally creates more control-plane objects per tenant, so isolation choice and control-plane budget are coupled.</w:t>
      </w:r>
    </w:p>
    <w:p w14:paraId="6AD66F8E" w14:textId="77777777" w:rsidR="00912824" w:rsidRPr="00652F71" w:rsidRDefault="00000000">
      <w:pPr>
        <w:spacing w:before="280" w:after="140"/>
        <w:rPr>
          <w:b/>
          <w:bCs/>
          <w:sz w:val="24"/>
          <w:szCs w:val="24"/>
        </w:rPr>
      </w:pPr>
      <w:r w:rsidRPr="00652F71">
        <w:rPr>
          <w:b/>
          <w:bCs/>
          <w:sz w:val="24"/>
          <w:szCs w:val="24"/>
        </w:rPr>
        <w:t>4.11 Migration cost and disruption budgets</w:t>
      </w:r>
    </w:p>
    <w:p w14:paraId="3F8284D6" w14:textId="77777777" w:rsidR="00912824" w:rsidRPr="00652F71" w:rsidRDefault="00000000">
      <w:pPr>
        <w:spacing w:after="140" w:line="320" w:lineRule="auto"/>
        <w:jc w:val="both"/>
      </w:pPr>
      <w:r w:rsidRPr="00652F71">
        <w:t>Re-optimizing the placement creates migration churn. Each migration costs network bandwidth, brief downtime, and control-plane traffic. Tenants typically declare a maximum number of replicas that may be moved per maintenance window (</w:t>
      </w:r>
      <w:proofErr w:type="spellStart"/>
      <w:r w:rsidRPr="00652F71">
        <w:t>PodDisruptionBudgets</w:t>
      </w:r>
      <w:proofErr w:type="spellEnd"/>
      <w:r w:rsidRPr="00652F71">
        <w:t>). The model respects these budgets and weighs migration costs against the savings of a better placement.</w:t>
      </w:r>
    </w:p>
    <w:p w14:paraId="0D2ECF1A" w14:textId="77777777" w:rsidR="00912824" w:rsidRPr="00652F71" w:rsidRDefault="00000000">
      <w:pPr>
        <w:spacing w:before="280" w:after="140"/>
        <w:rPr>
          <w:b/>
          <w:bCs/>
          <w:sz w:val="24"/>
          <w:szCs w:val="24"/>
        </w:rPr>
      </w:pPr>
      <w:r w:rsidRPr="00652F71">
        <w:rPr>
          <w:b/>
          <w:bCs/>
          <w:sz w:val="24"/>
          <w:szCs w:val="24"/>
        </w:rPr>
        <w:t>4.12 Time-evolving cluster state</w:t>
      </w:r>
    </w:p>
    <w:p w14:paraId="57CBC540" w14:textId="77777777" w:rsidR="00912824" w:rsidRPr="00652F71" w:rsidRDefault="00000000">
      <w:pPr>
        <w:spacing w:after="140" w:line="320" w:lineRule="auto"/>
        <w:jc w:val="both"/>
      </w:pPr>
      <w:r w:rsidRPr="00652F71">
        <w:t>The model is multi-period: the cluster state at time t depends on the state at t−1. Workloads arrive and depart; nodes are activated and deactivated; migrations propagate over multiple periods. The optimization runs over a planning horizon (typically a few hours to a day), with periodic re-solving to incorporate new information.</w:t>
      </w:r>
    </w:p>
    <w:p w14:paraId="3F5B19EB" w14:textId="77777777" w:rsidR="00912824" w:rsidRPr="00652F71" w:rsidRDefault="00000000">
      <w:pPr>
        <w:spacing w:before="280" w:after="140"/>
        <w:rPr>
          <w:b/>
          <w:bCs/>
          <w:sz w:val="24"/>
          <w:szCs w:val="24"/>
        </w:rPr>
      </w:pPr>
      <w:r w:rsidRPr="00652F71">
        <w:rPr>
          <w:b/>
          <w:bCs/>
          <w:sz w:val="24"/>
          <w:szCs w:val="24"/>
        </w:rPr>
        <w:t>4.13 Workload births, deaths, and lifecycle</w:t>
      </w:r>
    </w:p>
    <w:p w14:paraId="24FE14E7" w14:textId="77777777" w:rsidR="00912824" w:rsidRPr="00652F71" w:rsidRDefault="00000000">
      <w:pPr>
        <w:spacing w:after="140" w:line="320" w:lineRule="auto"/>
        <w:jc w:val="both"/>
      </w:pPr>
      <w:r w:rsidRPr="00652F71">
        <w:t xml:space="preserve">Workloads are not eternal. They are created when a tenant deploys them, run for some period, and terminate when the tenant scales down or removes them. The model distinguishes between a workload being moved (a migration cost) and a workload being newly created (an arrival, with its own </w:t>
      </w:r>
      <w:proofErr w:type="gramStart"/>
      <w:r w:rsidRPr="00652F71">
        <w:t>cold-start</w:t>
      </w:r>
      <w:proofErr w:type="gramEnd"/>
      <w:r w:rsidRPr="00652F71">
        <w:t xml:space="preserve"> cost but not a migration cost). This distinction matters operationally and is reflected in how the model accounts for transitions.</w:t>
      </w:r>
    </w:p>
    <w:p w14:paraId="4274B52A" w14:textId="77777777" w:rsidR="00912824" w:rsidRPr="00652F71" w:rsidRDefault="00000000">
      <w:pPr>
        <w:spacing w:before="280" w:after="140"/>
        <w:rPr>
          <w:b/>
          <w:bCs/>
          <w:sz w:val="24"/>
          <w:szCs w:val="24"/>
        </w:rPr>
      </w:pPr>
      <w:r w:rsidRPr="00652F71">
        <w:rPr>
          <w:b/>
          <w:bCs/>
          <w:sz w:val="24"/>
          <w:szCs w:val="24"/>
        </w:rPr>
        <w:t>4.14 Node activation and energy cost</w:t>
      </w:r>
    </w:p>
    <w:p w14:paraId="1256DE88" w14:textId="77777777" w:rsidR="00912824" w:rsidRPr="00652F71" w:rsidRDefault="00000000">
      <w:pPr>
        <w:spacing w:after="140" w:line="320" w:lineRule="auto"/>
        <w:jc w:val="both"/>
      </w:pPr>
      <w:r w:rsidRPr="00652F71">
        <w:lastRenderedPageBreak/>
        <w:t>The operator can power nodes on and off. An active node draws electricity, occupies cooling capacity, and depreciates. An inactive node costs almost nothing but cannot host workloads. Consolidating onto fewer active nodes reduces operating cost; spreading across more nodes provides resilience. The trade-off is part of the optimization.</w:t>
      </w:r>
    </w:p>
    <w:p w14:paraId="29A3CBD1" w14:textId="77777777" w:rsidR="00912824" w:rsidRPr="00652F71" w:rsidRDefault="00000000">
      <w:pPr>
        <w:spacing w:before="280" w:after="140"/>
        <w:rPr>
          <w:b/>
          <w:bCs/>
          <w:sz w:val="24"/>
          <w:szCs w:val="24"/>
        </w:rPr>
      </w:pPr>
      <w:r w:rsidRPr="00652F71">
        <w:rPr>
          <w:b/>
          <w:bCs/>
          <w:sz w:val="24"/>
          <w:szCs w:val="24"/>
        </w:rPr>
        <w:t>4.15 Hardware heterogeneity</w:t>
      </w:r>
    </w:p>
    <w:p w14:paraId="0BCEE48D" w14:textId="77777777" w:rsidR="00912824" w:rsidRPr="00652F71" w:rsidRDefault="00000000">
      <w:pPr>
        <w:spacing w:after="140" w:line="320" w:lineRule="auto"/>
        <w:jc w:val="both"/>
      </w:pPr>
      <w:r w:rsidRPr="00652F71">
        <w:t>Cluster nodes are not identical. They differ in CPU generation, memory size, network bandwidth, and accelerator availability (GPUs, TPUs). A workload that benefits from a particular hardware feature should ideally land on a node that has it. The model can express this as a preference in the placement decision, or as a hard restriction for workloads that require specific hardware.</w:t>
      </w:r>
    </w:p>
    <w:p w14:paraId="1B229D9D" w14:textId="77777777" w:rsidR="00912824" w:rsidRPr="00652F71" w:rsidRDefault="00000000">
      <w:pPr>
        <w:spacing w:before="280" w:after="140"/>
        <w:rPr>
          <w:b/>
          <w:bCs/>
          <w:sz w:val="24"/>
          <w:szCs w:val="24"/>
        </w:rPr>
      </w:pPr>
      <w:r w:rsidRPr="00652F71">
        <w:rPr>
          <w:b/>
          <w:bCs/>
          <w:sz w:val="24"/>
          <w:szCs w:val="24"/>
        </w:rPr>
        <w:t>4.16 Anti-affinity and topology spread</w:t>
      </w:r>
    </w:p>
    <w:p w14:paraId="1A053FD8" w14:textId="77777777" w:rsidR="00912824" w:rsidRPr="00652F71" w:rsidRDefault="00000000">
      <w:pPr>
        <w:spacing w:after="140" w:line="320" w:lineRule="auto"/>
        <w:jc w:val="both"/>
      </w:pPr>
      <w:r w:rsidRPr="00652F71">
        <w:t>A tenant with multiple replicas of a service typically does not want all replicas on the same node — a single failure would take them all out. The model respects anti-affinity rules ("do not place these replicas on the same node") and topology-spread rules ("distribute these replicas evenly across racks or availability zones"). These are tenant-level requirements layered on top of the operator-level placement decisions.</w:t>
      </w:r>
    </w:p>
    <w:p w14:paraId="566EF099" w14:textId="77777777" w:rsidR="00912824" w:rsidRPr="00652F71" w:rsidRDefault="00000000">
      <w:pPr>
        <w:spacing w:before="280" w:after="140"/>
        <w:rPr>
          <w:b/>
          <w:bCs/>
          <w:sz w:val="24"/>
          <w:szCs w:val="24"/>
        </w:rPr>
      </w:pPr>
      <w:r w:rsidRPr="00652F71">
        <w:rPr>
          <w:b/>
          <w:bCs/>
          <w:sz w:val="24"/>
          <w:szCs w:val="24"/>
        </w:rPr>
        <w:t>4.17 Co-location requirements (positive affinity)</w:t>
      </w:r>
    </w:p>
    <w:p w14:paraId="79110115" w14:textId="77777777" w:rsidR="00912824" w:rsidRPr="00652F71" w:rsidRDefault="00000000">
      <w:pPr>
        <w:spacing w:after="140" w:line="320" w:lineRule="auto"/>
        <w:jc w:val="both"/>
      </w:pPr>
      <w:r w:rsidRPr="00652F71">
        <w:t>Some workloads of the same tenant must be co-located on the same node — they share local storage, communicate via shared memory, or have tight latency coupling that does not survive cross-node hops. The model allows the operator to enforce these as hard constraints (workloads j and j′ must be on the same node) or as soft preferences (penalty for separating them).</w:t>
      </w:r>
    </w:p>
    <w:p w14:paraId="1C638B3A" w14:textId="77777777" w:rsidR="00912824" w:rsidRPr="00652F71" w:rsidRDefault="00000000">
      <w:pPr>
        <w:spacing w:before="280" w:after="140"/>
        <w:rPr>
          <w:b/>
          <w:bCs/>
          <w:sz w:val="24"/>
          <w:szCs w:val="24"/>
        </w:rPr>
      </w:pPr>
      <w:r w:rsidRPr="00652F71">
        <w:rPr>
          <w:b/>
          <w:bCs/>
          <w:sz w:val="24"/>
          <w:szCs w:val="24"/>
        </w:rPr>
        <w:t>4.18 Operational lifecycle considerations</w:t>
      </w:r>
    </w:p>
    <w:p w14:paraId="31E0E8A4" w14:textId="67E69F89" w:rsidR="00912824" w:rsidRPr="00652F71" w:rsidRDefault="00000000">
      <w:pPr>
        <w:spacing w:after="140" w:line="320" w:lineRule="auto"/>
        <w:jc w:val="both"/>
      </w:pPr>
      <w:r w:rsidRPr="00652F71">
        <w:t>Real clusters undergo upgrades, patches, and maintenance windows. Workloads may need to be drained from a node before it is upgraded. Different tenants have different tolerance for upgrade-related disruption. The model treats these as constraints on when migrations and node deactivations may occur, and respects per-tenant Pod</w:t>
      </w:r>
      <w:r w:rsidR="00B214CA">
        <w:t xml:space="preserve"> </w:t>
      </w:r>
      <w:r w:rsidRPr="00652F71">
        <w:t>Disruption</w:t>
      </w:r>
      <w:r w:rsidR="00B214CA">
        <w:t xml:space="preserve"> </w:t>
      </w:r>
      <w:r w:rsidRPr="00652F71">
        <w:t>Budgets to prevent simultaneous mass eviction.</w:t>
      </w:r>
    </w:p>
    <w:p w14:paraId="1C49BABD" w14:textId="7D682A55" w:rsidR="00912824" w:rsidRPr="00652F71" w:rsidRDefault="00000000">
      <w:pPr>
        <w:spacing w:before="360" w:after="180"/>
        <w:rPr>
          <w:b/>
          <w:bCs/>
          <w:sz w:val="24"/>
          <w:szCs w:val="24"/>
        </w:rPr>
      </w:pPr>
      <w:r w:rsidRPr="00652F71">
        <w:rPr>
          <w:b/>
          <w:bCs/>
          <w:sz w:val="24"/>
          <w:szCs w:val="24"/>
        </w:rPr>
        <w:t xml:space="preserve">5. </w:t>
      </w:r>
      <w:r w:rsidR="00652F71" w:rsidRPr="00652F71">
        <w:rPr>
          <w:b/>
          <w:bCs/>
          <w:sz w:val="24"/>
          <w:szCs w:val="24"/>
        </w:rPr>
        <w:t>Objective of the model</w:t>
      </w:r>
    </w:p>
    <w:p w14:paraId="538DB25C" w14:textId="77777777" w:rsidR="00912824" w:rsidRPr="00652F71" w:rsidRDefault="00000000">
      <w:pPr>
        <w:spacing w:after="140" w:line="320" w:lineRule="auto"/>
        <w:jc w:val="both"/>
      </w:pPr>
      <w:r w:rsidRPr="00652F71">
        <w:t>The objective combines several competing goals. Each goal is given a weight reflecting its relative importance in the operator's policy.</w:t>
      </w:r>
    </w:p>
    <w:p w14:paraId="7E005B1F" w14:textId="77777777" w:rsidR="00912824" w:rsidRPr="00652F71" w:rsidRDefault="00000000">
      <w:pPr>
        <w:spacing w:after="140" w:line="320" w:lineRule="auto"/>
        <w:jc w:val="both"/>
      </w:pPr>
      <w:r w:rsidRPr="00652F71">
        <w:rPr>
          <w:b/>
          <w:bCs/>
        </w:rPr>
        <w:t xml:space="preserve">Minimize infrastructure cost. </w:t>
      </w:r>
      <w:r w:rsidRPr="00652F71">
        <w:t>The total cost of running active nodes, summed across all periods. Pushing this down means consolidating workloads onto fewer nodes and turning idle nodes off.</w:t>
      </w:r>
    </w:p>
    <w:p w14:paraId="6EB49D15" w14:textId="77777777" w:rsidR="00912824" w:rsidRPr="00652F71" w:rsidRDefault="00000000">
      <w:pPr>
        <w:spacing w:after="140" w:line="320" w:lineRule="auto"/>
        <w:jc w:val="both"/>
      </w:pPr>
      <w:r w:rsidRPr="00652F71">
        <w:rPr>
          <w:b/>
          <w:bCs/>
        </w:rPr>
        <w:lastRenderedPageBreak/>
        <w:t xml:space="preserve">Minimize SLA violations. </w:t>
      </w:r>
      <w:r w:rsidRPr="00652F71">
        <w:t>Penalty proportional to the amount by which any workload misses its latency or throughput target, weighted by the workload's priority. Pushing this down means giving high-priority workloads better-isolated placements.</w:t>
      </w:r>
    </w:p>
    <w:p w14:paraId="21FB3354" w14:textId="77777777" w:rsidR="00912824" w:rsidRPr="00652F71" w:rsidRDefault="00000000">
      <w:pPr>
        <w:spacing w:after="140" w:line="320" w:lineRule="auto"/>
        <w:jc w:val="both"/>
      </w:pPr>
      <w:r w:rsidRPr="00652F71">
        <w:rPr>
          <w:b/>
          <w:bCs/>
        </w:rPr>
        <w:t xml:space="preserve">Maximize admission revenue. </w:t>
      </w:r>
      <w:r w:rsidRPr="00652F71">
        <w:t>The net contribution of each admitted tenant — their price minus the operator's marginal cost of serving them. This term encourages admitting profitable tenants.</w:t>
      </w:r>
    </w:p>
    <w:p w14:paraId="3CECEB5E" w14:textId="77777777" w:rsidR="00912824" w:rsidRPr="00652F71" w:rsidRDefault="00000000">
      <w:pPr>
        <w:spacing w:after="140" w:line="320" w:lineRule="auto"/>
        <w:jc w:val="both"/>
      </w:pPr>
      <w:r w:rsidRPr="00652F71">
        <w:rPr>
          <w:b/>
          <w:bCs/>
        </w:rPr>
        <w:t xml:space="preserve">Maximize fairness. </w:t>
      </w:r>
      <w:r w:rsidRPr="00652F71">
        <w:t>A penalty for unfair allocations, expressed via the chosen fairness function (max-min, DRF, or other). This prevents the optimizer from achieving low cost by starving small tenants.</w:t>
      </w:r>
    </w:p>
    <w:p w14:paraId="680E446C" w14:textId="77777777" w:rsidR="00912824" w:rsidRPr="00652F71" w:rsidRDefault="00000000">
      <w:pPr>
        <w:spacing w:after="140" w:line="320" w:lineRule="auto"/>
        <w:jc w:val="both"/>
      </w:pPr>
      <w:r w:rsidRPr="00652F71">
        <w:rPr>
          <w:b/>
          <w:bCs/>
        </w:rPr>
        <w:t xml:space="preserve">Minimize isolation cost. </w:t>
      </w:r>
      <w:r w:rsidRPr="00652F71">
        <w:t>The total cost of running stronger-than-default isolation mechanisms. The operator pays this only when interference savings or compliance requirements justify it.</w:t>
      </w:r>
    </w:p>
    <w:p w14:paraId="0663C3D2" w14:textId="77777777" w:rsidR="00912824" w:rsidRPr="00652F71" w:rsidRDefault="00000000">
      <w:pPr>
        <w:spacing w:after="140" w:line="320" w:lineRule="auto"/>
        <w:jc w:val="both"/>
      </w:pPr>
      <w:r w:rsidRPr="00652F71">
        <w:rPr>
          <w:b/>
          <w:bCs/>
        </w:rPr>
        <w:t xml:space="preserve">Minimize migration cost. </w:t>
      </w:r>
      <w:r w:rsidRPr="00652F71">
        <w:t>The total cost of moves between consecutive periods. This term encourages stability and discourages chasing minor optimization gains at the expense of operational churn.</w:t>
      </w:r>
    </w:p>
    <w:p w14:paraId="3C5C07EF" w14:textId="77777777" w:rsidR="00912824" w:rsidRPr="00652F71" w:rsidRDefault="00000000">
      <w:pPr>
        <w:spacing w:after="140" w:line="320" w:lineRule="auto"/>
        <w:jc w:val="both"/>
      </w:pPr>
      <w:r w:rsidRPr="00652F71">
        <w:t>These goals are often in tension. Lower infrastructure cost typically means more aggressive packing, which means more interference, which means worse SLAs. Stronger isolation reduces interference but costs more. Fewer migrations are stable but may leave the cluster in a suboptimal state. The operator's policy is encoded in how the weights balance these competing aims, and the optimizer finds the best feasible compromise given that policy.</w:t>
      </w:r>
    </w:p>
    <w:p w14:paraId="31A941F4" w14:textId="77777777" w:rsidR="00912824" w:rsidRPr="00652F71" w:rsidRDefault="00000000">
      <w:pPr>
        <w:spacing w:before="360" w:after="180"/>
        <w:rPr>
          <w:b/>
          <w:bCs/>
          <w:sz w:val="24"/>
          <w:szCs w:val="24"/>
        </w:rPr>
      </w:pPr>
      <w:r w:rsidRPr="00652F71">
        <w:rPr>
          <w:b/>
          <w:bCs/>
          <w:sz w:val="24"/>
          <w:szCs w:val="24"/>
        </w:rPr>
        <w:t>6. What the Model Outputs</w:t>
      </w:r>
    </w:p>
    <w:p w14:paraId="4553F738" w14:textId="77777777" w:rsidR="00912824" w:rsidRPr="00652F71" w:rsidRDefault="00000000">
      <w:pPr>
        <w:spacing w:after="140" w:line="320" w:lineRule="auto"/>
        <w:jc w:val="both"/>
      </w:pPr>
      <w:r w:rsidRPr="00652F71">
        <w:t>Solving the model produces a complete operational plan for the planning horizon. Specifically, for each period it produces:</w:t>
      </w:r>
    </w:p>
    <w:p w14:paraId="4140076B" w14:textId="77777777" w:rsidR="00912824" w:rsidRPr="00652F71" w:rsidRDefault="00000000">
      <w:pPr>
        <w:spacing w:after="140" w:line="320" w:lineRule="auto"/>
        <w:jc w:val="both"/>
      </w:pPr>
      <w:r w:rsidRPr="00652F71">
        <w:rPr>
          <w:b/>
          <w:bCs/>
        </w:rPr>
        <w:t xml:space="preserve">The admission decision </w:t>
      </w:r>
      <w:r w:rsidRPr="00652F71">
        <w:t>for every prospective tenant — accept or reject.</w:t>
      </w:r>
    </w:p>
    <w:p w14:paraId="5069792C" w14:textId="77777777" w:rsidR="00912824" w:rsidRPr="00652F71" w:rsidRDefault="00000000">
      <w:pPr>
        <w:spacing w:after="140" w:line="320" w:lineRule="auto"/>
        <w:jc w:val="both"/>
      </w:pPr>
      <w:r w:rsidRPr="00652F71">
        <w:rPr>
          <w:b/>
          <w:bCs/>
        </w:rPr>
        <w:t xml:space="preserve">The placement decision </w:t>
      </w:r>
      <w:r w:rsidRPr="00652F71">
        <w:t>for every admitted workload — which node it runs on this period.</w:t>
      </w:r>
    </w:p>
    <w:p w14:paraId="795A7D00" w14:textId="77777777" w:rsidR="00912824" w:rsidRPr="00652F71" w:rsidRDefault="00000000">
      <w:pPr>
        <w:spacing w:after="140" w:line="320" w:lineRule="auto"/>
        <w:jc w:val="both"/>
      </w:pPr>
      <w:r w:rsidRPr="00652F71">
        <w:rPr>
          <w:b/>
          <w:bCs/>
        </w:rPr>
        <w:t xml:space="preserve">The isolation choice </w:t>
      </w:r>
      <w:r w:rsidRPr="00652F71">
        <w:t>for every workload — which mechanism (shared, sandbox, micro-VM, dedicated) is used.</w:t>
      </w:r>
    </w:p>
    <w:p w14:paraId="1F7A580C" w14:textId="77777777" w:rsidR="00912824" w:rsidRPr="00652F71" w:rsidRDefault="00000000">
      <w:pPr>
        <w:spacing w:after="140" w:line="320" w:lineRule="auto"/>
        <w:jc w:val="both"/>
      </w:pPr>
      <w:r w:rsidRPr="00652F71">
        <w:rPr>
          <w:b/>
          <w:bCs/>
        </w:rPr>
        <w:t xml:space="preserve">The migration plan </w:t>
      </w:r>
      <w:r w:rsidRPr="00652F71">
        <w:t>for every workload — whether and when it moves to a different node during the horizon.</w:t>
      </w:r>
    </w:p>
    <w:p w14:paraId="33907F54" w14:textId="77777777" w:rsidR="00912824" w:rsidRPr="00652F71" w:rsidRDefault="00000000">
      <w:pPr>
        <w:spacing w:after="140" w:line="320" w:lineRule="auto"/>
        <w:jc w:val="both"/>
      </w:pPr>
      <w:r w:rsidRPr="00652F71">
        <w:rPr>
          <w:b/>
          <w:bCs/>
        </w:rPr>
        <w:t xml:space="preserve">The active-node set </w:t>
      </w:r>
      <w:r w:rsidRPr="00652F71">
        <w:t>for every period — which nodes are powered on.</w:t>
      </w:r>
    </w:p>
    <w:p w14:paraId="4971917B" w14:textId="77777777" w:rsidR="00912824" w:rsidRPr="00652F71" w:rsidRDefault="00000000">
      <w:pPr>
        <w:spacing w:after="140" w:line="320" w:lineRule="auto"/>
        <w:jc w:val="both"/>
      </w:pPr>
      <w:r w:rsidRPr="00652F71">
        <w:t>In addition, the solution implicitly tells the operator the expected total cost, the expected revenue, the SLA risk being accepted, and which constraints are binding (i.e., which limits are forcing the chosen solution to be what it is rather than something cheaper). This last piece is operationally valuable: it identifies the bottleneck that a future investment would relieve.</w:t>
      </w:r>
    </w:p>
    <w:p w14:paraId="31D6403A" w14:textId="56D6971F" w:rsidR="00EB7378" w:rsidRPr="00652F71" w:rsidRDefault="00652F71" w:rsidP="00652F71">
      <w:pPr>
        <w:spacing w:before="360" w:after="240"/>
        <w:rPr>
          <w:b/>
          <w:bCs/>
          <w:sz w:val="24"/>
          <w:szCs w:val="24"/>
        </w:rPr>
      </w:pPr>
      <w:r>
        <w:rPr>
          <w:b/>
          <w:bCs/>
          <w:sz w:val="24"/>
          <w:szCs w:val="24"/>
        </w:rPr>
        <w:lastRenderedPageBreak/>
        <w:t xml:space="preserve">7. </w:t>
      </w:r>
      <w:r w:rsidR="00EB7378" w:rsidRPr="00652F71">
        <w:rPr>
          <w:b/>
          <w:bCs/>
          <w:sz w:val="24"/>
          <w:szCs w:val="24"/>
        </w:rPr>
        <w:t>Architecture</w:t>
      </w:r>
      <w:r w:rsidR="004B0C3D" w:rsidRPr="00652F71">
        <w:rPr>
          <w:b/>
          <w:bCs/>
          <w:sz w:val="24"/>
          <w:szCs w:val="24"/>
        </w:rPr>
        <w:t xml:space="preserve"> of cluster optimization framework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B7378" w:rsidRPr="00652F71" w14:paraId="1BAFB6C0" w14:textId="77777777" w:rsidTr="00FF2A26">
        <w:tblPrEx>
          <w:tblCellMar>
            <w:top w:w="0" w:type="dxa"/>
            <w:bottom w:w="0" w:type="dxa"/>
          </w:tblCellMar>
        </w:tblPrEx>
        <w:trPr>
          <w:jc w:val="center"/>
        </w:trPr>
        <w:tc>
          <w:tcPr>
            <w:tcW w:w="9000" w:type="dxa"/>
            <w:tcBorders>
              <w:top w:val="single" w:sz="18" w:space="0" w:color="1F3864"/>
              <w:left w:val="single" w:sz="18" w:space="0" w:color="1F3864"/>
              <w:bottom w:val="single" w:sz="18" w:space="0" w:color="1F3864"/>
              <w:right w:val="single" w:sz="18" w:space="0" w:color="1F3864"/>
            </w:tcBorders>
            <w:shd w:val="clear" w:color="auto" w:fill="DDE9F5"/>
            <w:tcMar>
              <w:top w:w="200" w:type="dxa"/>
              <w:left w:w="400" w:type="dxa"/>
              <w:bottom w:w="200" w:type="dxa"/>
              <w:right w:w="400" w:type="dxa"/>
            </w:tcMar>
          </w:tcPr>
          <w:p w14:paraId="78EB72B1" w14:textId="77777777" w:rsidR="00EB7378" w:rsidRPr="00652F71" w:rsidRDefault="00EB7378" w:rsidP="00EB7378">
            <w:pPr>
              <w:spacing w:after="40"/>
              <w:ind w:left="400"/>
              <w:jc w:val="center"/>
              <w:rPr>
                <w:b/>
                <w:bCs/>
                <w:sz w:val="28"/>
                <w:szCs w:val="28"/>
              </w:rPr>
            </w:pPr>
            <w:r w:rsidRPr="00652F71">
              <w:rPr>
                <w:b/>
                <w:bCs/>
                <w:sz w:val="28"/>
                <w:szCs w:val="28"/>
              </w:rPr>
              <w:t xml:space="preserve">Look-ahead orchestration </w:t>
            </w:r>
            <w:r w:rsidRPr="00652F71">
              <w:rPr>
                <w:b/>
                <w:bCs/>
                <w:sz w:val="28"/>
                <w:szCs w:val="28"/>
              </w:rPr>
              <w:t>Model</w:t>
            </w:r>
          </w:p>
          <w:p w14:paraId="6B833415" w14:textId="618F7026" w:rsidR="00EB7378" w:rsidRPr="00652F71" w:rsidRDefault="00EB7378" w:rsidP="00EB7378">
            <w:pPr>
              <w:spacing w:after="40"/>
              <w:ind w:left="400"/>
              <w:jc w:val="center"/>
              <w:rPr>
                <w:b/>
                <w:bCs/>
                <w:sz w:val="28"/>
                <w:szCs w:val="28"/>
              </w:rPr>
            </w:pPr>
            <w:r w:rsidRPr="00652F71">
              <w:rPr>
                <w:b/>
                <w:bCs/>
                <w:sz w:val="28"/>
                <w:szCs w:val="28"/>
              </w:rPr>
              <w:t>(weekly plans)</w:t>
            </w:r>
          </w:p>
          <w:p w14:paraId="26107183" w14:textId="77777777" w:rsidR="00EB7378" w:rsidRPr="00652F71" w:rsidRDefault="00EB7378" w:rsidP="00FF2A26">
            <w:pPr>
              <w:spacing w:after="40"/>
              <w:ind w:left="400"/>
              <w:rPr>
                <w:sz w:val="20"/>
                <w:szCs w:val="20"/>
              </w:rPr>
            </w:pPr>
          </w:p>
          <w:p w14:paraId="3010D738" w14:textId="601D596F" w:rsidR="00EB7378" w:rsidRPr="00652F71" w:rsidRDefault="00EB7378" w:rsidP="00FF2A26">
            <w:pPr>
              <w:spacing w:after="40"/>
              <w:ind w:left="400"/>
            </w:pPr>
            <w:r w:rsidRPr="00652F71">
              <w:rPr>
                <w:sz w:val="20"/>
                <w:szCs w:val="20"/>
              </w:rPr>
              <w:t>• Solved once per week</w:t>
            </w:r>
          </w:p>
          <w:p w14:paraId="111D3BBD" w14:textId="77777777" w:rsidR="00EB7378" w:rsidRPr="00652F71" w:rsidRDefault="00EB7378" w:rsidP="00FF2A26">
            <w:pPr>
              <w:spacing w:after="40"/>
              <w:ind w:left="400"/>
              <w:rPr>
                <w:sz w:val="20"/>
                <w:szCs w:val="20"/>
              </w:rPr>
            </w:pPr>
            <w:r w:rsidRPr="00652F71">
              <w:rPr>
                <w:sz w:val="20"/>
                <w:szCs w:val="20"/>
              </w:rPr>
              <w:t>• Horizon: 7 days, hourly buckets</w:t>
            </w:r>
          </w:p>
          <w:p w14:paraId="5A9FB9FB" w14:textId="77777777" w:rsidR="00EB7378" w:rsidRPr="00652F71" w:rsidRDefault="00EB7378" w:rsidP="00FF2A26">
            <w:pPr>
              <w:spacing w:after="40"/>
              <w:ind w:left="400"/>
            </w:pPr>
          </w:p>
          <w:p w14:paraId="6C28B7C6" w14:textId="77777777" w:rsidR="00EB7378" w:rsidRPr="00652F71" w:rsidRDefault="00EB7378" w:rsidP="00EB7378">
            <w:pPr>
              <w:spacing w:after="60"/>
            </w:pPr>
            <w:r w:rsidRPr="00652F71">
              <w:t xml:space="preserve">   </w:t>
            </w:r>
            <w:r w:rsidRPr="00652F71">
              <w:rPr>
                <w:b/>
                <w:bCs/>
                <w:i/>
                <w:iCs/>
                <w:sz w:val="20"/>
                <w:szCs w:val="20"/>
              </w:rPr>
              <w:t>produces:</w:t>
            </w:r>
          </w:p>
          <w:p w14:paraId="711F1D9D" w14:textId="77777777" w:rsidR="00EB7378" w:rsidRPr="00652F71" w:rsidRDefault="00EB7378" w:rsidP="00EB7378">
            <w:pPr>
              <w:spacing w:after="60"/>
              <w:ind w:firstLine="1140"/>
            </w:pPr>
            <w:r w:rsidRPr="00652F71">
              <w:rPr>
                <w:sz w:val="20"/>
                <w:szCs w:val="20"/>
              </w:rPr>
              <w:t>admission decisions aᵢ</w:t>
            </w:r>
          </w:p>
          <w:p w14:paraId="51C00572" w14:textId="77777777" w:rsidR="00EB7378" w:rsidRPr="00652F71" w:rsidRDefault="00EB7378" w:rsidP="00EB7378">
            <w:pPr>
              <w:spacing w:after="60"/>
              <w:ind w:firstLine="1140"/>
            </w:pPr>
            <w:r w:rsidRPr="00652F71">
              <w:rPr>
                <w:sz w:val="20"/>
                <w:szCs w:val="20"/>
              </w:rPr>
              <w:t xml:space="preserve">isolation choices </w:t>
            </w:r>
            <w:proofErr w:type="spellStart"/>
            <w:r w:rsidRPr="00652F71">
              <w:rPr>
                <w:sz w:val="20"/>
                <w:szCs w:val="20"/>
              </w:rPr>
              <w:t>w</w:t>
            </w:r>
            <w:r w:rsidRPr="00652F71">
              <w:rPr>
                <w:sz w:val="20"/>
                <w:szCs w:val="20"/>
                <w:vertAlign w:val="subscript"/>
              </w:rPr>
              <w:t>ijk</w:t>
            </w:r>
            <w:proofErr w:type="spellEnd"/>
          </w:p>
          <w:p w14:paraId="4E9DD887" w14:textId="77777777" w:rsidR="00EB7378" w:rsidRPr="00652F71" w:rsidRDefault="00EB7378" w:rsidP="00EB7378">
            <w:pPr>
              <w:spacing w:after="60"/>
              <w:ind w:firstLine="1140"/>
            </w:pPr>
            <w:r w:rsidRPr="00652F71">
              <w:rPr>
                <w:sz w:val="20"/>
                <w:szCs w:val="20"/>
              </w:rPr>
              <w:t xml:space="preserve">active node set </w:t>
            </w:r>
            <w:proofErr w:type="spellStart"/>
            <w:r w:rsidRPr="00652F71">
              <w:rPr>
                <w:sz w:val="20"/>
                <w:szCs w:val="20"/>
              </w:rPr>
              <w:t>z</w:t>
            </w:r>
            <w:r w:rsidRPr="00652F71">
              <w:rPr>
                <w:sz w:val="20"/>
                <w:szCs w:val="20"/>
                <w:vertAlign w:val="subscript"/>
              </w:rPr>
              <w:t>n</w:t>
            </w:r>
            <w:proofErr w:type="spellEnd"/>
          </w:p>
          <w:p w14:paraId="1888A563" w14:textId="77777777" w:rsidR="00EB7378" w:rsidRPr="00652F71" w:rsidRDefault="00EB7378" w:rsidP="00EB7378">
            <w:pPr>
              <w:spacing w:after="60"/>
              <w:ind w:firstLine="1140"/>
            </w:pPr>
            <w:r w:rsidRPr="00652F71">
              <w:rPr>
                <w:sz w:val="20"/>
                <w:szCs w:val="20"/>
              </w:rPr>
              <w:t>capacity reservations</w:t>
            </w:r>
          </w:p>
          <w:p w14:paraId="4D3D817C" w14:textId="77777777" w:rsidR="00EB7378" w:rsidRPr="00652F71" w:rsidRDefault="00EB7378" w:rsidP="00EB7378">
            <w:pPr>
              <w:spacing w:after="60"/>
              <w:ind w:firstLine="1140"/>
              <w:rPr>
                <w:sz w:val="20"/>
                <w:szCs w:val="20"/>
                <w:vertAlign w:val="subscript"/>
              </w:rPr>
            </w:pPr>
            <w:r w:rsidRPr="00652F71">
              <w:rPr>
                <w:sz w:val="20"/>
                <w:szCs w:val="20"/>
              </w:rPr>
              <w:t xml:space="preserve">target placement pattern </w:t>
            </w:r>
            <w:proofErr w:type="spellStart"/>
            <w:r w:rsidRPr="00652F71">
              <w:rPr>
                <w:sz w:val="20"/>
                <w:szCs w:val="20"/>
              </w:rPr>
              <w:t>x</w:t>
            </w:r>
            <w:r w:rsidRPr="00652F71">
              <w:rPr>
                <w:sz w:val="20"/>
                <w:szCs w:val="20"/>
                <w:vertAlign w:val="subscript"/>
              </w:rPr>
              <w:t>ijnt</w:t>
            </w:r>
            <w:proofErr w:type="spellEnd"/>
          </w:p>
          <w:p w14:paraId="1540A5E3" w14:textId="77777777" w:rsidR="00EB7378" w:rsidRPr="00652F71" w:rsidRDefault="00EB7378" w:rsidP="00FF2A26">
            <w:pPr>
              <w:spacing w:after="40"/>
              <w:ind w:left="400"/>
            </w:pPr>
          </w:p>
          <w:p w14:paraId="29898493" w14:textId="465ADC2F" w:rsidR="00EB7378" w:rsidRPr="00652F71" w:rsidRDefault="00EB7378" w:rsidP="00FF2A26">
            <w:r w:rsidRPr="00652F71">
              <w:rPr>
                <w:sz w:val="12"/>
                <w:szCs w:val="12"/>
              </w:rPr>
              <w:t xml:space="preserve"> </w:t>
            </w:r>
          </w:p>
        </w:tc>
      </w:tr>
    </w:tbl>
    <w:p w14:paraId="6DAB3C78" w14:textId="26BDDE07" w:rsidR="00EB7378" w:rsidRPr="00652F71" w:rsidRDefault="00EB7378" w:rsidP="00EB7378">
      <w:pPr>
        <w:spacing w:after="60"/>
        <w:rPr>
          <w:sz w:val="20"/>
          <w:szCs w:val="20"/>
          <w:vertAlign w:val="subscript"/>
        </w:rPr>
      </w:pPr>
      <w:r w:rsidRPr="00652F71">
        <w:rPr>
          <w:noProof/>
          <w:sz w:val="12"/>
          <w:szCs w:val="12"/>
        </w:rPr>
        <mc:AlternateContent>
          <mc:Choice Requires="wps">
            <w:drawing>
              <wp:anchor distT="0" distB="0" distL="114300" distR="114300" simplePos="0" relativeHeight="251659264" behindDoc="0" locked="0" layoutInCell="1" allowOverlap="1" wp14:anchorId="06F7D0D8" wp14:editId="78F7406E">
                <wp:simplePos x="0" y="0"/>
                <wp:positionH relativeFrom="column">
                  <wp:posOffset>2781300</wp:posOffset>
                </wp:positionH>
                <wp:positionV relativeFrom="paragraph">
                  <wp:posOffset>5715</wp:posOffset>
                </wp:positionV>
                <wp:extent cx="330200" cy="603250"/>
                <wp:effectExtent l="19050" t="0" r="12700" b="44450"/>
                <wp:wrapNone/>
                <wp:docPr id="468486648" name="Arrow: Down 1"/>
                <wp:cNvGraphicFramePr/>
                <a:graphic xmlns:a="http://schemas.openxmlformats.org/drawingml/2006/main">
                  <a:graphicData uri="http://schemas.microsoft.com/office/word/2010/wordprocessingShape">
                    <wps:wsp>
                      <wps:cNvSpPr/>
                      <wps:spPr>
                        <a:xfrm>
                          <a:off x="0" y="0"/>
                          <a:ext cx="330200" cy="603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64922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19pt;margin-top:.45pt;width:26pt;height: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" adj="15688" fillcolor="#156082 [3204]" strokecolor="#030e13 [484]" strokeweight="1.5pt"/>
            </w:pict>
          </mc:Fallback>
        </mc:AlternateContent>
      </w:r>
    </w:p>
    <w:p w14:paraId="582ABD57" w14:textId="77777777" w:rsidR="00EB7378" w:rsidRPr="00652F71" w:rsidRDefault="00EB7378" w:rsidP="00EB7378">
      <w:pPr>
        <w:spacing w:after="60"/>
        <w:rPr>
          <w:sz w:val="20"/>
          <w:szCs w:val="20"/>
          <w:vertAlign w:val="subscript"/>
        </w:rPr>
      </w:pPr>
    </w:p>
    <w:p w14:paraId="1676D5C5" w14:textId="77777777" w:rsidR="00EB7378" w:rsidRPr="00652F71" w:rsidRDefault="00EB7378" w:rsidP="00EB7378">
      <w:pPr>
        <w:spacing w:after="60"/>
        <w:rPr>
          <w:sz w:val="20"/>
          <w:szCs w:val="20"/>
          <w:vertAlign w:val="subscript"/>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B7378" w:rsidRPr="00652F71" w14:paraId="0D60C470" w14:textId="77777777" w:rsidTr="00FF2A26">
        <w:tblPrEx>
          <w:tblCellMar>
            <w:top w:w="0" w:type="dxa"/>
            <w:bottom w:w="0" w:type="dxa"/>
          </w:tblCellMar>
        </w:tblPrEx>
        <w:trPr>
          <w:jc w:val="center"/>
        </w:trPr>
        <w:tc>
          <w:tcPr>
            <w:tcW w:w="9000" w:type="dxa"/>
            <w:tcBorders>
              <w:top w:val="single" w:sz="18" w:space="0" w:color="385723"/>
              <w:left w:val="single" w:sz="18" w:space="0" w:color="385723"/>
              <w:bottom w:val="single" w:sz="18" w:space="0" w:color="385723"/>
              <w:right w:val="single" w:sz="18" w:space="0" w:color="385723"/>
            </w:tcBorders>
            <w:shd w:val="clear" w:color="auto" w:fill="E8F0E0"/>
            <w:tcMar>
              <w:top w:w="200" w:type="dxa"/>
              <w:left w:w="400" w:type="dxa"/>
              <w:bottom w:w="200" w:type="dxa"/>
              <w:right w:w="400" w:type="dxa"/>
            </w:tcMar>
          </w:tcPr>
          <w:p w14:paraId="7D4E2E74" w14:textId="67F5EB72" w:rsidR="00EB7378" w:rsidRPr="00652F71" w:rsidRDefault="00EB7378" w:rsidP="00FF2A26">
            <w:pPr>
              <w:spacing w:before="60" w:after="40"/>
              <w:jc w:val="center"/>
              <w:rPr>
                <w:b/>
                <w:bCs/>
                <w:sz w:val="28"/>
                <w:szCs w:val="28"/>
              </w:rPr>
            </w:pPr>
            <w:r w:rsidRPr="00652F71">
              <w:rPr>
                <w:b/>
                <w:bCs/>
                <w:sz w:val="28"/>
                <w:szCs w:val="28"/>
              </w:rPr>
              <w:t>Real time scheduling model</w:t>
            </w:r>
          </w:p>
          <w:p w14:paraId="3B5919C4" w14:textId="77777777" w:rsidR="00EB7378" w:rsidRPr="00652F71" w:rsidRDefault="00EB7378" w:rsidP="00FF2A26">
            <w:pPr>
              <w:spacing w:after="100"/>
              <w:jc w:val="center"/>
              <w:rPr>
                <w:b/>
                <w:bCs/>
                <w:sz w:val="28"/>
                <w:szCs w:val="28"/>
              </w:rPr>
            </w:pPr>
            <w:r w:rsidRPr="00652F71">
              <w:rPr>
                <w:b/>
                <w:bCs/>
                <w:sz w:val="28"/>
                <w:szCs w:val="28"/>
              </w:rPr>
              <w:t>(production scheduler)</w:t>
            </w:r>
          </w:p>
          <w:p w14:paraId="643E5755" w14:textId="77777777" w:rsidR="00EB7378" w:rsidRPr="00652F71" w:rsidRDefault="00EB7378" w:rsidP="00FF2A26">
            <w:pPr>
              <w:spacing w:after="40"/>
              <w:ind w:left="400"/>
            </w:pPr>
            <w:r w:rsidRPr="00652F71">
              <w:rPr>
                <w:sz w:val="20"/>
                <w:szCs w:val="20"/>
              </w:rPr>
              <w:t>• Runs continuously</w:t>
            </w:r>
          </w:p>
          <w:p w14:paraId="46A93DA2" w14:textId="77777777" w:rsidR="00EB7378" w:rsidRPr="00652F71" w:rsidRDefault="00EB7378" w:rsidP="00FF2A26">
            <w:pPr>
              <w:spacing w:after="40"/>
              <w:ind w:left="400"/>
            </w:pPr>
            <w:r w:rsidRPr="00652F71">
              <w:rPr>
                <w:sz w:val="20"/>
                <w:szCs w:val="20"/>
              </w:rPr>
              <w:t>• Operates within tactical envelope</w:t>
            </w:r>
          </w:p>
          <w:p w14:paraId="65AE3CF3" w14:textId="77777777" w:rsidR="00EB7378" w:rsidRPr="00652F71" w:rsidRDefault="00EB7378" w:rsidP="00FF2A26">
            <w:pPr>
              <w:spacing w:after="40"/>
              <w:ind w:left="400"/>
            </w:pPr>
            <w:r w:rsidRPr="00652F71">
              <w:rPr>
                <w:sz w:val="20"/>
                <w:szCs w:val="20"/>
              </w:rPr>
              <w:t>• Reacts to actual arrivals</w:t>
            </w:r>
          </w:p>
          <w:p w14:paraId="686532F5" w14:textId="77777777" w:rsidR="00EB7378" w:rsidRPr="00652F71" w:rsidRDefault="00EB7378" w:rsidP="00FF2A26">
            <w:r w:rsidRPr="00652F71">
              <w:rPr>
                <w:sz w:val="12"/>
                <w:szCs w:val="12"/>
              </w:rPr>
              <w:t xml:space="preserve"> </w:t>
            </w:r>
          </w:p>
        </w:tc>
      </w:tr>
    </w:tbl>
    <w:p w14:paraId="158A6763" w14:textId="77777777" w:rsidR="00EB7378" w:rsidRPr="00652F71" w:rsidRDefault="00EB7378">
      <w:pPr>
        <w:spacing w:after="140" w:line="320" w:lineRule="auto"/>
        <w:jc w:val="both"/>
      </w:pPr>
    </w:p>
    <w:sectPr w:rsidR="00EB7378" w:rsidRPr="00652F7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40998" w14:textId="77777777" w:rsidR="00832A30" w:rsidRDefault="00832A30">
      <w:r>
        <w:separator/>
      </w:r>
    </w:p>
  </w:endnote>
  <w:endnote w:type="continuationSeparator" w:id="0">
    <w:p w14:paraId="36884A2C" w14:textId="77777777" w:rsidR="00832A30" w:rsidRDefault="00832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80827"/>
      <w:docPartObj>
        <w:docPartGallery w:val="Page Numbers (Bottom of Page)"/>
        <w:docPartUnique/>
      </w:docPartObj>
    </w:sdtPr>
    <w:sdtEndPr>
      <w:rPr>
        <w:noProof/>
      </w:rPr>
    </w:sdtEndPr>
    <w:sdtContent>
      <w:p w14:paraId="2DDBE818" w14:textId="068A2D69" w:rsidR="00EB0368" w:rsidRDefault="00EB03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F0A60A" w14:textId="77777777" w:rsidR="00EB0368" w:rsidRDefault="00EB0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FA5C" w14:textId="77777777" w:rsidR="00832A30" w:rsidRDefault="00832A30">
      <w:r>
        <w:separator/>
      </w:r>
    </w:p>
  </w:footnote>
  <w:footnote w:type="continuationSeparator" w:id="0">
    <w:p w14:paraId="2C61BE61" w14:textId="77777777" w:rsidR="00832A30" w:rsidRDefault="00832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2375A"/>
    <w:multiLevelType w:val="hybridMultilevel"/>
    <w:tmpl w:val="64023C08"/>
    <w:lvl w:ilvl="0" w:tplc="555C0454">
      <w:start w:val="1"/>
      <w:numFmt w:val="bullet"/>
      <w:lvlText w:val="●"/>
      <w:lvlJc w:val="left"/>
      <w:pPr>
        <w:ind w:left="720" w:hanging="360"/>
      </w:pPr>
    </w:lvl>
    <w:lvl w:ilvl="1" w:tplc="772424CA">
      <w:start w:val="1"/>
      <w:numFmt w:val="bullet"/>
      <w:lvlText w:val="○"/>
      <w:lvlJc w:val="left"/>
      <w:pPr>
        <w:ind w:left="1440" w:hanging="360"/>
      </w:pPr>
    </w:lvl>
    <w:lvl w:ilvl="2" w:tplc="E5A467F8">
      <w:start w:val="1"/>
      <w:numFmt w:val="bullet"/>
      <w:lvlText w:val="■"/>
      <w:lvlJc w:val="left"/>
      <w:pPr>
        <w:ind w:left="2160" w:hanging="360"/>
      </w:pPr>
    </w:lvl>
    <w:lvl w:ilvl="3" w:tplc="2B501F10">
      <w:start w:val="1"/>
      <w:numFmt w:val="bullet"/>
      <w:lvlText w:val="●"/>
      <w:lvlJc w:val="left"/>
      <w:pPr>
        <w:ind w:left="2880" w:hanging="360"/>
      </w:pPr>
    </w:lvl>
    <w:lvl w:ilvl="4" w:tplc="28C2FEF8">
      <w:start w:val="1"/>
      <w:numFmt w:val="bullet"/>
      <w:lvlText w:val="○"/>
      <w:lvlJc w:val="left"/>
      <w:pPr>
        <w:ind w:left="3600" w:hanging="360"/>
      </w:pPr>
    </w:lvl>
    <w:lvl w:ilvl="5" w:tplc="0322AD54">
      <w:start w:val="1"/>
      <w:numFmt w:val="bullet"/>
      <w:lvlText w:val="■"/>
      <w:lvlJc w:val="left"/>
      <w:pPr>
        <w:ind w:left="4320" w:hanging="360"/>
      </w:pPr>
    </w:lvl>
    <w:lvl w:ilvl="6" w:tplc="F69EBED4">
      <w:start w:val="1"/>
      <w:numFmt w:val="bullet"/>
      <w:lvlText w:val="●"/>
      <w:lvlJc w:val="left"/>
      <w:pPr>
        <w:ind w:left="5040" w:hanging="360"/>
      </w:pPr>
    </w:lvl>
    <w:lvl w:ilvl="7" w:tplc="68363C42">
      <w:start w:val="1"/>
      <w:numFmt w:val="bullet"/>
      <w:lvlText w:val="●"/>
      <w:lvlJc w:val="left"/>
      <w:pPr>
        <w:ind w:left="5760" w:hanging="360"/>
      </w:pPr>
    </w:lvl>
    <w:lvl w:ilvl="8" w:tplc="33B04F72">
      <w:start w:val="1"/>
      <w:numFmt w:val="bullet"/>
      <w:lvlText w:val="●"/>
      <w:lvlJc w:val="left"/>
      <w:pPr>
        <w:ind w:left="6480" w:hanging="360"/>
      </w:pPr>
    </w:lvl>
  </w:abstractNum>
  <w:num w:numId="1" w16cid:durableId="165558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824"/>
    <w:rsid w:val="004B0C3D"/>
    <w:rsid w:val="005467A2"/>
    <w:rsid w:val="00652F71"/>
    <w:rsid w:val="00832A30"/>
    <w:rsid w:val="00912824"/>
    <w:rsid w:val="00B214CA"/>
    <w:rsid w:val="00EB0368"/>
    <w:rsid w:val="00EB73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056F"/>
  <w15:docId w15:val="{7FE5C481-4AB5-4B95-97B9-51289DC5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0368"/>
    <w:pPr>
      <w:tabs>
        <w:tab w:val="center" w:pos="4680"/>
        <w:tab w:val="right" w:pos="9360"/>
      </w:tabs>
    </w:pPr>
  </w:style>
  <w:style w:type="character" w:customStyle="1" w:styleId="HeaderChar">
    <w:name w:val="Header Char"/>
    <w:basedOn w:val="DefaultParagraphFont"/>
    <w:link w:val="Header"/>
    <w:uiPriority w:val="99"/>
    <w:rsid w:val="00EB0368"/>
  </w:style>
  <w:style w:type="paragraph" w:styleId="Footer">
    <w:name w:val="footer"/>
    <w:basedOn w:val="Normal"/>
    <w:link w:val="FooterChar"/>
    <w:uiPriority w:val="99"/>
    <w:unhideWhenUsed/>
    <w:rsid w:val="00EB0368"/>
    <w:pPr>
      <w:tabs>
        <w:tab w:val="center" w:pos="4680"/>
        <w:tab w:val="right" w:pos="9360"/>
      </w:tabs>
    </w:pPr>
  </w:style>
  <w:style w:type="character" w:customStyle="1" w:styleId="FooterChar">
    <w:name w:val="Footer Char"/>
    <w:basedOn w:val="DefaultParagraphFont"/>
    <w:link w:val="Footer"/>
    <w:uiPriority w:val="99"/>
    <w:rsid w:val="00EB0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2503</Words>
  <Characters>14270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Multi-Tenant Cluster Optimization — Problem Definition</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Multi-Tenant Cluster Optimization — Problem Definition</dc:title>
  <dc:creator>Claude</dc:creator>
  <cp:lastModifiedBy>Hany Osman</cp:lastModifiedBy>
  <cp:revision>5</cp:revision>
  <dcterms:created xsi:type="dcterms:W3CDTF">2026-05-02T21:10:00Z</dcterms:created>
  <dcterms:modified xsi:type="dcterms:W3CDTF">2026-05-03T00:51:00Z</dcterms:modified>
</cp:coreProperties>
</file>