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200"/>
        <w:jc w:val="center"/>
      </w:pPr>
      <w:r>
        <w:rPr>
          <w:rFonts w:ascii="Arial" w:cs="Arial" w:eastAsia="Arial" w:hAnsi="Arial"/>
          <w:b/>
          <w:bCs/>
          <w:color w:val="1E3A5F"/>
          <w:sz w:val="44"/>
          <w:szCs w:val="44"/>
        </w:rPr>
        <w:t xml:space="preserve">Sistema de Registro de Asistencia Digital</w:t>
      </w:r>
    </w:p>
    <w:p>
      <w:pPr>
        <w:spacing w:after="300"/>
        <w:jc w:val="center"/>
      </w:pPr>
      <w:r>
        <w:rPr>
          <w:rFonts w:ascii="Arial" w:cs="Arial" w:eastAsia="Arial" w:hAnsi="Arial"/>
          <w:color w:val="6B7280"/>
          <w:sz w:val="26"/>
          <w:szCs w:val="26"/>
        </w:rPr>
        <w:t xml:space="preserve">Documento maestro: arquitectura, vistas, paleta de colores, flujo de datos, base de datos y módulo de nómina</w:t>
      </w:r>
    </w:p>
    <w:p>
      <w:pPr>
        <w:spacing w:after="700"/>
        <w:jc w:val="center"/>
      </w:pPr>
      <w:r>
        <w:rPr>
          <w:rFonts w:ascii="Arial" w:cs="Arial" w:eastAsia="Arial" w:hAnsi="Arial"/>
          <w:i/>
          <w:iCs/>
          <w:color w:val="6B7280"/>
          <w:sz w:val="22"/>
          <w:szCs w:val="22"/>
        </w:rPr>
        <w:t xml:space="preserve">Producto SaaS multi-empresa para cumplir la reforma laboral de registro electrónico de jornada (obligatoria a partir del 1 de enero de 2027)</w:t>
      </w:r>
    </w:p>
    <w:p>
      <w:pPr>
        <w:jc w:val="center"/>
      </w:pPr>
      <w:r>
        <w:rPr>
          <w:rFonts w:ascii="Arial" w:cs="Arial" w:eastAsia="Arial" w:hAnsi="Arial"/>
          <w:color w:val="6B7280"/>
          <w:sz w:val="20"/>
          <w:szCs w:val="20"/>
        </w:rPr>
        <w:t xml:space="preserve">Preparado para Ricardo · Julio 2026</w:t>
      </w:r>
    </w:p>
    <w:p>
      <w:r>
        <w:br w:type="page"/>
      </w:r>
    </w:p>
    <w:p>
      <w:pPr>
        <w:pStyle w:val="Heading1"/>
        <w:spacing w:after="200" w:before="400"/>
      </w:pPr>
      <w:r>
        <w:t xml:space="preserve">Contenido</w:t>
      </w:r>
    </w:p>
    <w:p>
      <w:pPr>
        <w:spacing w:after="90"/>
      </w:pPr>
      <w:r>
        <w:rPr>
          <w:sz w:val="22"/>
          <w:szCs w:val="22"/>
        </w:rPr>
        <w:t xml:space="preserve">1. Introducción y objetivo del documento</w:t>
      </w:r>
    </w:p>
    <w:p>
      <w:pPr>
        <w:spacing w:after="90"/>
      </w:pPr>
      <w:r>
        <w:rPr>
          <w:sz w:val="22"/>
          <w:szCs w:val="22"/>
        </w:rPr>
        <w:t xml:space="preserve">2. Marco legal y de cumplimiento</w:t>
      </w:r>
    </w:p>
    <w:p>
      <w:pPr>
        <w:spacing w:after="90"/>
      </w:pPr>
      <w:r>
        <w:rPr>
          <w:sz w:val="22"/>
          <w:szCs w:val="22"/>
        </w:rPr>
        <w:t xml:space="preserve">3. Plataforma y stack tecnológico recomendado</w:t>
      </w:r>
    </w:p>
    <w:p>
      <w:pPr>
        <w:spacing w:after="90"/>
      </w:pPr>
      <w:r>
        <w:rPr>
          <w:sz w:val="22"/>
          <w:szCs w:val="22"/>
        </w:rPr>
        <w:t xml:space="preserve">4. Arquitectura del sistema</w:t>
      </w:r>
    </w:p>
    <w:p>
      <w:pPr>
        <w:spacing w:after="90"/>
      </w:pPr>
      <w:r>
        <w:rPr>
          <w:sz w:val="22"/>
          <w:szCs w:val="22"/>
        </w:rPr>
        <w:t xml:space="preserve">5. Métodos de registro de asistencia</w:t>
      </w:r>
    </w:p>
    <w:p>
      <w:pPr>
        <w:spacing w:after="90"/>
      </w:pPr>
      <w:r>
        <w:rPr>
          <w:sz w:val="22"/>
          <w:szCs w:val="22"/>
        </w:rPr>
        <w:t xml:space="preserve">6. Seguridad y cifrado</w:t>
      </w:r>
    </w:p>
    <w:p>
      <w:pPr>
        <w:spacing w:after="90"/>
      </w:pPr>
      <w:r>
        <w:rPr>
          <w:sz w:val="22"/>
          <w:szCs w:val="22"/>
        </w:rPr>
        <w:t xml:space="preserve">7. Paleta de colores</w:t>
      </w:r>
    </w:p>
    <w:p>
      <w:pPr>
        <w:spacing w:after="90"/>
      </w:pPr>
      <w:r>
        <w:rPr>
          <w:sz w:val="22"/>
          <w:szCs w:val="22"/>
        </w:rPr>
        <w:t xml:space="preserve">8. Propuesta de vistas</w:t>
      </w:r>
    </w:p>
    <w:p>
      <w:pPr>
        <w:spacing w:after="90"/>
      </w:pPr>
      <w:r>
        <w:rPr>
          <w:sz w:val="22"/>
          <w:szCs w:val="22"/>
        </w:rPr>
        <w:t xml:space="preserve">9. Diagrama de flujo de datos</w:t>
      </w:r>
    </w:p>
    <w:p>
      <w:pPr>
        <w:spacing w:after="90"/>
      </w:pPr>
      <w:r>
        <w:rPr>
          <w:sz w:val="22"/>
          <w:szCs w:val="22"/>
        </w:rPr>
        <w:t xml:space="preserve">10. Modelo de base de datos</w:t>
      </w:r>
    </w:p>
    <w:p>
      <w:pPr>
        <w:spacing w:after="90"/>
      </w:pPr>
      <w:r>
        <w:rPr>
          <w:sz w:val="22"/>
          <w:szCs w:val="22"/>
        </w:rPr>
        <w:t xml:space="preserve">11. Módulo de incidencias y proyección de nómina</w:t>
      </w:r>
    </w:p>
    <w:p>
      <w:pPr>
        <w:spacing w:after="90"/>
      </w:pPr>
      <w:r>
        <w:rPr>
          <w:sz w:val="22"/>
          <w:szCs w:val="22"/>
        </w:rPr>
        <w:t xml:space="preserve">12. Estructura del proyecto (para desarrollo con Claude Code)</w:t>
      </w:r>
    </w:p>
    <w:p>
      <w:pPr>
        <w:spacing w:after="90"/>
      </w:pPr>
      <w:r>
        <w:rPr>
          <w:sz w:val="22"/>
          <w:szCs w:val="22"/>
        </w:rPr>
        <w:t xml:space="preserve">13. Hoja de ruta de desarrollo</w:t>
      </w:r>
    </w:p>
    <w:p>
      <w:pPr>
        <w:spacing w:after="90"/>
      </w:pPr>
      <w:r>
        <w:rPr>
          <w:sz w:val="22"/>
          <w:szCs w:val="22"/>
        </w:rPr>
        <w:t xml:space="preserve">14. Notas finales y próximos pasos</w:t>
      </w:r>
    </w:p>
    <w:p>
      <w:r>
        <w:br w:type="page"/>
      </w:r>
    </w:p>
    <w:p>
      <w:pPr>
        <w:pStyle w:val="Heading1"/>
        <w:spacing w:after="200" w:before="400"/>
      </w:pPr>
      <w:r>
        <w:t xml:space="preserve">1. Introducción y objetivo del documento</w:t>
      </w:r>
    </w:p>
    <w:p>
      <w:pPr>
        <w:spacing w:after="160"/>
      </w:pPr>
      <w:r>
        <w:t xml:space="preserve">Este documento reúne, en un solo lugar, todas las decisiones de diseño y arquitectura tomadas para el sistema de registro de asistencia: qué se va a construir y por qué, con qué tecnología, cómo se ve cada pantalla, cómo viajan y se protegen los datos, cómo está organizada la base de datos, y cómo se calculan las incidencias de nómina (horas, retardos, faltas, bonos).</w:t>
      </w:r>
    </w:p>
    <w:p>
      <w:pPr>
        <w:spacing w:after="160"/>
      </w:pPr>
      <w:r>
        <w:t xml:space="preserve">El sistema es un producto SaaS multi-empresa: una sola aplicación que da servicio a distintas empresas clientes, cada una con sus propios empleados, configuración y datos completamente aislados entre sí. Su razón de ser es la reforma laboral mexicana que obliga, a partir del 1 de enero de 2027, a que todo centro de trabajo cuente con un registro electrónico y verificable de la jornada laboral.</w:t>
      </w:r>
    </w:p>
    <w:p>
      <w:pPr>
        <w:spacing w:after="160"/>
      </w:pPr>
      <w:r>
        <w:t xml:space="preserve">Cada decisión documentada aquí incluye su justificación — por qué ese stack, por qué esa paleta, por qué ese modelo de datos — para que sirva como referencia de trabajo tanto para decisiones de negocio como para el desarrollo del producto con Claude Code.</w:t>
      </w:r>
    </w:p>
    <w:p>
      <w:pPr>
        <w:pStyle w:val="Heading1"/>
        <w:spacing w:after="200" w:before="400"/>
      </w:pPr>
      <w:r>
        <w:t xml:space="preserve">2. Marco legal y de cumplimiento</w:t>
      </w:r>
    </w:p>
    <w:p>
      <w:pPr>
        <w:pStyle w:val="Heading2"/>
        <w:spacing w:after="150" w:before="300"/>
      </w:pPr>
      <w:r>
        <w:t xml:space="preserve">2.1 Reforma de jornada laboral y registro electrónico</w:t>
      </w:r>
    </w:p>
    <w:p>
      <w:pPr>
        <w:pStyle w:val="ListParagraph"/>
        <w:numPr>
          <w:ilvl w:val="0"/>
          <w:numId w:val="2"/>
        </w:numPr>
        <w:spacing w:after="80"/>
      </w:pPr>
      <w:r>
        <w:t xml:space="preserve">La reforma reduce la jornada laboral de forma gradual: 48 h (2026), 46 h (2027), 44 h (2028), 42 h (2029), 40 h (2030).</w:t>
      </w:r>
    </w:p>
    <w:p>
      <w:pPr>
        <w:pStyle w:val="ListParagraph"/>
        <w:numPr>
          <w:ilvl w:val="0"/>
          <w:numId w:val="2"/>
        </w:numPr>
        <w:spacing w:after="80"/>
      </w:pPr>
      <w:r>
        <w:t xml:space="preserve">A partir del 1 de enero de 2027 será exigible de forma plena el registro electrónico de asistencia en todos los centros de trabajo.</w:t>
      </w:r>
    </w:p>
    <w:p>
      <w:pPr>
        <w:pStyle w:val="ListParagraph"/>
        <w:numPr>
          <w:ilvl w:val="0"/>
          <w:numId w:val="2"/>
        </w:numPr>
        <w:spacing w:after="80"/>
      </w:pPr>
      <w:r>
        <w:t xml:space="preserve">El registro debe ser electrónico y verificable; los relojes de papel o sin conexión no cumplen con la ley.</w:t>
      </w:r>
    </w:p>
    <w:p>
      <w:pPr>
        <w:pStyle w:val="ListParagraph"/>
        <w:numPr>
          <w:ilvl w:val="0"/>
          <w:numId w:val="2"/>
        </w:numPr>
        <w:spacing w:after="80"/>
      </w:pPr>
      <w:r>
        <w:t xml:space="preserve">La STPS emitirá lineamientos técnicos específicos durante el periodo de transición (hasta el 31 de diciembre de 2026); a la fecha de este documento aún no están publicados en su totalidad, por lo que el sistema debe diseñarse con capacidad de adaptación (formatos de exportación configurables, campos extensibles).</w:t>
      </w:r>
    </w:p>
    <w:p>
      <w:pPr>
        <w:pStyle w:val="ListParagraph"/>
        <w:numPr>
          <w:ilvl w:val="0"/>
          <w:numId w:val="2"/>
        </w:numPr>
        <w:spacing w:after="80"/>
      </w:pPr>
      <w:r>
        <w:t xml:space="preserve">Las multas por incumplimiento van de 250 a 5,000 UMA (aproximadamente $29,327 a $586,550 MXN).</w:t>
      </w:r>
    </w:p>
    <w:p>
      <w:pPr>
        <w:pStyle w:val="Heading2"/>
        <w:spacing w:after="150" w:before="300"/>
      </w:pPr>
      <w:r>
        <w:t xml:space="preserve">2.2 Protección de datos personales y biométricos (LFPDPPP)</w:t>
      </w:r>
    </w:p>
    <w:p>
      <w:pPr>
        <w:pStyle w:val="ListParagraph"/>
        <w:numPr>
          <w:ilvl w:val="0"/>
          <w:numId w:val="2"/>
        </w:numPr>
        <w:spacing w:after="80"/>
      </w:pPr>
      <w:r>
        <w:t xml:space="preserve">Los datos biométricos se consideran datos personales sensibles: requieren consentimiento expreso y por escrito antes de su recolección.</w:t>
      </w:r>
    </w:p>
    <w:p>
      <w:pPr>
        <w:pStyle w:val="ListParagraph"/>
        <w:numPr>
          <w:ilvl w:val="0"/>
          <w:numId w:val="2"/>
        </w:numPr>
        <w:spacing w:after="80"/>
      </w:pPr>
      <w:r>
        <w:t xml:space="preserve">Debe existir un Aviso de Privacidad específico que informe la finalidad, el tratamiento y las transferencias de los datos biométricos.</w:t>
      </w:r>
    </w:p>
    <w:p>
      <w:pPr>
        <w:pStyle w:val="ListParagraph"/>
        <w:numPr>
          <w:ilvl w:val="0"/>
          <w:numId w:val="2"/>
        </w:numPr>
        <w:spacing w:after="80"/>
      </w:pPr>
      <w:r>
        <w:t xml:space="preserve">Se exigen medidas de seguridad administrativas, técnicas y físicas para evitar acceso, daño, pérdida o divulgación no autorizada.</w:t>
      </w:r>
    </w:p>
    <w:p>
      <w:pPr>
        <w:pStyle w:val="ListParagraph"/>
        <w:numPr>
          <w:ilvl w:val="0"/>
          <w:numId w:val="2"/>
        </w:numPr>
        <w:spacing w:after="80"/>
      </w:pPr>
      <w:r>
        <w:t xml:space="preserve">Los titulares (empleados) tienen derechos ARCO: acceso, rectificación, cancelación y oposición sobre sus datos.</w:t>
      </w:r>
    </w:p>
    <w:p>
      <w:pPr>
        <w:pStyle w:val="ListParagraph"/>
        <w:numPr>
          <w:ilvl w:val="0"/>
          <w:numId w:val="2"/>
        </w:numPr>
        <w:spacing w:after="80"/>
      </w:pPr>
      <w:r>
        <w:t xml:space="preserve">El INAI puede imponer multas de hasta 320,000 UMA (~$36 millones MXN) por incumplimiento grave.</w:t>
      </w:r>
    </w:p>
    <w:p>
      <w:pPr>
        <w:pStyle w:val="Heading2"/>
        <w:spacing w:after="150" w:before="300"/>
      </w:pPr>
      <w:r>
        <w:t xml:space="preserve">2.3 Reglas de la Ley Federal del Trabajo aplicables a nómina e incidencias</w:t>
      </w:r>
    </w:p>
    <w:p>
      <w:pPr>
        <w:spacing w:after="160"/>
      </w:pPr>
      <w:r>
        <w:t xml:space="preserve">Estas reglas rigen el módulo descrito en la sección 11 y no son configurables por ninguna empresa cliente — el sistema debe impedir que se configure algo que las viole.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700"/>
        <w:gridCol w:w="4300"/>
        <w:gridCol w:w="3600"/>
      </w:tblGrid>
      <w:tr>
        <w:trPr>
          <w:tblHeader/>
        </w:trPr>
        <w:tc>
          <w:tcPr>
            <w:tcW w:type="dxa" w:w="1700"/>
            <w:shd w:fill="1E3A5F" w:val="clear"/>
            <w:tcMar>
              <w:top w:type="dxa" w:w="80"/>
              <w:left w:type="dxa" w:w="100"/>
              <w:bottom w:type="dxa" w:w="80"/>
              <w:right w:type="dxa" w:w="100"/>
            </w:tcMar>
            <w:vAlign w:val="center"/>
          </w:tcPr>
          <w:p>
            <w:r>
              <w:rPr>
                <w:b/>
                <w:bCs/>
                <w:color w:val="FFFFFF"/>
                <w:sz w:val="20"/>
                <w:szCs w:val="20"/>
              </w:rPr>
              <w:t xml:space="preserve">Regla</w:t>
            </w:r>
          </w:p>
        </w:tc>
        <w:tc>
          <w:tcPr>
            <w:tcW w:type="dxa" w:w="4300"/>
            <w:shd w:fill="1E3A5F" w:val="clear"/>
            <w:tcMar>
              <w:top w:type="dxa" w:w="80"/>
              <w:left w:type="dxa" w:w="100"/>
              <w:bottom w:type="dxa" w:w="80"/>
              <w:right w:type="dxa" w:w="100"/>
            </w:tcMar>
            <w:vAlign w:val="center"/>
          </w:tcPr>
          <w:p>
            <w:r>
              <w:rPr>
                <w:b/>
                <w:bCs/>
                <w:color w:val="FFFFFF"/>
                <w:sz w:val="20"/>
                <w:szCs w:val="20"/>
              </w:rPr>
              <w:t xml:space="preserve">Qué dice la ley</w:t>
            </w:r>
          </w:p>
        </w:tc>
        <w:tc>
          <w:tcPr>
            <w:tcW w:type="dxa" w:w="3600"/>
            <w:shd w:fill="1E3A5F" w:val="clear"/>
            <w:tcMar>
              <w:top w:type="dxa" w:w="80"/>
              <w:left w:type="dxa" w:w="100"/>
              <w:bottom w:type="dxa" w:w="80"/>
              <w:right w:type="dxa" w:w="100"/>
            </w:tcMar>
            <w:vAlign w:val="center"/>
          </w:tcPr>
          <w:p>
            <w:r>
              <w:rPr>
                <w:b/>
                <w:bCs/>
                <w:color w:val="FFFFFF"/>
                <w:sz w:val="20"/>
                <w:szCs w:val="20"/>
              </w:rPr>
              <w:t xml:space="preserve">Cómo se traduce en el sistema</w:t>
            </w:r>
          </w:p>
        </w:tc>
      </w:tr>
      <w:tr>
        <w:tc>
          <w:tcPr>
            <w:tcW w:type="dxa" w:w="1700"/>
            <w:tcMar>
              <w:top w:type="dxa" w:w="80"/>
              <w:left w:type="dxa" w:w="100"/>
              <w:bottom w:type="dxa" w:w="80"/>
              <w:right w:type="dxa" w:w="100"/>
            </w:tcMar>
            <w:vAlign w:val="center"/>
          </w:tcPr>
          <w:p>
            <w:r>
              <w:rPr>
                <w:b w:val="false"/>
                <w:bCs w:val="false"/>
                <w:color w:val="000000"/>
                <w:sz w:val="20"/>
                <w:szCs w:val="20"/>
              </w:rPr>
              <w:t xml:space="preserve">Retardos</w:t>
            </w:r>
          </w:p>
        </w:tc>
        <w:tc>
          <w:tcPr>
            <w:tcW w:type="dxa" w:w="4300"/>
            <w:tcMar>
              <w:top w:type="dxa" w:w="80"/>
              <w:left w:type="dxa" w:w="100"/>
              <w:bottom w:type="dxa" w:w="80"/>
              <w:right w:type="dxa" w:w="100"/>
            </w:tcMar>
            <w:vAlign w:val="center"/>
          </w:tcPr>
          <w:p>
            <w:r>
              <w:rPr>
                <w:b w:val="false"/>
                <w:bCs w:val="false"/>
                <w:color w:val="000000"/>
                <w:sz w:val="20"/>
                <w:szCs w:val="20"/>
              </w:rPr>
              <w:t xml:space="preserve">No se puede descontar por minutos de retardo; el salario se paga íntegro por el tiempo laborado (Art. 110 LFT no lo contempla como causal de descuento).</w:t>
            </w:r>
          </w:p>
        </w:tc>
        <w:tc>
          <w:tcPr>
            <w:tcW w:type="dxa" w:w="3600"/>
            <w:tcMar>
              <w:top w:type="dxa" w:w="80"/>
              <w:left w:type="dxa" w:w="100"/>
              <w:bottom w:type="dxa" w:w="80"/>
              <w:right w:type="dxa" w:w="100"/>
            </w:tcMar>
            <w:vAlign w:val="center"/>
          </w:tcPr>
          <w:p>
            <w:r>
              <w:rPr>
                <w:b w:val="false"/>
                <w:bCs w:val="false"/>
                <w:color w:val="000000"/>
                <w:sz w:val="20"/>
                <w:szCs w:val="20"/>
              </w:rPr>
              <w:t xml:space="preserve">Nunca se calcula un descuento en pesos por retardos. Solo pueden acumularse hacia una falta si el reglamento interior de la empresa lo define así.</w:t>
            </w:r>
          </w:p>
        </w:tc>
      </w:tr>
      <w:tr>
        <w:tc>
          <w:tcPr>
            <w:tcW w:type="dxa" w:w="1700"/>
            <w:tcMar>
              <w:top w:type="dxa" w:w="80"/>
              <w:left w:type="dxa" w:w="100"/>
              <w:bottom w:type="dxa" w:w="80"/>
              <w:right w:type="dxa" w:w="100"/>
            </w:tcMar>
            <w:vAlign w:val="center"/>
          </w:tcPr>
          <w:p>
            <w:r>
              <w:rPr>
                <w:b w:val="false"/>
                <w:bCs w:val="false"/>
                <w:color w:val="000000"/>
                <w:sz w:val="20"/>
                <w:szCs w:val="20"/>
              </w:rPr>
              <w:t xml:space="preserve">Tope de descuentos</w:t>
            </w:r>
          </w:p>
        </w:tc>
        <w:tc>
          <w:tcPr>
            <w:tcW w:type="dxa" w:w="4300"/>
            <w:tcMar>
              <w:top w:type="dxa" w:w="80"/>
              <w:left w:type="dxa" w:w="100"/>
              <w:bottom w:type="dxa" w:w="80"/>
              <w:right w:type="dxa" w:w="100"/>
            </w:tcMar>
            <w:vAlign w:val="center"/>
          </w:tcPr>
          <w:p>
            <w:r>
              <w:rPr>
                <w:b w:val="false"/>
                <w:bCs w:val="false"/>
                <w:color w:val="000000"/>
                <w:sz w:val="20"/>
                <w:szCs w:val="20"/>
              </w:rPr>
              <w:t xml:space="preserve">Cualquier descuento autorizado no puede exceder el 30% del excedente sobre el salario mínimo vigente, y nunca puede dejar al trabajador por debajo del salario mínimo general.</w:t>
            </w:r>
          </w:p>
        </w:tc>
        <w:tc>
          <w:tcPr>
            <w:tcW w:type="dxa" w:w="3600"/>
            <w:tcMar>
              <w:top w:type="dxa" w:w="80"/>
              <w:left w:type="dxa" w:w="100"/>
              <w:bottom w:type="dxa" w:w="80"/>
              <w:right w:type="dxa" w:w="100"/>
            </w:tcMar>
            <w:vAlign w:val="center"/>
          </w:tcPr>
          <w:p>
            <w:r>
              <w:rPr>
                <w:b w:val="false"/>
                <w:bCs w:val="false"/>
                <w:color w:val="000000"/>
                <w:sz w:val="20"/>
                <w:szCs w:val="20"/>
              </w:rPr>
              <w:t xml:space="preserve">configuracion_nomina.tope_descuento_pct tiene un máximo de 30, validado en el backend. El cálculo final siempre se compara contra el salario mínimo antes de aplicarse.</w:t>
            </w:r>
          </w:p>
        </w:tc>
      </w:tr>
      <w:tr>
        <w:tc>
          <w:tcPr>
            <w:tcW w:type="dxa" w:w="1700"/>
            <w:tcMar>
              <w:top w:type="dxa" w:w="80"/>
              <w:left w:type="dxa" w:w="100"/>
              <w:bottom w:type="dxa" w:w="80"/>
              <w:right w:type="dxa" w:w="100"/>
            </w:tcMar>
            <w:vAlign w:val="center"/>
          </w:tcPr>
          <w:p>
            <w:r>
              <w:rPr>
                <w:b w:val="false"/>
                <w:bCs w:val="false"/>
                <w:color w:val="000000"/>
                <w:sz w:val="20"/>
                <w:szCs w:val="20"/>
              </w:rPr>
              <w:t xml:space="preserve">Faltas injustificadas</w:t>
            </w:r>
          </w:p>
        </w:tc>
        <w:tc>
          <w:tcPr>
            <w:tcW w:type="dxa" w:w="4300"/>
            <w:tcMar>
              <w:top w:type="dxa" w:w="80"/>
              <w:left w:type="dxa" w:w="100"/>
              <w:bottom w:type="dxa" w:w="80"/>
              <w:right w:type="dxa" w:w="100"/>
            </w:tcMar>
            <w:vAlign w:val="center"/>
          </w:tcPr>
          <w:p>
            <w:r>
              <w:rPr>
                <w:b w:val="false"/>
                <w:bCs w:val="false"/>
                <w:color w:val="000000"/>
                <w:sz w:val="20"/>
                <w:szCs w:val="20"/>
              </w:rPr>
              <w:t xml:space="preserve">Un día no laborado no se paga; si la falta rompe el ciclo de 6 días, se pierde también la parte proporcional del séptimo día con goce de sueldo (Art. 69 LFT).</w:t>
            </w:r>
          </w:p>
        </w:tc>
        <w:tc>
          <w:tcPr>
            <w:tcW w:type="dxa" w:w="3600"/>
            <w:tcMar>
              <w:top w:type="dxa" w:w="80"/>
              <w:left w:type="dxa" w:w="100"/>
              <w:bottom w:type="dxa" w:w="80"/>
              <w:right w:type="dxa" w:w="100"/>
            </w:tcMar>
            <w:vAlign w:val="center"/>
          </w:tcPr>
          <w:p>
            <w:r>
              <w:rPr>
                <w:b w:val="false"/>
                <w:bCs w:val="false"/>
                <w:color w:val="000000"/>
                <w:sz w:val="20"/>
                <w:szCs w:val="20"/>
              </w:rPr>
              <w:t xml:space="preserve">El cálculo de incidencias resta el día no laborado y, cuando aplica, la parte proporcional del día de descanso.</w:t>
            </w:r>
          </w:p>
        </w:tc>
      </w:tr>
      <w:tr>
        <w:tc>
          <w:tcPr>
            <w:tcW w:type="dxa" w:w="1700"/>
            <w:tcMar>
              <w:top w:type="dxa" w:w="80"/>
              <w:left w:type="dxa" w:w="100"/>
              <w:bottom w:type="dxa" w:w="80"/>
              <w:right w:type="dxa" w:w="100"/>
            </w:tcMar>
            <w:vAlign w:val="center"/>
          </w:tcPr>
          <w:p>
            <w:r>
              <w:rPr>
                <w:b w:val="false"/>
                <w:bCs w:val="false"/>
                <w:color w:val="000000"/>
                <w:sz w:val="20"/>
                <w:szCs w:val="20"/>
              </w:rPr>
              <w:t xml:space="preserve">Reincidencia de faltas</w:t>
            </w:r>
          </w:p>
        </w:tc>
        <w:tc>
          <w:tcPr>
            <w:tcW w:type="dxa" w:w="4300"/>
            <w:tcMar>
              <w:top w:type="dxa" w:w="80"/>
              <w:left w:type="dxa" w:w="100"/>
              <w:bottom w:type="dxa" w:w="80"/>
              <w:right w:type="dxa" w:w="100"/>
            </w:tcMar>
            <w:vAlign w:val="center"/>
          </w:tcPr>
          <w:p>
            <w:r>
              <w:rPr>
                <w:b w:val="false"/>
                <w:bCs w:val="false"/>
                <w:color w:val="000000"/>
                <w:sz w:val="20"/>
                <w:szCs w:val="20"/>
              </w:rPr>
              <w:t xml:space="preserve">Más de 3 faltas injustificadas en 30 días es causal de rescisión sin responsabilidad para el patrón.</w:t>
            </w:r>
          </w:p>
        </w:tc>
        <w:tc>
          <w:tcPr>
            <w:tcW w:type="dxa" w:w="3600"/>
            <w:tcMar>
              <w:top w:type="dxa" w:w="80"/>
              <w:left w:type="dxa" w:w="100"/>
              <w:bottom w:type="dxa" w:w="80"/>
              <w:right w:type="dxa" w:w="100"/>
            </w:tcMar>
            <w:vAlign w:val="center"/>
          </w:tcPr>
          <w:p>
            <w:r>
              <w:rPr>
                <w:b w:val="false"/>
                <w:bCs w:val="false"/>
                <w:color w:val="000000"/>
                <w:sz w:val="20"/>
                <w:szCs w:val="20"/>
              </w:rPr>
              <w:t xml:space="preserve">El sistema genera una alerta para RH; nunca ejecuta una acción automática — la decisión siempre es humana.</w:t>
            </w:r>
          </w:p>
        </w:tc>
      </w:tr>
      <w:tr>
        <w:tc>
          <w:tcPr>
            <w:tcW w:type="dxa" w:w="1700"/>
            <w:tcMar>
              <w:top w:type="dxa" w:w="80"/>
              <w:left w:type="dxa" w:w="100"/>
              <w:bottom w:type="dxa" w:w="80"/>
              <w:right w:type="dxa" w:w="100"/>
            </w:tcMar>
            <w:vAlign w:val="center"/>
          </w:tcPr>
          <w:p>
            <w:r>
              <w:rPr>
                <w:b w:val="false"/>
                <w:bCs w:val="false"/>
                <w:color w:val="000000"/>
                <w:sz w:val="20"/>
                <w:szCs w:val="20"/>
              </w:rPr>
              <w:t xml:space="preserve">Horas extra</w:t>
            </w:r>
          </w:p>
        </w:tc>
        <w:tc>
          <w:tcPr>
            <w:tcW w:type="dxa" w:w="4300"/>
            <w:tcMar>
              <w:top w:type="dxa" w:w="80"/>
              <w:left w:type="dxa" w:w="100"/>
              <w:bottom w:type="dxa" w:w="80"/>
              <w:right w:type="dxa" w:w="100"/>
            </w:tcMar>
            <w:vAlign w:val="center"/>
          </w:tcPr>
          <w:p>
            <w:r>
              <w:rPr>
                <w:b w:val="false"/>
                <w:bCs w:val="false"/>
                <w:color w:val="000000"/>
                <w:sz w:val="20"/>
                <w:szCs w:val="20"/>
              </w:rPr>
              <w:t xml:space="preserve">Las primeras 9 horas extra a la semana se pagan al doble; el excedente se paga al triple (Art. 66-68 LFT).</w:t>
            </w:r>
          </w:p>
        </w:tc>
        <w:tc>
          <w:tcPr>
            <w:tcW w:type="dxa" w:w="3600"/>
            <w:tcMar>
              <w:top w:type="dxa" w:w="80"/>
              <w:left w:type="dxa" w:w="100"/>
              <w:bottom w:type="dxa" w:w="80"/>
              <w:right w:type="dxa" w:w="100"/>
            </w:tcMar>
            <w:vAlign w:val="center"/>
          </w:tcPr>
          <w:p>
            <w:r>
              <w:rPr>
                <w:b w:val="false"/>
                <w:bCs w:val="false"/>
                <w:color w:val="000000"/>
                <w:sz w:val="20"/>
                <w:szCs w:val="20"/>
              </w:rPr>
              <w:t xml:space="preserve">El motor calcula horas_extra_dobles y horas_extra_triples por separado a partir del check-in/check-out real.</w:t>
            </w:r>
          </w:p>
        </w:tc>
      </w:tr>
    </w:tbl>
    <w:p>
      <w:pPr>
        <w:spacing w:after="160"/>
      </w:pPr>
      <w:r>
        <w:rPr>
          <w:i/>
          <w:iCs/>
          <w:color w:val="6B7280"/>
          <w:sz w:val="20"/>
          <w:szCs w:val="20"/>
        </w:rPr>
        <w:t xml:space="preserve">Nota: este documento resume el marco regulatorio con fines de diseño técnico y no sustituye asesoría legal. Antes de comercializar el producto se recomienda validar el aviso de privacidad, los flujos de consentimiento y el reglamento interior de trabajo con un abogado especializado.</w:t>
      </w:r>
    </w:p>
    <w:p>
      <w:pPr>
        <w:pStyle w:val="Heading1"/>
        <w:spacing w:after="200" w:before="400"/>
      </w:pPr>
      <w:r>
        <w:t xml:space="preserve">3. Plataforma y stack tecnológico recomendado</w:t>
      </w:r>
    </w:p>
    <w:p>
      <w:pPr>
        <w:spacing w:after="160"/>
      </w:pPr>
      <w:r>
        <w:t xml:space="preserve">Se recomienda una aplicación web (no una app de escritorio nativa): las empresas cliente necesitan acceso desde cualquier dispositivo sin instalar nada, los kioscos de fichaje pueden ser una tablet, laptop o PC con navegador en modo pantalla completa, y un solo despliegue sirve a todos los clientes.</w:t>
      </w:r>
    </w:p>
    <w:p>
      <w:pPr>
        <w:pStyle w:val="Heading2"/>
        <w:spacing w:after="150" w:before="300"/>
      </w:pPr>
      <w:r>
        <w:t xml:space="preserve">3.1 Stack recomendado (pensado para desarrollo individual con Claude Code)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800"/>
      </w:tblGrid>
      <w:tr>
        <w:trPr>
          <w:tblHeader/>
        </w:trPr>
        <w:tc>
          <w:tcPr>
            <w:tcW w:type="dxa" w:w="1600"/>
            <w:shd w:fill="1E3A5F" w:val="clear"/>
            <w:tcMar>
              <w:top w:type="dxa" w:w="80"/>
              <w:left w:type="dxa" w:w="100"/>
              <w:bottom w:type="dxa" w:w="80"/>
              <w:right w:type="dxa" w:w="100"/>
            </w:tcMar>
            <w:vAlign w:val="center"/>
          </w:tcPr>
          <w:p>
            <w:r>
              <w:rPr>
                <w:b/>
                <w:bCs/>
                <w:color w:val="FFFFFF"/>
                <w:sz w:val="20"/>
                <w:szCs w:val="20"/>
              </w:rPr>
              <w:t xml:space="preserve">Capa</w:t>
            </w:r>
          </w:p>
        </w:tc>
        <w:tc>
          <w:tcPr>
            <w:tcW w:type="dxa" w:w="4200"/>
            <w:shd w:fill="1E3A5F" w:val="clear"/>
            <w:tcMar>
              <w:top w:type="dxa" w:w="80"/>
              <w:left w:type="dxa" w:w="100"/>
              <w:bottom w:type="dxa" w:w="80"/>
              <w:right w:type="dxa" w:w="100"/>
            </w:tcMar>
            <w:vAlign w:val="center"/>
          </w:tcPr>
          <w:p>
            <w:r>
              <w:rPr>
                <w:b/>
                <w:bCs/>
                <w:color w:val="FFFFFF"/>
                <w:sz w:val="20"/>
                <w:szCs w:val="20"/>
              </w:rPr>
              <w:t xml:space="preserve">Tecnología</w:t>
            </w:r>
          </w:p>
        </w:tc>
        <w:tc>
          <w:tcPr>
            <w:tcW w:type="dxa" w:w="3800"/>
            <w:shd w:fill="1E3A5F" w:val="clear"/>
            <w:tcMar>
              <w:top w:type="dxa" w:w="80"/>
              <w:left w:type="dxa" w:w="100"/>
              <w:bottom w:type="dxa" w:w="80"/>
              <w:right w:type="dxa" w:w="100"/>
            </w:tcMar>
            <w:vAlign w:val="center"/>
          </w:tcPr>
          <w:p>
            <w:r>
              <w:rPr>
                <w:b/>
                <w:bCs/>
                <w:color w:val="FFFFFF"/>
                <w:sz w:val="20"/>
                <w:szCs w:val="20"/>
              </w:rPr>
              <w:t xml:space="preserve">Por qué</w:t>
            </w:r>
          </w:p>
        </w:tc>
      </w:tr>
      <w:tr>
        <w:tc>
          <w:tcPr>
            <w:tcW w:type="dxa" w:w="1600"/>
            <w:tcMar>
              <w:top w:type="dxa" w:w="80"/>
              <w:left w:type="dxa" w:w="100"/>
              <w:bottom w:type="dxa" w:w="80"/>
              <w:right w:type="dxa" w:w="100"/>
            </w:tcMar>
            <w:vAlign w:val="center"/>
          </w:tcPr>
          <w:p>
            <w:r>
              <w:rPr>
                <w:b w:val="false"/>
                <w:bCs w:val="false"/>
                <w:color w:val="000000"/>
                <w:sz w:val="20"/>
                <w:szCs w:val="20"/>
              </w:rPr>
              <w:t xml:space="preserve">Frontend</w:t>
            </w:r>
          </w:p>
        </w:tc>
        <w:tc>
          <w:tcPr>
            <w:tcW w:type="dxa" w:w="4200"/>
            <w:tcMar>
              <w:top w:type="dxa" w:w="80"/>
              <w:left w:type="dxa" w:w="100"/>
              <w:bottom w:type="dxa" w:w="80"/>
              <w:right w:type="dxa" w:w="100"/>
            </w:tcMar>
            <w:vAlign w:val="center"/>
          </w:tcPr>
          <w:p>
            <w:r>
              <w:rPr>
                <w:b w:val="false"/>
                <w:bCs w:val="false"/>
                <w:color w:val="000000"/>
                <w:sz w:val="20"/>
                <w:szCs w:val="20"/>
              </w:rPr>
              <w:t xml:space="preserve">Next.js 14+ (React) + TypeScript + Tailwind CSS + shadcn/ui</w:t>
            </w:r>
          </w:p>
        </w:tc>
        <w:tc>
          <w:tcPr>
            <w:tcW w:type="dxa" w:w="3800"/>
            <w:tcMar>
              <w:top w:type="dxa" w:w="80"/>
              <w:left w:type="dxa" w:w="100"/>
              <w:bottom w:type="dxa" w:w="80"/>
              <w:right w:type="dxa" w:w="100"/>
            </w:tcMar>
            <w:vAlign w:val="center"/>
          </w:tcPr>
          <w:p>
            <w:r>
              <w:rPr>
                <w:b w:val="false"/>
                <w:bCs w:val="false"/>
                <w:color w:val="000000"/>
                <w:sz w:val="20"/>
                <w:szCs w:val="20"/>
              </w:rPr>
              <w:t xml:space="preserve">Un solo framework para web app + kiosko + portal empleado. Muy documentado, Claude Code lo maneja muy bien.</w:t>
            </w:r>
          </w:p>
        </w:tc>
      </w:tr>
      <w:tr>
        <w:tc>
          <w:tcPr>
            <w:tcW w:type="dxa" w:w="1600"/>
            <w:tcMar>
              <w:top w:type="dxa" w:w="80"/>
              <w:left w:type="dxa" w:w="100"/>
              <w:bottom w:type="dxa" w:w="80"/>
              <w:right w:type="dxa" w:w="100"/>
            </w:tcMar>
            <w:vAlign w:val="center"/>
          </w:tcPr>
          <w:p>
            <w:r>
              <w:rPr>
                <w:b w:val="false"/>
                <w:bCs w:val="false"/>
                <w:color w:val="000000"/>
                <w:sz w:val="20"/>
                <w:szCs w:val="20"/>
              </w:rPr>
              <w:t xml:space="preserve">Backend</w:t>
            </w:r>
          </w:p>
        </w:tc>
        <w:tc>
          <w:tcPr>
            <w:tcW w:type="dxa" w:w="4200"/>
            <w:tcMar>
              <w:top w:type="dxa" w:w="80"/>
              <w:left w:type="dxa" w:w="100"/>
              <w:bottom w:type="dxa" w:w="80"/>
              <w:right w:type="dxa" w:w="100"/>
            </w:tcMar>
            <w:vAlign w:val="center"/>
          </w:tcPr>
          <w:p>
            <w:r>
              <w:rPr>
                <w:b w:val="false"/>
                <w:bCs w:val="false"/>
                <w:color w:val="000000"/>
                <w:sz w:val="20"/>
                <w:szCs w:val="20"/>
              </w:rPr>
              <w:t xml:space="preserve">API Routes / Server Actions de Next.js (monolito modular)</w:t>
            </w:r>
          </w:p>
        </w:tc>
        <w:tc>
          <w:tcPr>
            <w:tcW w:type="dxa" w:w="3800"/>
            <w:tcMar>
              <w:top w:type="dxa" w:w="80"/>
              <w:left w:type="dxa" w:w="100"/>
              <w:bottom w:type="dxa" w:w="80"/>
              <w:right w:type="dxa" w:w="100"/>
            </w:tcMar>
            <w:vAlign w:val="center"/>
          </w:tcPr>
          <w:p>
            <w:r>
              <w:rPr>
                <w:b w:val="false"/>
                <w:bCs w:val="false"/>
                <w:color w:val="000000"/>
                <w:sz w:val="20"/>
                <w:szCs w:val="20"/>
              </w:rPr>
              <w:t xml:space="preserve">Evita microservicios prematuros. Un solo repo, un solo despliegue.</w:t>
            </w:r>
          </w:p>
        </w:tc>
      </w:tr>
      <w:tr>
        <w:tc>
          <w:tcPr>
            <w:tcW w:type="dxa" w:w="1600"/>
            <w:tcMar>
              <w:top w:type="dxa" w:w="80"/>
              <w:left w:type="dxa" w:w="100"/>
              <w:bottom w:type="dxa" w:w="80"/>
              <w:right w:type="dxa" w:w="100"/>
            </w:tcMar>
            <w:vAlign w:val="center"/>
          </w:tcPr>
          <w:p>
            <w:r>
              <w:rPr>
                <w:b w:val="false"/>
                <w:bCs w:val="false"/>
                <w:color w:val="000000"/>
                <w:sz w:val="20"/>
                <w:szCs w:val="20"/>
              </w:rPr>
              <w:t xml:space="preserve">Base de datos</w:t>
            </w:r>
          </w:p>
        </w:tc>
        <w:tc>
          <w:tcPr>
            <w:tcW w:type="dxa" w:w="4200"/>
            <w:tcMar>
              <w:top w:type="dxa" w:w="80"/>
              <w:left w:type="dxa" w:w="100"/>
              <w:bottom w:type="dxa" w:w="80"/>
              <w:right w:type="dxa" w:w="100"/>
            </w:tcMar>
            <w:vAlign w:val="center"/>
          </w:tcPr>
          <w:p>
            <w:r>
              <w:rPr>
                <w:b w:val="false"/>
                <w:bCs w:val="false"/>
                <w:color w:val="000000"/>
                <w:sz w:val="20"/>
                <w:szCs w:val="20"/>
              </w:rPr>
              <w:t xml:space="preserve">PostgreSQL administrado vía Supabase</w:t>
            </w:r>
          </w:p>
        </w:tc>
        <w:tc>
          <w:tcPr>
            <w:tcW w:type="dxa" w:w="3800"/>
            <w:tcMar>
              <w:top w:type="dxa" w:w="80"/>
              <w:left w:type="dxa" w:w="100"/>
              <w:bottom w:type="dxa" w:w="80"/>
              <w:right w:type="dxa" w:w="100"/>
            </w:tcMar>
            <w:vAlign w:val="center"/>
          </w:tcPr>
          <w:p>
            <w:r>
              <w:rPr>
                <w:b w:val="false"/>
                <w:bCs w:val="false"/>
                <w:color w:val="000000"/>
                <w:sz w:val="20"/>
                <w:szCs w:val="20"/>
              </w:rPr>
              <w:t xml:space="preserve">Incluye Auth, Row Level Security (ideal para multi-empresa), Storage y funciones.</w:t>
            </w:r>
          </w:p>
        </w:tc>
      </w:tr>
      <w:tr>
        <w:tc>
          <w:tcPr>
            <w:tcW w:type="dxa" w:w="1600"/>
            <w:tcMar>
              <w:top w:type="dxa" w:w="80"/>
              <w:left w:type="dxa" w:w="100"/>
              <w:bottom w:type="dxa" w:w="80"/>
              <w:right w:type="dxa" w:w="100"/>
            </w:tcMar>
            <w:vAlign w:val="center"/>
          </w:tcPr>
          <w:p>
            <w:r>
              <w:rPr>
                <w:b w:val="false"/>
                <w:bCs w:val="false"/>
                <w:color w:val="000000"/>
                <w:sz w:val="20"/>
                <w:szCs w:val="20"/>
              </w:rPr>
              <w:t xml:space="preserve">Autenticación</w:t>
            </w:r>
          </w:p>
        </w:tc>
        <w:tc>
          <w:tcPr>
            <w:tcW w:type="dxa" w:w="4200"/>
            <w:tcMar>
              <w:top w:type="dxa" w:w="80"/>
              <w:left w:type="dxa" w:w="100"/>
              <w:bottom w:type="dxa" w:w="80"/>
              <w:right w:type="dxa" w:w="100"/>
            </w:tcMar>
            <w:vAlign w:val="center"/>
          </w:tcPr>
          <w:p>
            <w:r>
              <w:rPr>
                <w:b w:val="false"/>
                <w:bCs w:val="false"/>
                <w:color w:val="000000"/>
                <w:sz w:val="20"/>
                <w:szCs w:val="20"/>
              </w:rPr>
              <w:t xml:space="preserve">Supabase Auth (admins/RH) + flujos propios de PIN/QR/biometría (empleados)</w:t>
            </w:r>
          </w:p>
        </w:tc>
        <w:tc>
          <w:tcPr>
            <w:tcW w:type="dxa" w:w="3800"/>
            <w:tcMar>
              <w:top w:type="dxa" w:w="80"/>
              <w:left w:type="dxa" w:w="100"/>
              <w:bottom w:type="dxa" w:w="80"/>
              <w:right w:type="dxa" w:w="100"/>
            </w:tcMar>
            <w:vAlign w:val="center"/>
          </w:tcPr>
          <w:p>
            <w:r>
              <w:rPr>
                <w:b w:val="false"/>
                <w:bCs w:val="false"/>
                <w:color w:val="000000"/>
                <w:sz w:val="20"/>
                <w:szCs w:val="20"/>
              </w:rPr>
              <w:t xml:space="preserve">Separa el login administrativo del check-in de empleados.</w:t>
            </w:r>
          </w:p>
        </w:tc>
      </w:tr>
      <w:tr>
        <w:tc>
          <w:tcPr>
            <w:tcW w:type="dxa" w:w="1600"/>
            <w:tcMar>
              <w:top w:type="dxa" w:w="80"/>
              <w:left w:type="dxa" w:w="100"/>
              <w:bottom w:type="dxa" w:w="80"/>
              <w:right w:type="dxa" w:w="100"/>
            </w:tcMar>
            <w:vAlign w:val="center"/>
          </w:tcPr>
          <w:p>
            <w:r>
              <w:rPr>
                <w:b w:val="false"/>
                <w:bCs w:val="false"/>
                <w:color w:val="000000"/>
                <w:sz w:val="20"/>
                <w:szCs w:val="20"/>
              </w:rPr>
              <w:t xml:space="preserve">Biometría facial</w:t>
            </w:r>
          </w:p>
        </w:tc>
        <w:tc>
          <w:tcPr>
            <w:tcW w:type="dxa" w:w="4200"/>
            <w:tcMar>
              <w:top w:type="dxa" w:w="80"/>
              <w:left w:type="dxa" w:w="100"/>
              <w:bottom w:type="dxa" w:w="80"/>
              <w:right w:type="dxa" w:w="100"/>
            </w:tcMar>
            <w:vAlign w:val="center"/>
          </w:tcPr>
          <w:p>
            <w:r>
              <w:rPr>
                <w:b w:val="false"/>
                <w:bCs w:val="false"/>
                <w:color w:val="000000"/>
                <w:sz w:val="20"/>
                <w:szCs w:val="20"/>
              </w:rPr>
              <w:t xml:space="preserve">Cámara (navegador/celular) + extracción de plantilla facial (face-api.js o API cloud tipo AWS Rekognition/Azure Face)</w:t>
            </w:r>
          </w:p>
        </w:tc>
        <w:tc>
          <w:tcPr>
            <w:tcW w:type="dxa" w:w="3800"/>
            <w:tcMar>
              <w:top w:type="dxa" w:w="80"/>
              <w:left w:type="dxa" w:w="100"/>
              <w:bottom w:type="dxa" w:w="80"/>
              <w:right w:type="dxa" w:w="100"/>
            </w:tcMar>
            <w:vAlign w:val="center"/>
          </w:tcPr>
          <w:p>
            <w:r>
              <w:rPr>
                <w:b w:val="false"/>
                <w:bCs w:val="false"/>
                <w:color w:val="000000"/>
                <w:sz w:val="20"/>
                <w:szCs w:val="20"/>
              </w:rPr>
              <w:t xml:space="preserve">Solo se guarda la plantilla cifrada, nunca la foto en crudo de forma permanente.</w:t>
            </w:r>
          </w:p>
        </w:tc>
      </w:tr>
      <w:tr>
        <w:tc>
          <w:tcPr>
            <w:tcW w:type="dxa" w:w="1600"/>
            <w:tcMar>
              <w:top w:type="dxa" w:w="80"/>
              <w:left w:type="dxa" w:w="100"/>
              <w:bottom w:type="dxa" w:w="80"/>
              <w:right w:type="dxa" w:w="100"/>
            </w:tcMar>
            <w:vAlign w:val="center"/>
          </w:tcPr>
          <w:p>
            <w:r>
              <w:rPr>
                <w:b w:val="false"/>
                <w:bCs w:val="false"/>
                <w:color w:val="000000"/>
                <w:sz w:val="20"/>
                <w:szCs w:val="20"/>
              </w:rPr>
              <w:t xml:space="preserve">Huella digital</w:t>
            </w:r>
          </w:p>
        </w:tc>
        <w:tc>
          <w:tcPr>
            <w:tcW w:type="dxa" w:w="4200"/>
            <w:tcMar>
              <w:top w:type="dxa" w:w="80"/>
              <w:left w:type="dxa" w:w="100"/>
              <w:bottom w:type="dxa" w:w="80"/>
              <w:right w:type="dxa" w:w="100"/>
            </w:tcMar>
            <w:vAlign w:val="center"/>
          </w:tcPr>
          <w:p>
            <w:r>
              <w:rPr>
                <w:b w:val="false"/>
                <w:bCs w:val="false"/>
                <w:color w:val="000000"/>
                <w:sz w:val="20"/>
                <w:szCs w:val="20"/>
              </w:rPr>
              <w:t xml:space="preserve">WebAuthn (sensor del propio dispositivo) + soporte opcional a lectores USB dedicados</w:t>
            </w:r>
          </w:p>
        </w:tc>
        <w:tc>
          <w:tcPr>
            <w:tcW w:type="dxa" w:w="3800"/>
            <w:tcMar>
              <w:top w:type="dxa" w:w="80"/>
              <w:left w:type="dxa" w:w="100"/>
              <w:bottom w:type="dxa" w:w="80"/>
              <w:right w:type="dxa" w:w="100"/>
            </w:tcMar>
            <w:vAlign w:val="center"/>
          </w:tcPr>
          <w:p>
            <w:r>
              <w:rPr>
                <w:b w:val="false"/>
                <w:bCs w:val="false"/>
                <w:color w:val="000000"/>
                <w:sz w:val="20"/>
                <w:szCs w:val="20"/>
              </w:rPr>
              <w:t xml:space="preserve">El dato biométrico crudo nunca sale del dispositivo del empleado.</w:t>
            </w:r>
          </w:p>
        </w:tc>
      </w:tr>
      <w:tr>
        <w:tc>
          <w:tcPr>
            <w:tcW w:type="dxa" w:w="1600"/>
            <w:tcMar>
              <w:top w:type="dxa" w:w="80"/>
              <w:left w:type="dxa" w:w="100"/>
              <w:bottom w:type="dxa" w:w="80"/>
              <w:right w:type="dxa" w:w="100"/>
            </w:tcMar>
            <w:vAlign w:val="center"/>
          </w:tcPr>
          <w:p>
            <w:r>
              <w:rPr>
                <w:b w:val="false"/>
                <w:bCs w:val="false"/>
                <w:color w:val="000000"/>
                <w:sz w:val="20"/>
                <w:szCs w:val="20"/>
              </w:rPr>
              <w:t xml:space="preserve">Hardware dedicado (opcional)</w:t>
            </w:r>
          </w:p>
        </w:tc>
        <w:tc>
          <w:tcPr>
            <w:tcW w:type="dxa" w:w="4200"/>
            <w:tcMar>
              <w:top w:type="dxa" w:w="80"/>
              <w:left w:type="dxa" w:w="100"/>
              <w:bottom w:type="dxa" w:w="80"/>
              <w:right w:type="dxa" w:w="100"/>
            </w:tcMar>
            <w:vAlign w:val="center"/>
          </w:tcPr>
          <w:p>
            <w:r>
              <w:rPr>
                <w:b w:val="false"/>
                <w:bCs w:val="false"/>
                <w:color w:val="000000"/>
                <w:sz w:val="20"/>
                <w:szCs w:val="20"/>
              </w:rPr>
              <w:t xml:space="preserve">Agente local que integra checadores tipo ZKTeco/Suprema vía su SDK</w:t>
            </w:r>
          </w:p>
        </w:tc>
        <w:tc>
          <w:tcPr>
            <w:tcW w:type="dxa" w:w="3800"/>
            <w:tcMar>
              <w:top w:type="dxa" w:w="80"/>
              <w:left w:type="dxa" w:w="100"/>
              <w:bottom w:type="dxa" w:w="80"/>
              <w:right w:type="dxa" w:w="100"/>
            </w:tcMar>
            <w:vAlign w:val="center"/>
          </w:tcPr>
          <w:p>
            <w:r>
              <w:rPr>
                <w:b w:val="false"/>
                <w:bCs w:val="false"/>
                <w:color w:val="000000"/>
                <w:sz w:val="20"/>
                <w:szCs w:val="20"/>
              </w:rPr>
              <w:t xml:space="preserve">Permite un plan premium con terminal física sin reescribir el resto del sistema.</w:t>
            </w:r>
          </w:p>
        </w:tc>
      </w:tr>
      <w:tr>
        <w:tc>
          <w:tcPr>
            <w:tcW w:type="dxa" w:w="1600"/>
            <w:tcMar>
              <w:top w:type="dxa" w:w="80"/>
              <w:left w:type="dxa" w:w="100"/>
              <w:bottom w:type="dxa" w:w="80"/>
              <w:right w:type="dxa" w:w="100"/>
            </w:tcMar>
            <w:vAlign w:val="center"/>
          </w:tcPr>
          <w:p>
            <w:r>
              <w:rPr>
                <w:b w:val="false"/>
                <w:bCs w:val="false"/>
                <w:color w:val="000000"/>
                <w:sz w:val="20"/>
                <w:szCs w:val="20"/>
              </w:rPr>
              <w:t xml:space="preserve">Hosting/Infra</w:t>
            </w:r>
          </w:p>
        </w:tc>
        <w:tc>
          <w:tcPr>
            <w:tcW w:type="dxa" w:w="4200"/>
            <w:tcMar>
              <w:top w:type="dxa" w:w="80"/>
              <w:left w:type="dxa" w:w="100"/>
              <w:bottom w:type="dxa" w:w="80"/>
              <w:right w:type="dxa" w:w="100"/>
            </w:tcMar>
            <w:vAlign w:val="center"/>
          </w:tcPr>
          <w:p>
            <w:r>
              <w:rPr>
                <w:b w:val="false"/>
                <w:bCs w:val="false"/>
                <w:color w:val="000000"/>
                <w:sz w:val="20"/>
                <w:szCs w:val="20"/>
              </w:rPr>
              <w:t xml:space="preserve">Vercel (frontend/API) + Supabase (datos)</w:t>
            </w:r>
          </w:p>
        </w:tc>
        <w:tc>
          <w:tcPr>
            <w:tcW w:type="dxa" w:w="3800"/>
            <w:tcMar>
              <w:top w:type="dxa" w:w="80"/>
              <w:left w:type="dxa" w:w="100"/>
              <w:bottom w:type="dxa" w:w="80"/>
              <w:right w:type="dxa" w:w="100"/>
            </w:tcMar>
            <w:vAlign w:val="center"/>
          </w:tcPr>
          <w:p>
            <w:r>
              <w:rPr>
                <w:b w:val="false"/>
                <w:bCs w:val="false"/>
                <w:color w:val="000000"/>
                <w:sz w:val="20"/>
                <w:szCs w:val="20"/>
              </w:rPr>
              <w:t xml:space="preserve">Cero administración de servidores, ideal para lanzar rápido; migrable a AWS/Azure más adelante.</w:t>
            </w:r>
          </w:p>
        </w:tc>
      </w:tr>
      <w:tr>
        <w:tc>
          <w:tcPr>
            <w:tcW w:type="dxa" w:w="1600"/>
            <w:tcMar>
              <w:top w:type="dxa" w:w="80"/>
              <w:left w:type="dxa" w:w="100"/>
              <w:bottom w:type="dxa" w:w="80"/>
              <w:right w:type="dxa" w:w="100"/>
            </w:tcMar>
            <w:vAlign w:val="center"/>
          </w:tcPr>
          <w:p>
            <w:r>
              <w:rPr>
                <w:b w:val="false"/>
                <w:bCs w:val="false"/>
                <w:color w:val="000000"/>
                <w:sz w:val="20"/>
                <w:szCs w:val="20"/>
              </w:rPr>
              <w:t xml:space="preserve">Reportes</w:t>
            </w:r>
          </w:p>
        </w:tc>
        <w:tc>
          <w:tcPr>
            <w:tcW w:type="dxa" w:w="4200"/>
            <w:tcMar>
              <w:top w:type="dxa" w:w="80"/>
              <w:left w:type="dxa" w:w="100"/>
              <w:bottom w:type="dxa" w:w="80"/>
              <w:right w:type="dxa" w:w="100"/>
            </w:tcMar>
            <w:vAlign w:val="center"/>
          </w:tcPr>
          <w:p>
            <w:r>
              <w:rPr>
                <w:b w:val="false"/>
                <w:bCs w:val="false"/>
                <w:color w:val="000000"/>
                <w:sz w:val="20"/>
                <w:szCs w:val="20"/>
              </w:rPr>
              <w:t xml:space="preserve">Generación de PDF/Excel/CSV/SQL alineados a los formatos que publique la STPS</w:t>
            </w:r>
          </w:p>
        </w:tc>
        <w:tc>
          <w:tcPr>
            <w:tcW w:type="dxa" w:w="3800"/>
            <w:tcMar>
              <w:top w:type="dxa" w:w="80"/>
              <w:left w:type="dxa" w:w="100"/>
              <w:bottom w:type="dxa" w:w="80"/>
              <w:right w:type="dxa" w:w="100"/>
            </w:tcMar>
            <w:vAlign w:val="center"/>
          </w:tcPr>
          <w:p>
            <w:r>
              <w:rPr>
                <w:b w:val="false"/>
                <w:bCs w:val="false"/>
                <w:color w:val="000000"/>
                <w:sz w:val="20"/>
                <w:szCs w:val="20"/>
              </w:rPr>
              <w:t xml:space="preserve">Módulo independiente y configurable porque el formato oficial aún no está definido por completo.</w:t>
            </w:r>
          </w:p>
        </w:tc>
      </w:tr>
    </w:tbl>
    <w:p>
      <w:pPr>
        <w:pStyle w:val="Heading2"/>
        <w:spacing w:after="150" w:before="300"/>
      </w:pPr>
      <w:r>
        <w:t xml:space="preserve">3.2 Sobre el hosting</w:t>
      </w:r>
    </w:p>
    <w:p>
      <w:pPr>
        <w:spacing w:after="120"/>
      </w:pPr>
      <w:r>
        <w:rPr>
          <w:b/>
          <w:bCs/>
        </w:rPr>
        <w:t xml:space="preserve">Para lanzar (MVP y primeros clientes): </w:t>
      </w:r>
      <w:r>
        <w:t xml:space="preserve">Vercel + Supabase. Bajo costo, cero mantenimiento de servidores, permite validar el modelo de negocio en semanas.</w:t>
      </w:r>
    </w:p>
    <w:p>
      <w:pPr>
        <w:spacing w:after="120"/>
      </w:pPr>
      <w:r>
        <w:rPr>
          <w:b/>
          <w:bCs/>
        </w:rPr>
        <w:t xml:space="preserve">Si el negocio crece: </w:t>
      </w:r>
      <w:r>
        <w:t xml:space="preserve">Migrar a AWS RDS o Supabase autoalojado si se requieren garantías contractuales de residencia de datos más estrictas para clientes grandes.</w:t>
      </w:r>
    </w:p>
    <w:p>
      <w:pPr>
        <w:pStyle w:val="Heading1"/>
        <w:spacing w:after="200" w:before="400"/>
      </w:pPr>
      <w:r>
        <w:t xml:space="preserve">4. Arquitectura del sistema</w:t>
      </w:r>
    </w:p>
    <w:p>
      <w:pPr>
        <w:spacing w:after="160"/>
      </w:pPr>
      <w:r>
        <w:t xml:space="preserve">Arquitectura de alto nivel (monolito modular, multi-tenant por fila con Row Level Security):</w:t>
      </w:r>
    </w:p>
    <w:p>
      <w:pPr>
        <w:pStyle w:val="ListParagraph"/>
        <w:numPr>
          <w:ilvl w:val="0"/>
          <w:numId w:val="2"/>
        </w:numPr>
        <w:spacing w:after="80"/>
      </w:pPr>
      <w:r>
        <w:t xml:space="preserve">Cliente web (admin/RH) — Next.js — gestiona empresas, empleados, reportes y nómina.</w:t>
      </w:r>
    </w:p>
    <w:p>
      <w:pPr>
        <w:pStyle w:val="ListParagraph"/>
        <w:numPr>
          <w:ilvl w:val="0"/>
          <w:numId w:val="2"/>
        </w:numPr>
        <w:spacing w:after="80"/>
      </w:pPr>
      <w:r>
        <w:t xml:space="preserve">Cliente kiosko (check-in) — misma app Next.js en modo pantalla completa — captura biometría/QR/PIN.</w:t>
      </w:r>
    </w:p>
    <w:p>
      <w:pPr>
        <w:pStyle w:val="ListParagraph"/>
        <w:numPr>
          <w:ilvl w:val="0"/>
          <w:numId w:val="2"/>
        </w:numPr>
        <w:spacing w:after="80"/>
      </w:pPr>
      <w:r>
        <w:t xml:space="preserve">Portal/app del empleado (opcional, fase posterior) — ver su historial, checar desde su celular.</w:t>
      </w:r>
    </w:p>
    <w:p>
      <w:pPr>
        <w:pStyle w:val="ListParagraph"/>
        <w:numPr>
          <w:ilvl w:val="0"/>
          <w:numId w:val="2"/>
        </w:numPr>
        <w:spacing w:after="80"/>
      </w:pPr>
      <w:r>
        <w:t xml:space="preserve">API central (Next.js API routes / Server Actions) — valida, cifra y guarda eventos de asistencia e incidencias.</w:t>
      </w:r>
    </w:p>
    <w:p>
      <w:pPr>
        <w:pStyle w:val="ListParagraph"/>
        <w:numPr>
          <w:ilvl w:val="0"/>
          <w:numId w:val="2"/>
        </w:numPr>
        <w:spacing w:after="80"/>
      </w:pPr>
      <w:r>
        <w:t xml:space="preserve">Base de datos PostgreSQL (Supabase) — un solo esquema, todas las tablas con empresa_id + Row Level Security por tenant.</w:t>
      </w:r>
    </w:p>
    <w:p>
      <w:pPr>
        <w:pStyle w:val="ListParagraph"/>
        <w:numPr>
          <w:ilvl w:val="0"/>
          <w:numId w:val="2"/>
        </w:numPr>
        <w:spacing w:after="80"/>
      </w:pPr>
      <w:r>
        <w:t xml:space="preserve">Servicio de cifrado / KMS — cifra CURP, RFC, fecha de nacimiento, salarios y plantillas biométricas antes de guardarlas.</w:t>
      </w:r>
    </w:p>
    <w:p>
      <w:pPr>
        <w:pStyle w:val="ListParagraph"/>
        <w:numPr>
          <w:ilvl w:val="0"/>
          <w:numId w:val="2"/>
        </w:numPr>
        <w:spacing w:after="80"/>
      </w:pPr>
      <w:r>
        <w:t xml:space="preserve">Agente local opcional — en sitios con hardware biométrico dedicado, traduce eventos del lector a la API vía HTTPS.</w:t>
      </w:r>
    </w:p>
    <w:p>
      <w:pPr>
        <w:spacing w:after="160"/>
      </w:pPr>
      <w:r>
        <w:t xml:space="preserve">Todas las llamadas viajan por HTTPS (TLS 1.3). El acceso a la base de datos siempre pasa por la capa de API — nunca se expone la base directamente al cliente.</w:t>
      </w:r>
    </w:p>
    <w:p>
      <w:pPr>
        <w:pStyle w:val="Heading1"/>
        <w:spacing w:after="200" w:before="400"/>
      </w:pPr>
      <w:r>
        <w:t xml:space="preserve">5. Métodos de registro de asistencia</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4300"/>
        <w:gridCol w:w="3100"/>
      </w:tblGrid>
      <w:tr>
        <w:trPr>
          <w:tblHeader/>
        </w:trPr>
        <w:tc>
          <w:tcPr>
            <w:tcW w:type="dxa" w:w="2200"/>
            <w:shd w:fill="1E3A5F" w:val="clear"/>
            <w:tcMar>
              <w:top w:type="dxa" w:w="80"/>
              <w:left w:type="dxa" w:w="100"/>
              <w:bottom w:type="dxa" w:w="80"/>
              <w:right w:type="dxa" w:w="100"/>
            </w:tcMar>
            <w:vAlign w:val="center"/>
          </w:tcPr>
          <w:p>
            <w:r>
              <w:rPr>
                <w:b/>
                <w:bCs/>
                <w:color w:val="FFFFFF"/>
                <w:sz w:val="20"/>
                <w:szCs w:val="20"/>
              </w:rPr>
              <w:t xml:space="preserve">Método</w:t>
            </w:r>
          </w:p>
        </w:tc>
        <w:tc>
          <w:tcPr>
            <w:tcW w:type="dxa" w:w="4300"/>
            <w:shd w:fill="1E3A5F" w:val="clear"/>
            <w:tcMar>
              <w:top w:type="dxa" w:w="80"/>
              <w:left w:type="dxa" w:w="100"/>
              <w:bottom w:type="dxa" w:w="80"/>
              <w:right w:type="dxa" w:w="100"/>
            </w:tcMar>
            <w:vAlign w:val="center"/>
          </w:tcPr>
          <w:p>
            <w:r>
              <w:rPr>
                <w:b/>
                <w:bCs/>
                <w:color w:val="FFFFFF"/>
                <w:sz w:val="20"/>
                <w:szCs w:val="20"/>
              </w:rPr>
              <w:t xml:space="preserve">Cómo funciona</w:t>
            </w:r>
          </w:p>
        </w:tc>
        <w:tc>
          <w:tcPr>
            <w:tcW w:type="dxa" w:w="3100"/>
            <w:shd w:fill="1E3A5F" w:val="clear"/>
            <w:tcMar>
              <w:top w:type="dxa" w:w="80"/>
              <w:left w:type="dxa" w:w="100"/>
              <w:bottom w:type="dxa" w:w="80"/>
              <w:right w:type="dxa" w:w="100"/>
            </w:tcMar>
            <w:vAlign w:val="center"/>
          </w:tcPr>
          <w:p>
            <w:r>
              <w:rPr>
                <w:b/>
                <w:bCs/>
                <w:color w:val="FFFFFF"/>
                <w:sz w:val="20"/>
                <w:szCs w:val="20"/>
              </w:rPr>
              <w:t xml:space="preserve">Consideración clave</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Biometría facial</w:t>
            </w:r>
          </w:p>
        </w:tc>
        <w:tc>
          <w:tcPr>
            <w:tcW w:type="dxa" w:w="4300"/>
            <w:tcMar>
              <w:top w:type="dxa" w:w="80"/>
              <w:left w:type="dxa" w:w="100"/>
              <w:bottom w:type="dxa" w:w="80"/>
              <w:right w:type="dxa" w:w="100"/>
            </w:tcMar>
            <w:vAlign w:val="center"/>
          </w:tcPr>
          <w:p>
            <w:r>
              <w:rPr>
                <w:b w:val="false"/>
                <w:bCs w:val="false"/>
                <w:color w:val="000000"/>
                <w:sz w:val="20"/>
                <w:szCs w:val="20"/>
              </w:rPr>
              <w:t xml:space="preserve">Captura por cámara → extracción de plantilla facial → comparación contra la plantilla cifrada del empleado</w:t>
            </w:r>
          </w:p>
        </w:tc>
        <w:tc>
          <w:tcPr>
            <w:tcW w:type="dxa" w:w="3100"/>
            <w:tcMar>
              <w:top w:type="dxa" w:w="80"/>
              <w:left w:type="dxa" w:w="100"/>
              <w:bottom w:type="dxa" w:w="80"/>
              <w:right w:type="dxa" w:w="100"/>
            </w:tcMar>
            <w:vAlign w:val="center"/>
          </w:tcPr>
          <w:p>
            <w:r>
              <w:rPr>
                <w:b w:val="false"/>
                <w:bCs w:val="false"/>
                <w:color w:val="000000"/>
                <w:sz w:val="20"/>
                <w:szCs w:val="20"/>
              </w:rPr>
              <w:t xml:space="preserve">No requiere hardware adicional; funciona en cualquier laptop/tablet con cámara.</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Huella digital</w:t>
            </w:r>
          </w:p>
        </w:tc>
        <w:tc>
          <w:tcPr>
            <w:tcW w:type="dxa" w:w="4300"/>
            <w:tcMar>
              <w:top w:type="dxa" w:w="80"/>
              <w:left w:type="dxa" w:w="100"/>
              <w:bottom w:type="dxa" w:w="80"/>
              <w:right w:type="dxa" w:w="100"/>
            </w:tcMar>
            <w:vAlign w:val="center"/>
          </w:tcPr>
          <w:p>
            <w:r>
              <w:rPr>
                <w:b w:val="false"/>
                <w:bCs w:val="false"/>
                <w:color w:val="000000"/>
                <w:sz w:val="20"/>
                <w:szCs w:val="20"/>
              </w:rPr>
              <w:t xml:space="preserve">WebAuthn con el sensor propio del dispositivo, o lector USB dedicado vía agente local</w:t>
            </w:r>
          </w:p>
        </w:tc>
        <w:tc>
          <w:tcPr>
            <w:tcW w:type="dxa" w:w="3100"/>
            <w:tcMar>
              <w:top w:type="dxa" w:w="80"/>
              <w:left w:type="dxa" w:w="100"/>
              <w:bottom w:type="dxa" w:w="80"/>
              <w:right w:type="dxa" w:w="100"/>
            </w:tcMar>
            <w:vAlign w:val="center"/>
          </w:tcPr>
          <w:p>
            <w:r>
              <w:rPr>
                <w:b w:val="false"/>
                <w:bCs w:val="false"/>
                <w:color w:val="000000"/>
                <w:sz w:val="20"/>
                <w:szCs w:val="20"/>
              </w:rPr>
              <w:t xml:space="preserve">WebAuthn: el dato crudo nunca sale del dispositivo.</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Número de acceso (PIN)</w:t>
            </w:r>
          </w:p>
        </w:tc>
        <w:tc>
          <w:tcPr>
            <w:tcW w:type="dxa" w:w="4300"/>
            <w:tcMar>
              <w:top w:type="dxa" w:w="80"/>
              <w:left w:type="dxa" w:w="100"/>
              <w:bottom w:type="dxa" w:w="80"/>
              <w:right w:type="dxa" w:w="100"/>
            </w:tcMar>
            <w:vAlign w:val="center"/>
          </w:tcPr>
          <w:p>
            <w:r>
              <w:rPr>
                <w:b w:val="false"/>
                <w:bCs w:val="false"/>
                <w:color w:val="000000"/>
                <w:sz w:val="20"/>
                <w:szCs w:val="20"/>
              </w:rPr>
              <w:t xml:space="preserve">El empleado ingresa un PIN asignado en el kiosko</w:t>
            </w:r>
          </w:p>
        </w:tc>
        <w:tc>
          <w:tcPr>
            <w:tcW w:type="dxa" w:w="3100"/>
            <w:tcMar>
              <w:top w:type="dxa" w:w="80"/>
              <w:left w:type="dxa" w:w="100"/>
              <w:bottom w:type="dxa" w:w="80"/>
              <w:right w:type="dxa" w:w="100"/>
            </w:tcMar>
            <w:vAlign w:val="center"/>
          </w:tcPr>
          <w:p>
            <w:r>
              <w:rPr>
                <w:b w:val="false"/>
                <w:bCs w:val="false"/>
                <w:color w:val="000000"/>
                <w:sz w:val="20"/>
                <w:szCs w:val="20"/>
              </w:rPr>
              <w:t xml:space="preserve">El método más barato y rápido de implementar; útil como respaldo.</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Código QR</w:t>
            </w:r>
          </w:p>
        </w:tc>
        <w:tc>
          <w:tcPr>
            <w:tcW w:type="dxa" w:w="4300"/>
            <w:tcMar>
              <w:top w:type="dxa" w:w="80"/>
              <w:left w:type="dxa" w:w="100"/>
              <w:bottom w:type="dxa" w:w="80"/>
              <w:right w:type="dxa" w:w="100"/>
            </w:tcMar>
            <w:vAlign w:val="center"/>
          </w:tcPr>
          <w:p>
            <w:r>
              <w:rPr>
                <w:b w:val="false"/>
                <w:bCs w:val="false"/>
                <w:color w:val="000000"/>
                <w:sz w:val="20"/>
                <w:szCs w:val="20"/>
              </w:rPr>
              <w:t xml:space="preserve">QR dinámico y rotativo por empleado</w:t>
            </w:r>
          </w:p>
        </w:tc>
        <w:tc>
          <w:tcPr>
            <w:tcW w:type="dxa" w:w="3100"/>
            <w:tcMar>
              <w:top w:type="dxa" w:w="80"/>
              <w:left w:type="dxa" w:w="100"/>
              <w:bottom w:type="dxa" w:w="80"/>
              <w:right w:type="dxa" w:w="100"/>
            </w:tcMar>
            <w:vAlign w:val="center"/>
          </w:tcPr>
          <w:p>
            <w:r>
              <w:rPr>
                <w:b w:val="false"/>
                <w:bCs w:val="false"/>
                <w:color w:val="000000"/>
                <w:sz w:val="20"/>
                <w:szCs w:val="20"/>
              </w:rPr>
              <w:t xml:space="preserve">El QR rotativo evita que una foto del código sea reutilizada por otra persona.</w:t>
            </w:r>
          </w:p>
        </w:tc>
      </w:tr>
    </w:tbl>
    <w:p>
      <w:pPr>
        <w:spacing w:after="160"/>
      </w:pPr>
      <w:r>
        <w:t xml:space="preserve">Cada empresa cliente elige, desde su panel de configuración, qué métodos habilitar según su presupuesto y el hardware disponible en cada sede.</w:t>
      </w:r>
    </w:p>
    <w:p>
      <w:pPr>
        <w:pStyle w:val="Heading1"/>
        <w:spacing w:after="200" w:before="400"/>
      </w:pPr>
      <w:r>
        <w:t xml:space="preserve">6. Seguridad y cifrado</w:t>
      </w:r>
    </w:p>
    <w:p>
      <w:pPr>
        <w:pStyle w:val="ListParagraph"/>
        <w:numPr>
          <w:ilvl w:val="0"/>
          <w:numId w:val="2"/>
        </w:numPr>
        <w:spacing w:after="80"/>
      </w:pPr>
      <w:r>
        <w:t xml:space="preserve">Minimización: nunca se guarda la imagen facial ni la huella cruda de forma permanente — solo la plantilla matemática cifrada.</w:t>
      </w:r>
    </w:p>
    <w:p>
      <w:pPr>
        <w:pStyle w:val="ListParagraph"/>
        <w:numPr>
          <w:ilvl w:val="0"/>
          <w:numId w:val="2"/>
        </w:numPr>
        <w:spacing w:after="80"/>
      </w:pPr>
      <w:r>
        <w:t xml:space="preserve">Cifrado en tránsito: TLS 1.3 en toda comunicación.</w:t>
      </w:r>
    </w:p>
    <w:p>
      <w:pPr>
        <w:pStyle w:val="ListParagraph"/>
        <w:numPr>
          <w:ilvl w:val="0"/>
          <w:numId w:val="2"/>
        </w:numPr>
        <w:spacing w:after="80"/>
      </w:pPr>
      <w:r>
        <w:t xml:space="preserve">Cifrado en reposo: AES-256 a nivel de columna para CURP, RFC, fecha de nacimiento, salarios y plantillas biométricas.</w:t>
      </w:r>
    </w:p>
    <w:p>
      <w:pPr>
        <w:pStyle w:val="ListParagraph"/>
        <w:numPr>
          <w:ilvl w:val="0"/>
          <w:numId w:val="2"/>
        </w:numPr>
        <w:spacing w:after="80"/>
      </w:pPr>
      <w:r>
        <w:t xml:space="preserve">Gestión de llaves vía un KMS (Supabase Vault o AWS KMS) — nunca llaves hardcodeadas.</w:t>
      </w:r>
    </w:p>
    <w:p>
      <w:pPr>
        <w:pStyle w:val="ListParagraph"/>
        <w:numPr>
          <w:ilvl w:val="0"/>
          <w:numId w:val="2"/>
        </w:numPr>
        <w:spacing w:after="80"/>
      </w:pPr>
      <w:r>
        <w:t xml:space="preserve">Control de acceso basado en roles (RBAC) + Row Level Security por empresa.</w:t>
      </w:r>
    </w:p>
    <w:p>
      <w:pPr>
        <w:pStyle w:val="ListParagraph"/>
        <w:numPr>
          <w:ilvl w:val="0"/>
          <w:numId w:val="2"/>
        </w:numPr>
        <w:spacing w:after="80"/>
      </w:pPr>
      <w:r>
        <w:t xml:space="preserve">Registro de auditoría de todo acceso a datos sensibles, incluyendo cambios salariales y aprobación de bonos.</w:t>
      </w:r>
    </w:p>
    <w:p>
      <w:pPr>
        <w:pStyle w:val="ListParagraph"/>
        <w:numPr>
          <w:ilvl w:val="0"/>
          <w:numId w:val="2"/>
        </w:numPr>
        <w:spacing w:after="80"/>
      </w:pPr>
      <w:r>
        <w:t xml:space="preserve">Consentimiento expreso y por escrito antes de enrolar biometría.</w:t>
      </w:r>
    </w:p>
    <w:p>
      <w:pPr>
        <w:pStyle w:val="ListParagraph"/>
        <w:numPr>
          <w:ilvl w:val="0"/>
          <w:numId w:val="2"/>
        </w:numPr>
        <w:spacing w:after="80"/>
      </w:pPr>
      <w:r>
        <w:t xml:space="preserve">Política de retención y borrado alineada a los derechos ARCO.</w:t>
      </w:r>
    </w:p>
    <w:p>
      <w:pPr>
        <w:pStyle w:val="ListParagraph"/>
        <w:numPr>
          <w:ilvl w:val="0"/>
          <w:numId w:val="2"/>
        </w:numPr>
        <w:spacing w:after="80"/>
      </w:pPr>
      <w:r>
        <w:t xml:space="preserve">Respaldos cifrados y plan de recuperación ante desastres.</w:t>
      </w:r>
    </w:p>
    <w:p>
      <w:pPr>
        <w:pStyle w:val="Heading1"/>
        <w:spacing w:after="200" w:before="400"/>
      </w:pPr>
      <w:r>
        <w:t xml:space="preserve">7. Paleta de colores</w:t>
      </w:r>
    </w:p>
    <w:p>
      <w:pPr>
        <w:spacing w:after="160"/>
      </w:pPr>
      <w:r>
        <w:t xml:space="preserve">Se presentan dos propuestas. Ambas se construyeron para leerse en un kiosko a distancia y con luz variable, transmitir la seriedad que un producto de nómina/RH necesita, y mantener significado consistente en los colores de estado (verde = éxito, ámbar = advertencia, rojo = error).</w:t>
      </w:r>
    </w:p>
    <w:p>
      <w:pPr>
        <w:pStyle w:val="Heading2"/>
        <w:spacing w:after="150" w:before="300"/>
      </w:pPr>
      <w:r>
        <w:t xml:space="preserve">7.1 Propuesta A — "Confianza corporativa" (recomendada)</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3600"/>
      </w:tblGrid>
      <w:tr>
        <w:trPr>
          <w:tblHeader/>
        </w:trPr>
        <w:tc>
          <w:tcPr>
            <w:tcW w:type="dxa" w:w="2600"/>
            <w:shd w:fill="1E3A5F" w:val="clear"/>
            <w:tcMar>
              <w:top w:type="dxa" w:w="80"/>
              <w:left w:type="dxa" w:w="100"/>
              <w:bottom w:type="dxa" w:w="80"/>
              <w:right w:type="dxa" w:w="100"/>
            </w:tcMar>
            <w:vAlign w:val="center"/>
          </w:tcPr>
          <w:p>
            <w:r>
              <w:rPr>
                <w:b/>
                <w:bCs/>
                <w:color w:val="FFFFFF"/>
                <w:sz w:val="20"/>
                <w:szCs w:val="20"/>
              </w:rPr>
              <w:t xml:space="preserve">Color</w:t>
            </w:r>
          </w:p>
        </w:tc>
        <w:tc>
          <w:tcPr>
            <w:tcW w:type="dxa" w:w="1400"/>
            <w:shd w:fill="1E3A5F" w:val="clear"/>
            <w:tcMar>
              <w:top w:type="dxa" w:w="80"/>
              <w:left w:type="dxa" w:w="100"/>
              <w:bottom w:type="dxa" w:w="80"/>
              <w:right w:type="dxa" w:w="100"/>
            </w:tcMar>
            <w:vAlign w:val="center"/>
          </w:tcPr>
          <w:p>
            <w:r>
              <w:rPr>
                <w:b/>
                <w:bCs/>
                <w:color w:val="FFFFFF"/>
                <w:sz w:val="20"/>
                <w:szCs w:val="20"/>
              </w:rPr>
              <w:t xml:space="preserve">Hex</w:t>
            </w:r>
          </w:p>
        </w:tc>
        <w:tc>
          <w:tcPr>
            <w:tcW w:type="dxa" w:w="3600"/>
            <w:shd w:fill="1E3A5F" w:val="clear"/>
            <w:tcMar>
              <w:top w:type="dxa" w:w="80"/>
              <w:left w:type="dxa" w:w="100"/>
              <w:bottom w:type="dxa" w:w="80"/>
              <w:right w:type="dxa" w:w="100"/>
            </w:tcMar>
            <w:vAlign w:val="center"/>
          </w:tcPr>
          <w:p>
            <w:r>
              <w:rPr>
                <w:b/>
                <w:bCs/>
                <w:color w:val="FFFFFF"/>
                <w:sz w:val="20"/>
                <w:szCs w:val="20"/>
              </w:rPr>
              <w:t xml:space="preserve">Uso recomendado</w:t>
            </w:r>
          </w:p>
        </w:tc>
      </w:tr>
      <w:tr>
        <w:tc>
          <w:tcPr>
            <w:tcW w:type="dxa" w:w="2600"/>
            <w:shd w:fill="1E3A5F" w:val="clear"/>
            <w:tcMar>
              <w:top w:type="dxa" w:w="80"/>
              <w:left w:type="dxa" w:w="100"/>
              <w:bottom w:type="dxa" w:w="80"/>
              <w:right w:type="dxa" w:w="100"/>
            </w:tcMar>
          </w:tcPr>
          <w:p>
            <w:r>
              <w:rPr>
                <w:b/>
                <w:bCs/>
                <w:color w:val="FFFFFF"/>
                <w:sz w:val="20"/>
                <w:szCs w:val="20"/>
              </w:rPr>
              <w:t xml:space="preserve">Azul marino (primario)</w:t>
            </w:r>
          </w:p>
        </w:tc>
        <w:tc>
          <w:tcPr>
            <w:tcW w:type="dxa" w:w="1400"/>
            <w:tcMar>
              <w:top w:type="dxa" w:w="80"/>
              <w:left w:type="dxa" w:w="100"/>
              <w:bottom w:type="dxa" w:w="80"/>
              <w:right w:type="dxa" w:w="100"/>
            </w:tcMar>
            <w:vAlign w:val="center"/>
          </w:tcPr>
          <w:p>
            <w:r>
              <w:rPr>
                <w:b w:val="false"/>
                <w:bCs w:val="false"/>
                <w:color w:val="000000"/>
                <w:sz w:val="20"/>
                <w:szCs w:val="20"/>
              </w:rPr>
              <w:t xml:space="preserve">#1E3A5F</w:t>
            </w:r>
          </w:p>
        </w:tc>
        <w:tc>
          <w:tcPr>
            <w:tcW w:type="dxa" w:w="3600"/>
            <w:tcMar>
              <w:top w:type="dxa" w:w="80"/>
              <w:left w:type="dxa" w:w="100"/>
              <w:bottom w:type="dxa" w:w="80"/>
              <w:right w:type="dxa" w:w="100"/>
            </w:tcMar>
            <w:vAlign w:val="center"/>
          </w:tcPr>
          <w:p>
            <w:r>
              <w:rPr>
                <w:b w:val="false"/>
                <w:bCs w:val="false"/>
                <w:color w:val="000000"/>
                <w:sz w:val="20"/>
                <w:szCs w:val="20"/>
              </w:rPr>
              <w:t xml:space="preserve">Encabezados, barra lateral, marca.</w:t>
            </w:r>
          </w:p>
        </w:tc>
      </w:tr>
      <w:tr>
        <w:tc>
          <w:tcPr>
            <w:tcW w:type="dxa" w:w="2600"/>
            <w:shd w:fill="2563EB" w:val="clear"/>
            <w:tcMar>
              <w:top w:type="dxa" w:w="80"/>
              <w:left w:type="dxa" w:w="100"/>
              <w:bottom w:type="dxa" w:w="80"/>
              <w:right w:type="dxa" w:w="100"/>
            </w:tcMar>
          </w:tcPr>
          <w:p>
            <w:r>
              <w:rPr>
                <w:b/>
                <w:bCs/>
                <w:color w:val="FFFFFF"/>
                <w:sz w:val="20"/>
                <w:szCs w:val="20"/>
              </w:rPr>
              <w:t xml:space="preserve">Azul brillante (interactivo)</w:t>
            </w:r>
          </w:p>
        </w:tc>
        <w:tc>
          <w:tcPr>
            <w:tcW w:type="dxa" w:w="1400"/>
            <w:tcMar>
              <w:top w:type="dxa" w:w="80"/>
              <w:left w:type="dxa" w:w="100"/>
              <w:bottom w:type="dxa" w:w="80"/>
              <w:right w:type="dxa" w:w="100"/>
            </w:tcMar>
            <w:vAlign w:val="center"/>
          </w:tcPr>
          <w:p>
            <w:r>
              <w:rPr>
                <w:b w:val="false"/>
                <w:bCs w:val="false"/>
                <w:color w:val="000000"/>
                <w:sz w:val="20"/>
                <w:szCs w:val="20"/>
              </w:rPr>
              <w:t xml:space="preserve">#2563EB</w:t>
            </w:r>
          </w:p>
        </w:tc>
        <w:tc>
          <w:tcPr>
            <w:tcW w:type="dxa" w:w="3600"/>
            <w:tcMar>
              <w:top w:type="dxa" w:w="80"/>
              <w:left w:type="dxa" w:w="100"/>
              <w:bottom w:type="dxa" w:w="80"/>
              <w:right w:type="dxa" w:w="100"/>
            </w:tcMar>
            <w:vAlign w:val="center"/>
          </w:tcPr>
          <w:p>
            <w:r>
              <w:rPr>
                <w:b w:val="false"/>
                <w:bCs w:val="false"/>
                <w:color w:val="000000"/>
                <w:sz w:val="20"/>
                <w:szCs w:val="20"/>
              </w:rPr>
              <w:t xml:space="preserve">Botones, enlaces, elementos accionables.</w:t>
            </w:r>
          </w:p>
        </w:tc>
      </w:tr>
      <w:tr>
        <w:tc>
          <w:tcPr>
            <w:tcW w:type="dxa" w:w="2600"/>
            <w:shd w:fill="16A34A" w:val="clear"/>
            <w:tcMar>
              <w:top w:type="dxa" w:w="80"/>
              <w:left w:type="dxa" w:w="100"/>
              <w:bottom w:type="dxa" w:w="80"/>
              <w:right w:type="dxa" w:w="100"/>
            </w:tcMar>
          </w:tcPr>
          <w:p>
            <w:r>
              <w:rPr>
                <w:b/>
                <w:bCs/>
                <w:color w:val="FFFFFF"/>
                <w:sz w:val="20"/>
                <w:szCs w:val="20"/>
              </w:rPr>
              <w:t xml:space="preserve">Verde (éxito)</w:t>
            </w:r>
          </w:p>
        </w:tc>
        <w:tc>
          <w:tcPr>
            <w:tcW w:type="dxa" w:w="1400"/>
            <w:tcMar>
              <w:top w:type="dxa" w:w="80"/>
              <w:left w:type="dxa" w:w="100"/>
              <w:bottom w:type="dxa" w:w="80"/>
              <w:right w:type="dxa" w:w="100"/>
            </w:tcMar>
            <w:vAlign w:val="center"/>
          </w:tcPr>
          <w:p>
            <w:r>
              <w:rPr>
                <w:b w:val="false"/>
                <w:bCs w:val="false"/>
                <w:color w:val="000000"/>
                <w:sz w:val="20"/>
                <w:szCs w:val="20"/>
              </w:rPr>
              <w:t xml:space="preserve">#16A34A</w:t>
            </w:r>
          </w:p>
        </w:tc>
        <w:tc>
          <w:tcPr>
            <w:tcW w:type="dxa" w:w="3600"/>
            <w:tcMar>
              <w:top w:type="dxa" w:w="80"/>
              <w:left w:type="dxa" w:w="100"/>
              <w:bottom w:type="dxa" w:w="80"/>
              <w:right w:type="dxa" w:w="100"/>
            </w:tcMar>
            <w:vAlign w:val="center"/>
          </w:tcPr>
          <w:p>
            <w:r>
              <w:rPr>
                <w:b w:val="false"/>
                <w:bCs w:val="false"/>
                <w:color w:val="000000"/>
                <w:sz w:val="20"/>
                <w:szCs w:val="20"/>
              </w:rPr>
              <w:t xml:space="preserve">Confirmación de check-in, estados positivos.</w:t>
            </w:r>
          </w:p>
        </w:tc>
      </w:tr>
      <w:tr>
        <w:tc>
          <w:tcPr>
            <w:tcW w:type="dxa" w:w="2600"/>
            <w:shd w:fill="F59E0B" w:val="clear"/>
            <w:tcMar>
              <w:top w:type="dxa" w:w="80"/>
              <w:left w:type="dxa" w:w="100"/>
              <w:bottom w:type="dxa" w:w="80"/>
              <w:right w:type="dxa" w:w="100"/>
            </w:tcMar>
          </w:tcPr>
          <w:p>
            <w:r>
              <w:rPr>
                <w:b/>
                <w:bCs/>
                <w:color w:val="FFFFFF"/>
                <w:sz w:val="20"/>
                <w:szCs w:val="20"/>
              </w:rPr>
              <w:t xml:space="preserve">Ámbar (advertencia)</w:t>
            </w:r>
          </w:p>
        </w:tc>
        <w:tc>
          <w:tcPr>
            <w:tcW w:type="dxa" w:w="1400"/>
            <w:tcMar>
              <w:top w:type="dxa" w:w="80"/>
              <w:left w:type="dxa" w:w="100"/>
              <w:bottom w:type="dxa" w:w="80"/>
              <w:right w:type="dxa" w:w="100"/>
            </w:tcMar>
            <w:vAlign w:val="center"/>
          </w:tcPr>
          <w:p>
            <w:r>
              <w:rPr>
                <w:b w:val="false"/>
                <w:bCs w:val="false"/>
                <w:color w:val="000000"/>
                <w:sz w:val="20"/>
                <w:szCs w:val="20"/>
              </w:rPr>
              <w:t xml:space="preserve">#F59E0B</w:t>
            </w:r>
          </w:p>
        </w:tc>
        <w:tc>
          <w:tcPr>
            <w:tcW w:type="dxa" w:w="3600"/>
            <w:tcMar>
              <w:top w:type="dxa" w:w="80"/>
              <w:left w:type="dxa" w:w="100"/>
              <w:bottom w:type="dxa" w:w="80"/>
              <w:right w:type="dxa" w:w="100"/>
            </w:tcMar>
            <w:vAlign w:val="center"/>
          </w:tcPr>
          <w:p>
            <w:r>
              <w:rPr>
                <w:b w:val="false"/>
                <w:bCs w:val="false"/>
                <w:color w:val="000000"/>
                <w:sz w:val="20"/>
                <w:szCs w:val="20"/>
              </w:rPr>
              <w:t xml:space="preserve">Retardos, datos pendientes de revisión.</w:t>
            </w:r>
          </w:p>
        </w:tc>
      </w:tr>
      <w:tr>
        <w:tc>
          <w:tcPr>
            <w:tcW w:type="dxa" w:w="2600"/>
            <w:shd w:fill="DC2626" w:val="clear"/>
            <w:tcMar>
              <w:top w:type="dxa" w:w="80"/>
              <w:left w:type="dxa" w:w="100"/>
              <w:bottom w:type="dxa" w:w="80"/>
              <w:right w:type="dxa" w:w="100"/>
            </w:tcMar>
          </w:tcPr>
          <w:p>
            <w:r>
              <w:rPr>
                <w:b/>
                <w:bCs/>
                <w:color w:val="FFFFFF"/>
                <w:sz w:val="20"/>
                <w:szCs w:val="20"/>
              </w:rPr>
              <w:t xml:space="preserve">Rojo (error)</w:t>
            </w:r>
          </w:p>
        </w:tc>
        <w:tc>
          <w:tcPr>
            <w:tcW w:type="dxa" w:w="1400"/>
            <w:tcMar>
              <w:top w:type="dxa" w:w="80"/>
              <w:left w:type="dxa" w:w="100"/>
              <w:bottom w:type="dxa" w:w="80"/>
              <w:right w:type="dxa" w:w="100"/>
            </w:tcMar>
            <w:vAlign w:val="center"/>
          </w:tcPr>
          <w:p>
            <w:r>
              <w:rPr>
                <w:b w:val="false"/>
                <w:bCs w:val="false"/>
                <w:color w:val="000000"/>
                <w:sz w:val="20"/>
                <w:szCs w:val="20"/>
              </w:rPr>
              <w:t xml:space="preserve">#DC2626</w:t>
            </w:r>
          </w:p>
        </w:tc>
        <w:tc>
          <w:tcPr>
            <w:tcW w:type="dxa" w:w="3600"/>
            <w:tcMar>
              <w:top w:type="dxa" w:w="80"/>
              <w:left w:type="dxa" w:w="100"/>
              <w:bottom w:type="dxa" w:w="80"/>
              <w:right w:type="dxa" w:w="100"/>
            </w:tcMar>
            <w:vAlign w:val="center"/>
          </w:tcPr>
          <w:p>
            <w:r>
              <w:rPr>
                <w:b w:val="false"/>
                <w:bCs w:val="false"/>
                <w:color w:val="000000"/>
                <w:sz w:val="20"/>
                <w:szCs w:val="20"/>
              </w:rPr>
              <w:t xml:space="preserve">Faltas, fallos de verificación biométrica.</w:t>
            </w:r>
          </w:p>
        </w:tc>
      </w:tr>
      <w:tr>
        <w:tc>
          <w:tcPr>
            <w:tcW w:type="dxa" w:w="2600"/>
            <w:shd w:fill="1F2937" w:val="clear"/>
            <w:tcMar>
              <w:top w:type="dxa" w:w="80"/>
              <w:left w:type="dxa" w:w="100"/>
              <w:bottom w:type="dxa" w:w="80"/>
              <w:right w:type="dxa" w:w="100"/>
            </w:tcMar>
          </w:tcPr>
          <w:p>
            <w:r>
              <w:rPr>
                <w:b/>
                <w:bCs/>
                <w:color w:val="FFFFFF"/>
                <w:sz w:val="20"/>
                <w:szCs w:val="20"/>
              </w:rPr>
              <w:t xml:space="preserve">Gris oscuro (texto)</w:t>
            </w:r>
          </w:p>
        </w:tc>
        <w:tc>
          <w:tcPr>
            <w:tcW w:type="dxa" w:w="1400"/>
            <w:tcMar>
              <w:top w:type="dxa" w:w="80"/>
              <w:left w:type="dxa" w:w="100"/>
              <w:bottom w:type="dxa" w:w="80"/>
              <w:right w:type="dxa" w:w="100"/>
            </w:tcMar>
            <w:vAlign w:val="center"/>
          </w:tcPr>
          <w:p>
            <w:r>
              <w:rPr>
                <w:b w:val="false"/>
                <w:bCs w:val="false"/>
                <w:color w:val="000000"/>
                <w:sz w:val="20"/>
                <w:szCs w:val="20"/>
              </w:rPr>
              <w:t xml:space="preserve">#1F2937</w:t>
            </w:r>
          </w:p>
        </w:tc>
        <w:tc>
          <w:tcPr>
            <w:tcW w:type="dxa" w:w="3600"/>
            <w:tcMar>
              <w:top w:type="dxa" w:w="80"/>
              <w:left w:type="dxa" w:w="100"/>
              <w:bottom w:type="dxa" w:w="80"/>
              <w:right w:type="dxa" w:w="100"/>
            </w:tcMar>
            <w:vAlign w:val="center"/>
          </w:tcPr>
          <w:p>
            <w:r>
              <w:rPr>
                <w:b w:val="false"/>
                <w:bCs w:val="false"/>
                <w:color w:val="000000"/>
                <w:sz w:val="20"/>
                <w:szCs w:val="20"/>
              </w:rPr>
              <w:t xml:space="preserve">Texto principal.</w:t>
            </w:r>
          </w:p>
        </w:tc>
      </w:tr>
      <w:tr>
        <w:tc>
          <w:tcPr>
            <w:tcW w:type="dxa" w:w="2600"/>
            <w:shd w:fill="6B7280" w:val="clear"/>
            <w:tcMar>
              <w:top w:type="dxa" w:w="80"/>
              <w:left w:type="dxa" w:w="100"/>
              <w:bottom w:type="dxa" w:w="80"/>
              <w:right w:type="dxa" w:w="100"/>
            </w:tcMar>
          </w:tcPr>
          <w:p>
            <w:r>
              <w:rPr>
                <w:b/>
                <w:bCs/>
                <w:color w:val="FFFFFF"/>
                <w:sz w:val="20"/>
                <w:szCs w:val="20"/>
              </w:rPr>
              <w:t xml:space="preserve">Gris medio (texto secundario)</w:t>
            </w:r>
          </w:p>
        </w:tc>
        <w:tc>
          <w:tcPr>
            <w:tcW w:type="dxa" w:w="1400"/>
            <w:tcMar>
              <w:top w:type="dxa" w:w="80"/>
              <w:left w:type="dxa" w:w="100"/>
              <w:bottom w:type="dxa" w:w="80"/>
              <w:right w:type="dxa" w:w="100"/>
            </w:tcMar>
            <w:vAlign w:val="center"/>
          </w:tcPr>
          <w:p>
            <w:r>
              <w:rPr>
                <w:b w:val="false"/>
                <w:bCs w:val="false"/>
                <w:color w:val="000000"/>
                <w:sz w:val="20"/>
                <w:szCs w:val="20"/>
              </w:rPr>
              <w:t xml:space="preserve">#6B7280</w:t>
            </w:r>
          </w:p>
        </w:tc>
        <w:tc>
          <w:tcPr>
            <w:tcW w:type="dxa" w:w="3600"/>
            <w:tcMar>
              <w:top w:type="dxa" w:w="80"/>
              <w:left w:type="dxa" w:w="100"/>
              <w:bottom w:type="dxa" w:w="80"/>
              <w:right w:type="dxa" w:w="100"/>
            </w:tcMar>
            <w:vAlign w:val="center"/>
          </w:tcPr>
          <w:p>
            <w:r>
              <w:rPr>
                <w:b w:val="false"/>
                <w:bCs w:val="false"/>
                <w:color w:val="000000"/>
                <w:sz w:val="20"/>
                <w:szCs w:val="20"/>
              </w:rPr>
              <w:t xml:space="preserve">Etiquetas, metadatos.</w:t>
            </w:r>
          </w:p>
        </w:tc>
      </w:tr>
    </w:tbl>
    <w:p>
      <w:pPr>
        <w:spacing w:after="160"/>
      </w:pPr>
      <w:r>
        <w:rPr>
          <w:sz w:val="22"/>
          <w:szCs w:val="22"/>
        </w:rPr>
        <w:t xml:space="preserve">Justificación: el azul es el color dominante en software empresarial mexicano de nómina, RH y banca — reduce fricción de adopción porque los usuarios ya lo asocian con "sistema serio donde vive información sensible", y ofrece buen contraste tanto en oficina como en kioscos con luz solar directa.</w:t>
      </w:r>
    </w:p>
    <w:p>
      <w:pPr>
        <w:pStyle w:val="Heading2"/>
        <w:spacing w:after="150" w:before="300"/>
      </w:pPr>
      <w:r>
        <w:t xml:space="preserve">7.2 Propuesta B — "Tech moderno" (alternativa)</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3600"/>
      </w:tblGrid>
      <w:tr>
        <w:trPr>
          <w:tblHeader/>
        </w:trPr>
        <w:tc>
          <w:tcPr>
            <w:tcW w:type="dxa" w:w="2600"/>
            <w:shd w:fill="1E3A5F" w:val="clear"/>
            <w:tcMar>
              <w:top w:type="dxa" w:w="80"/>
              <w:left w:type="dxa" w:w="100"/>
              <w:bottom w:type="dxa" w:w="80"/>
              <w:right w:type="dxa" w:w="100"/>
            </w:tcMar>
            <w:vAlign w:val="center"/>
          </w:tcPr>
          <w:p>
            <w:r>
              <w:rPr>
                <w:b/>
                <w:bCs/>
                <w:color w:val="FFFFFF"/>
                <w:sz w:val="20"/>
                <w:szCs w:val="20"/>
              </w:rPr>
              <w:t xml:space="preserve">Color</w:t>
            </w:r>
          </w:p>
        </w:tc>
        <w:tc>
          <w:tcPr>
            <w:tcW w:type="dxa" w:w="1400"/>
            <w:shd w:fill="1E3A5F" w:val="clear"/>
            <w:tcMar>
              <w:top w:type="dxa" w:w="80"/>
              <w:left w:type="dxa" w:w="100"/>
              <w:bottom w:type="dxa" w:w="80"/>
              <w:right w:type="dxa" w:w="100"/>
            </w:tcMar>
            <w:vAlign w:val="center"/>
          </w:tcPr>
          <w:p>
            <w:r>
              <w:rPr>
                <w:b/>
                <w:bCs/>
                <w:color w:val="FFFFFF"/>
                <w:sz w:val="20"/>
                <w:szCs w:val="20"/>
              </w:rPr>
              <w:t xml:space="preserve">Hex</w:t>
            </w:r>
          </w:p>
        </w:tc>
        <w:tc>
          <w:tcPr>
            <w:tcW w:type="dxa" w:w="3600"/>
            <w:shd w:fill="1E3A5F" w:val="clear"/>
            <w:tcMar>
              <w:top w:type="dxa" w:w="80"/>
              <w:left w:type="dxa" w:w="100"/>
              <w:bottom w:type="dxa" w:w="80"/>
              <w:right w:type="dxa" w:w="100"/>
            </w:tcMar>
            <w:vAlign w:val="center"/>
          </w:tcPr>
          <w:p>
            <w:r>
              <w:rPr>
                <w:b/>
                <w:bCs/>
                <w:color w:val="FFFFFF"/>
                <w:sz w:val="20"/>
                <w:szCs w:val="20"/>
              </w:rPr>
              <w:t xml:space="preserve">Uso recomendado</w:t>
            </w:r>
          </w:p>
        </w:tc>
      </w:tr>
      <w:tr>
        <w:tc>
          <w:tcPr>
            <w:tcW w:type="dxa" w:w="2600"/>
            <w:shd w:fill="4338CA" w:val="clear"/>
            <w:tcMar>
              <w:top w:type="dxa" w:w="80"/>
              <w:left w:type="dxa" w:w="100"/>
              <w:bottom w:type="dxa" w:w="80"/>
              <w:right w:type="dxa" w:w="100"/>
            </w:tcMar>
          </w:tcPr>
          <w:p>
            <w:r>
              <w:rPr>
                <w:b/>
                <w:bCs/>
                <w:color w:val="FFFFFF"/>
                <w:sz w:val="20"/>
                <w:szCs w:val="20"/>
              </w:rPr>
              <w:t xml:space="preserve">Índigo (primario)</w:t>
            </w:r>
          </w:p>
        </w:tc>
        <w:tc>
          <w:tcPr>
            <w:tcW w:type="dxa" w:w="1400"/>
            <w:tcMar>
              <w:top w:type="dxa" w:w="80"/>
              <w:left w:type="dxa" w:w="100"/>
              <w:bottom w:type="dxa" w:w="80"/>
              <w:right w:type="dxa" w:w="100"/>
            </w:tcMar>
            <w:vAlign w:val="center"/>
          </w:tcPr>
          <w:p>
            <w:r>
              <w:rPr>
                <w:b w:val="false"/>
                <w:bCs w:val="false"/>
                <w:color w:val="000000"/>
                <w:sz w:val="20"/>
                <w:szCs w:val="20"/>
              </w:rPr>
              <w:t xml:space="preserve">#4338CA</w:t>
            </w:r>
          </w:p>
        </w:tc>
        <w:tc>
          <w:tcPr>
            <w:tcW w:type="dxa" w:w="3600"/>
            <w:tcMar>
              <w:top w:type="dxa" w:w="80"/>
              <w:left w:type="dxa" w:w="100"/>
              <w:bottom w:type="dxa" w:w="80"/>
              <w:right w:type="dxa" w:w="100"/>
            </w:tcMar>
            <w:vAlign w:val="center"/>
          </w:tcPr>
          <w:p>
            <w:r>
              <w:rPr>
                <w:b w:val="false"/>
                <w:bCs w:val="false"/>
                <w:color w:val="000000"/>
                <w:sz w:val="20"/>
                <w:szCs w:val="20"/>
              </w:rPr>
              <w:t xml:space="preserve">Encabezados, marca.</w:t>
            </w:r>
          </w:p>
        </w:tc>
      </w:tr>
      <w:tr>
        <w:tc>
          <w:tcPr>
            <w:tcW w:type="dxa" w:w="2600"/>
            <w:shd w:fill="0D9488" w:val="clear"/>
            <w:tcMar>
              <w:top w:type="dxa" w:w="80"/>
              <w:left w:type="dxa" w:w="100"/>
              <w:bottom w:type="dxa" w:w="80"/>
              <w:right w:type="dxa" w:w="100"/>
            </w:tcMar>
          </w:tcPr>
          <w:p>
            <w:r>
              <w:rPr>
                <w:b/>
                <w:bCs/>
                <w:color w:val="FFFFFF"/>
                <w:sz w:val="20"/>
                <w:szCs w:val="20"/>
              </w:rPr>
              <w:t xml:space="preserve">Teal (secundario)</w:t>
            </w:r>
          </w:p>
        </w:tc>
        <w:tc>
          <w:tcPr>
            <w:tcW w:type="dxa" w:w="1400"/>
            <w:tcMar>
              <w:top w:type="dxa" w:w="80"/>
              <w:left w:type="dxa" w:w="100"/>
              <w:bottom w:type="dxa" w:w="80"/>
              <w:right w:type="dxa" w:w="100"/>
            </w:tcMar>
            <w:vAlign w:val="center"/>
          </w:tcPr>
          <w:p>
            <w:r>
              <w:rPr>
                <w:b w:val="false"/>
                <w:bCs w:val="false"/>
                <w:color w:val="000000"/>
                <w:sz w:val="20"/>
                <w:szCs w:val="20"/>
              </w:rPr>
              <w:t xml:space="preserve">#0D9488</w:t>
            </w:r>
          </w:p>
        </w:tc>
        <w:tc>
          <w:tcPr>
            <w:tcW w:type="dxa" w:w="3600"/>
            <w:tcMar>
              <w:top w:type="dxa" w:w="80"/>
              <w:left w:type="dxa" w:w="100"/>
              <w:bottom w:type="dxa" w:w="80"/>
              <w:right w:type="dxa" w:w="100"/>
            </w:tcMar>
            <w:vAlign w:val="center"/>
          </w:tcPr>
          <w:p>
            <w:r>
              <w:rPr>
                <w:b w:val="false"/>
                <w:bCs w:val="false"/>
                <w:color w:val="000000"/>
                <w:sz w:val="20"/>
                <w:szCs w:val="20"/>
              </w:rPr>
              <w:t xml:space="preserve">Acentos, iconografía secundaria.</w:t>
            </w:r>
          </w:p>
        </w:tc>
      </w:tr>
      <w:tr>
        <w:tc>
          <w:tcPr>
            <w:tcW w:type="dxa" w:w="2600"/>
            <w:shd w:fill="22C55E" w:val="clear"/>
            <w:tcMar>
              <w:top w:type="dxa" w:w="80"/>
              <w:left w:type="dxa" w:w="100"/>
              <w:bottom w:type="dxa" w:w="80"/>
              <w:right w:type="dxa" w:w="100"/>
            </w:tcMar>
          </w:tcPr>
          <w:p>
            <w:r>
              <w:rPr>
                <w:b/>
                <w:bCs/>
                <w:color w:val="FFFFFF"/>
                <w:sz w:val="20"/>
                <w:szCs w:val="20"/>
              </w:rPr>
              <w:t xml:space="preserve">Verde (éxito)</w:t>
            </w:r>
          </w:p>
        </w:tc>
        <w:tc>
          <w:tcPr>
            <w:tcW w:type="dxa" w:w="1400"/>
            <w:tcMar>
              <w:top w:type="dxa" w:w="80"/>
              <w:left w:type="dxa" w:w="100"/>
              <w:bottom w:type="dxa" w:w="80"/>
              <w:right w:type="dxa" w:w="100"/>
            </w:tcMar>
            <w:vAlign w:val="center"/>
          </w:tcPr>
          <w:p>
            <w:r>
              <w:rPr>
                <w:b w:val="false"/>
                <w:bCs w:val="false"/>
                <w:color w:val="000000"/>
                <w:sz w:val="20"/>
                <w:szCs w:val="20"/>
              </w:rPr>
              <w:t xml:space="preserve">#22C55E</w:t>
            </w:r>
          </w:p>
        </w:tc>
        <w:tc>
          <w:tcPr>
            <w:tcW w:type="dxa" w:w="3600"/>
            <w:tcMar>
              <w:top w:type="dxa" w:w="80"/>
              <w:left w:type="dxa" w:w="100"/>
              <w:bottom w:type="dxa" w:w="80"/>
              <w:right w:type="dxa" w:w="100"/>
            </w:tcMar>
            <w:vAlign w:val="center"/>
          </w:tcPr>
          <w:p>
            <w:r>
              <w:rPr>
                <w:b w:val="false"/>
                <w:bCs w:val="false"/>
                <w:color w:val="000000"/>
                <w:sz w:val="20"/>
                <w:szCs w:val="20"/>
              </w:rPr>
              <w:t xml:space="preserve">Confirmación de check-in.</w:t>
            </w:r>
          </w:p>
        </w:tc>
      </w:tr>
      <w:tr>
        <w:tc>
          <w:tcPr>
            <w:tcW w:type="dxa" w:w="2600"/>
            <w:shd w:fill="F59E0B" w:val="clear"/>
            <w:tcMar>
              <w:top w:type="dxa" w:w="80"/>
              <w:left w:type="dxa" w:w="100"/>
              <w:bottom w:type="dxa" w:w="80"/>
              <w:right w:type="dxa" w:w="100"/>
            </w:tcMar>
          </w:tcPr>
          <w:p>
            <w:r>
              <w:rPr>
                <w:b/>
                <w:bCs/>
                <w:color w:val="FFFFFF"/>
                <w:sz w:val="20"/>
                <w:szCs w:val="20"/>
              </w:rPr>
              <w:t xml:space="preserve">Ámbar (advertencia)</w:t>
            </w:r>
          </w:p>
        </w:tc>
        <w:tc>
          <w:tcPr>
            <w:tcW w:type="dxa" w:w="1400"/>
            <w:tcMar>
              <w:top w:type="dxa" w:w="80"/>
              <w:left w:type="dxa" w:w="100"/>
              <w:bottom w:type="dxa" w:w="80"/>
              <w:right w:type="dxa" w:w="100"/>
            </w:tcMar>
            <w:vAlign w:val="center"/>
          </w:tcPr>
          <w:p>
            <w:r>
              <w:rPr>
                <w:b w:val="false"/>
                <w:bCs w:val="false"/>
                <w:color w:val="000000"/>
                <w:sz w:val="20"/>
                <w:szCs w:val="20"/>
              </w:rPr>
              <w:t xml:space="preserve">#F59E0B</w:t>
            </w:r>
          </w:p>
        </w:tc>
        <w:tc>
          <w:tcPr>
            <w:tcW w:type="dxa" w:w="3600"/>
            <w:tcMar>
              <w:top w:type="dxa" w:w="80"/>
              <w:left w:type="dxa" w:w="100"/>
              <w:bottom w:type="dxa" w:w="80"/>
              <w:right w:type="dxa" w:w="100"/>
            </w:tcMar>
            <w:vAlign w:val="center"/>
          </w:tcPr>
          <w:p>
            <w:r>
              <w:rPr>
                <w:b w:val="false"/>
                <w:bCs w:val="false"/>
                <w:color w:val="000000"/>
                <w:sz w:val="20"/>
                <w:szCs w:val="20"/>
              </w:rPr>
              <w:t xml:space="preserve">Retardos.</w:t>
            </w:r>
          </w:p>
        </w:tc>
      </w:tr>
      <w:tr>
        <w:tc>
          <w:tcPr>
            <w:tcW w:type="dxa" w:w="2600"/>
            <w:shd w:fill="EF4444" w:val="clear"/>
            <w:tcMar>
              <w:top w:type="dxa" w:w="80"/>
              <w:left w:type="dxa" w:w="100"/>
              <w:bottom w:type="dxa" w:w="80"/>
              <w:right w:type="dxa" w:w="100"/>
            </w:tcMar>
          </w:tcPr>
          <w:p>
            <w:r>
              <w:rPr>
                <w:b/>
                <w:bCs/>
                <w:color w:val="FFFFFF"/>
                <w:sz w:val="20"/>
                <w:szCs w:val="20"/>
              </w:rPr>
              <w:t xml:space="preserve">Rojo (error)</w:t>
            </w:r>
          </w:p>
        </w:tc>
        <w:tc>
          <w:tcPr>
            <w:tcW w:type="dxa" w:w="1400"/>
            <w:tcMar>
              <w:top w:type="dxa" w:w="80"/>
              <w:left w:type="dxa" w:w="100"/>
              <w:bottom w:type="dxa" w:w="80"/>
              <w:right w:type="dxa" w:w="100"/>
            </w:tcMar>
            <w:vAlign w:val="center"/>
          </w:tcPr>
          <w:p>
            <w:r>
              <w:rPr>
                <w:b w:val="false"/>
                <w:bCs w:val="false"/>
                <w:color w:val="000000"/>
                <w:sz w:val="20"/>
                <w:szCs w:val="20"/>
              </w:rPr>
              <w:t xml:space="preserve">#EF4444</w:t>
            </w:r>
          </w:p>
        </w:tc>
        <w:tc>
          <w:tcPr>
            <w:tcW w:type="dxa" w:w="3600"/>
            <w:tcMar>
              <w:top w:type="dxa" w:w="80"/>
              <w:left w:type="dxa" w:w="100"/>
              <w:bottom w:type="dxa" w:w="80"/>
              <w:right w:type="dxa" w:w="100"/>
            </w:tcMar>
            <w:vAlign w:val="center"/>
          </w:tcPr>
          <w:p>
            <w:r>
              <w:rPr>
                <w:b w:val="false"/>
                <w:bCs w:val="false"/>
                <w:color w:val="000000"/>
                <w:sz w:val="20"/>
                <w:szCs w:val="20"/>
              </w:rPr>
              <w:t xml:space="preserve">Faltas, errores.</w:t>
            </w:r>
          </w:p>
        </w:tc>
      </w:tr>
      <w:tr>
        <w:tc>
          <w:tcPr>
            <w:tcW w:type="dxa" w:w="2600"/>
            <w:shd w:fill="111827" w:val="clear"/>
            <w:tcMar>
              <w:top w:type="dxa" w:w="80"/>
              <w:left w:type="dxa" w:w="100"/>
              <w:bottom w:type="dxa" w:w="80"/>
              <w:right w:type="dxa" w:w="100"/>
            </w:tcMar>
          </w:tcPr>
          <w:p>
            <w:r>
              <w:rPr>
                <w:b/>
                <w:bCs/>
                <w:color w:val="FFFFFF"/>
                <w:sz w:val="20"/>
                <w:szCs w:val="20"/>
              </w:rPr>
              <w:t xml:space="preserve">Gris casi negro (texto)</w:t>
            </w:r>
          </w:p>
        </w:tc>
        <w:tc>
          <w:tcPr>
            <w:tcW w:type="dxa" w:w="1400"/>
            <w:tcMar>
              <w:top w:type="dxa" w:w="80"/>
              <w:left w:type="dxa" w:w="100"/>
              <w:bottom w:type="dxa" w:w="80"/>
              <w:right w:type="dxa" w:w="100"/>
            </w:tcMar>
            <w:vAlign w:val="center"/>
          </w:tcPr>
          <w:p>
            <w:r>
              <w:rPr>
                <w:b w:val="false"/>
                <w:bCs w:val="false"/>
                <w:color w:val="000000"/>
                <w:sz w:val="20"/>
                <w:szCs w:val="20"/>
              </w:rPr>
              <w:t xml:space="preserve">#111827</w:t>
            </w:r>
          </w:p>
        </w:tc>
        <w:tc>
          <w:tcPr>
            <w:tcW w:type="dxa" w:w="3600"/>
            <w:tcMar>
              <w:top w:type="dxa" w:w="80"/>
              <w:left w:type="dxa" w:w="100"/>
              <w:bottom w:type="dxa" w:w="80"/>
              <w:right w:type="dxa" w:w="100"/>
            </w:tcMar>
            <w:vAlign w:val="center"/>
          </w:tcPr>
          <w:p>
            <w:r>
              <w:rPr>
                <w:b w:val="false"/>
                <w:bCs w:val="false"/>
                <w:color w:val="000000"/>
                <w:sz w:val="20"/>
                <w:szCs w:val="20"/>
              </w:rPr>
              <w:t xml:space="preserve">Texto principal.</w:t>
            </w:r>
          </w:p>
        </w:tc>
      </w:tr>
    </w:tbl>
    <w:p>
      <w:pPr>
        <w:spacing w:after="160"/>
      </w:pPr>
      <w:r>
        <w:rPr>
          <w:sz w:val="22"/>
          <w:szCs w:val="22"/>
        </w:rPr>
        <w:t xml:space="preserve">Justificación: busca posicionar el producto como más nuevo y tecnológico para diferenciarse en una demo comercial. El riesgo es que directores de RH más conservadores la perciban como "menos seria" para un sistema legal de nómina — es una decisión de posicionamiento de marca.</w:t>
      </w:r>
    </w:p>
    <w:p>
      <w:pPr>
        <w:pStyle w:val="Heading2"/>
        <w:spacing w:after="150" w:before="300"/>
      </w:pPr>
      <w:r>
        <w:t xml:space="preserve">7.3 Colores de estado y recomendación</w:t>
      </w:r>
    </w:p>
    <w:p>
      <w:pPr>
        <w:spacing w:after="160"/>
      </w:pPr>
      <w:r>
        <w:rPr>
          <w:sz w:val="22"/>
          <w:szCs w:val="22"/>
        </w:rPr>
        <w:t xml:space="preserve">Verde/ámbar/rojo deben mantenerse fijos sin importar la paleta de marca elegida, por ser una convención universal de interfaces y kioscos de acceso. Se recomienda la Propuesta A como paleta por defecto; los wireframes de la sección 8 se construyeron con ella.</w:t>
      </w:r>
    </w:p>
    <w:p>
      <w:pPr>
        <w:pStyle w:val="Heading1"/>
        <w:spacing w:after="200" w:before="400"/>
      </w:pPr>
      <w:r>
        <w:t xml:space="preserve">8. Propuesta de vistas</w:t>
      </w:r>
    </w:p>
    <w:p>
      <w:pPr>
        <w:spacing w:after="160"/>
      </w:pPr>
      <w:r>
        <w:t xml:space="preserve">A continuación se presentan las seis vistas principales del producto, cada una con su objetivo, elementos y justificación de las decisiones de estructura.</w:t>
      </w:r>
    </w:p>
    <w:p>
      <w:pPr>
        <w:pStyle w:val="Heading3"/>
        <w:spacing w:after="120" w:before="240"/>
      </w:pPr>
      <w:r>
        <w:t xml:space="preserve">8.1 Inicio de sesión / panel administrativo</w:t>
      </w:r>
    </w:p>
    <w:p>
      <w:pPr>
        <w:spacing w:after="40" w:before="120"/>
        <w:jc w:val="center"/>
      </w:pPr>
      <w:r>
        <w:drawing>
          <wp:inline distT="0" distB="0" distL="0" distR="0">
            <wp:extent cx="5905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152650"/>
                    </a:xfrm>
                    <a:prstGeom prst="rect">
                      <a:avLst/>
                    </a:prstGeom>
                  </pic:spPr>
                </pic:pic>
              </a:graphicData>
            </a:graphic>
          </wp:inline>
        </w:drawing>
      </w:r>
    </w:p>
    <w:p>
      <w:pPr>
        <w:spacing w:after="260" w:before="80"/>
        <w:jc w:val="center"/>
      </w:pPr>
      <w:r>
        <w:rPr>
          <w:i/>
          <w:iCs/>
          <w:color w:val="6B7280"/>
          <w:sz w:val="20"/>
          <w:szCs w:val="20"/>
        </w:rPr>
        <w:t xml:space="preserve">8.1 Inicio de sesión / panel administrativo</w:t>
      </w:r>
    </w:p>
    <w:p>
      <w:pPr>
        <w:spacing w:after="120"/>
      </w:pPr>
      <w:r>
        <w:rPr>
          <w:b/>
          <w:bCs/>
        </w:rPr>
        <w:t xml:space="preserve">Objetivo: </w:t>
      </w:r>
      <w:r>
        <w:t xml:space="preserve">Autenticar a administradores, RH y supervisores antes de darles acceso a datos personales de empleados.</w:t>
      </w:r>
    </w:p>
    <w:p>
      <w:pPr>
        <w:spacing w:after="60"/>
      </w:pPr>
      <w:r>
        <w:rPr>
          <w:b/>
          <w:bCs/>
        </w:rPr>
        <w:t xml:space="preserve">Elementos clave:</w:t>
      </w:r>
    </w:p>
    <w:p>
      <w:pPr>
        <w:pStyle w:val="ListParagraph"/>
        <w:numPr>
          <w:ilvl w:val="0"/>
          <w:numId w:val="2"/>
        </w:numPr>
        <w:spacing w:after="80"/>
      </w:pPr>
      <w:r>
        <w:t xml:space="preserve">Logo de la empresa cliente (marca blanca)</w:t>
      </w:r>
    </w:p>
    <w:p>
      <w:pPr>
        <w:pStyle w:val="ListParagraph"/>
        <w:numPr>
          <w:ilvl w:val="0"/>
          <w:numId w:val="2"/>
        </w:numPr>
        <w:spacing w:after="80"/>
      </w:pPr>
      <w:r>
        <w:t xml:space="preserve">Campo de correo y contraseña</w:t>
      </w:r>
    </w:p>
    <w:p>
      <w:pPr>
        <w:pStyle w:val="ListParagraph"/>
        <w:numPr>
          <w:ilvl w:val="0"/>
          <w:numId w:val="2"/>
        </w:numPr>
        <w:spacing w:after="80"/>
      </w:pPr>
      <w:r>
        <w:t xml:space="preserve">Enlace de recuperación de contraseña</w:t>
      </w:r>
    </w:p>
    <w:p>
      <w:pPr>
        <w:spacing w:after="60" w:before="100"/>
      </w:pPr>
      <w:r>
        <w:rPr>
          <w:b/>
          <w:bCs/>
        </w:rPr>
        <w:t xml:space="preserve">Justificación de diseño:</w:t>
      </w:r>
    </w:p>
    <w:p>
      <w:pPr>
        <w:pStyle w:val="ListParagraph"/>
        <w:numPr>
          <w:ilvl w:val="0"/>
          <w:numId w:val="2"/>
        </w:numPr>
        <w:spacing w:after="80"/>
      </w:pPr>
      <w:r>
        <w:t xml:space="preserve">Pantalla deliberadamente simple: menos elementos, menor superficie de error humano en el punto de entrada a datos sensibles.</w:t>
      </w:r>
    </w:p>
    <w:p>
      <w:pPr>
        <w:pStyle w:val="ListParagraph"/>
        <w:numPr>
          <w:ilvl w:val="0"/>
          <w:numId w:val="2"/>
        </w:numPr>
        <w:spacing w:after="80"/>
      </w:pPr>
      <w:r>
        <w:t xml:space="preserve">Se separa por completo del login de empleados en el kiosko: un administrador nunca debe autenticarse en el mismo flujo que un empleado hace check-in.</w:t>
      </w:r>
    </w:p>
    <w:p>
      <w:pPr>
        <w:pStyle w:val="Heading3"/>
        <w:spacing w:after="120" w:before="240"/>
      </w:pPr>
      <w:r>
        <w:t xml:space="preserve">8.2 Kiosko de fichaje</w:t>
      </w:r>
    </w:p>
    <w:p>
      <w:pPr>
        <w:spacing w:after="40" w:before="120"/>
        <w:jc w:val="center"/>
      </w:pPr>
      <w:r>
        <w:drawing>
          <wp:inline distT="0" distB="0" distL="0" distR="0">
            <wp:extent cx="5905500" cy="2324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324100"/>
                    </a:xfrm>
                    <a:prstGeom prst="rect">
                      <a:avLst/>
                    </a:prstGeom>
                  </pic:spPr>
                </pic:pic>
              </a:graphicData>
            </a:graphic>
          </wp:inline>
        </w:drawing>
      </w:r>
    </w:p>
    <w:p>
      <w:pPr>
        <w:spacing w:after="260" w:before="80"/>
        <w:jc w:val="center"/>
      </w:pPr>
      <w:r>
        <w:rPr>
          <w:i/>
          <w:iCs/>
          <w:color w:val="6B7280"/>
          <w:sz w:val="20"/>
          <w:szCs w:val="20"/>
        </w:rPr>
        <w:t xml:space="preserve">8.2 Kiosko de fichaje</w:t>
      </w:r>
    </w:p>
    <w:p>
      <w:pPr>
        <w:spacing w:after="120"/>
      </w:pPr>
      <w:r>
        <w:rPr>
          <w:b/>
          <w:bCs/>
        </w:rPr>
        <w:t xml:space="preserve">Objetivo: </w:t>
      </w:r>
      <w:r>
        <w:t xml:space="preserve">Permitir que un empleado registre su entrada o salida en el menor número de pasos posible.</w:t>
      </w:r>
    </w:p>
    <w:p>
      <w:pPr>
        <w:spacing w:after="60"/>
      </w:pPr>
      <w:r>
        <w:rPr>
          <w:b/>
          <w:bCs/>
        </w:rPr>
        <w:t xml:space="preserve">Elementos clave:</w:t>
      </w:r>
    </w:p>
    <w:p>
      <w:pPr>
        <w:pStyle w:val="ListParagraph"/>
        <w:numPr>
          <w:ilvl w:val="0"/>
          <w:numId w:val="2"/>
        </w:numPr>
        <w:spacing w:after="80"/>
      </w:pPr>
      <w:r>
        <w:t xml:space="preserve">Reloj y fecha visibles en todo momento</w:t>
      </w:r>
    </w:p>
    <w:p>
      <w:pPr>
        <w:pStyle w:val="ListParagraph"/>
        <w:numPr>
          <w:ilvl w:val="0"/>
          <w:numId w:val="2"/>
        </w:numPr>
        <w:spacing w:after="80"/>
      </w:pPr>
      <w:r>
        <w:t xml:space="preserve">Cuatro métodos de registro como botones grandes</w:t>
      </w:r>
    </w:p>
    <w:p>
      <w:pPr>
        <w:pStyle w:val="ListParagraph"/>
        <w:numPr>
          <w:ilvl w:val="0"/>
          <w:numId w:val="2"/>
        </w:numPr>
        <w:spacing w:after="80"/>
      </w:pPr>
      <w:r>
        <w:t xml:space="preserve">Confirmación visual inmediata del último registro exitoso</w:t>
      </w:r>
    </w:p>
    <w:p>
      <w:pPr>
        <w:spacing w:after="60" w:before="100"/>
      </w:pPr>
      <w:r>
        <w:rPr>
          <w:b/>
          <w:bCs/>
        </w:rPr>
        <w:t xml:space="preserve">Justificación de diseño:</w:t>
      </w:r>
    </w:p>
    <w:p>
      <w:pPr>
        <w:pStyle w:val="ListParagraph"/>
        <w:numPr>
          <w:ilvl w:val="0"/>
          <w:numId w:val="2"/>
        </w:numPr>
        <w:spacing w:after="80"/>
      </w:pPr>
      <w:r>
        <w:t xml:space="preserve">Botones grandes en una sola fila: el empleado identifica su método en menos de un segundo, sin menús anidados.</w:t>
      </w:r>
    </w:p>
    <w:p>
      <w:pPr>
        <w:pStyle w:val="ListParagraph"/>
        <w:numPr>
          <w:ilvl w:val="0"/>
          <w:numId w:val="2"/>
        </w:numPr>
        <w:spacing w:after="80"/>
      </w:pPr>
      <w:r>
        <w:t xml:space="preserve">Un solo paso por pantalla reduce el tiempo de fila en horas pico.</w:t>
      </w:r>
    </w:p>
    <w:p>
      <w:pPr>
        <w:pStyle w:val="ListParagraph"/>
        <w:numPr>
          <w:ilvl w:val="0"/>
          <w:numId w:val="2"/>
        </w:numPr>
        <w:spacing w:after="80"/>
      </w:pPr>
      <w:r>
        <w:t xml:space="preserve">La confirmación en verde reduce incertidumbre sin exponer datos de otros empleados.</w:t>
      </w:r>
    </w:p>
    <w:p>
      <w:pPr>
        <w:pStyle w:val="Heading3"/>
        <w:spacing w:after="120" w:before="240"/>
      </w:pPr>
      <w:r>
        <w:t xml:space="preserve">8.3 Dashboard administrativo / RH</w:t>
      </w:r>
    </w:p>
    <w:p>
      <w:pPr>
        <w:spacing w:after="40" w:before="120"/>
        <w:jc w:val="center"/>
      </w:pPr>
      <w:r>
        <w:drawing>
          <wp:inline distT="0" distB="0" distL="0" distR="0">
            <wp:extent cx="59055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571750"/>
                    </a:xfrm>
                    <a:prstGeom prst="rect">
                      <a:avLst/>
                    </a:prstGeom>
                  </pic:spPr>
                </pic:pic>
              </a:graphicData>
            </a:graphic>
          </wp:inline>
        </w:drawing>
      </w:r>
    </w:p>
    <w:p>
      <w:pPr>
        <w:spacing w:after="260" w:before="80"/>
        <w:jc w:val="center"/>
      </w:pPr>
      <w:r>
        <w:rPr>
          <w:i/>
          <w:iCs/>
          <w:color w:val="6B7280"/>
          <w:sz w:val="20"/>
          <w:szCs w:val="20"/>
        </w:rPr>
        <w:t xml:space="preserve">8.3 Dashboard administrativo / RH</w:t>
      </w:r>
    </w:p>
    <w:p>
      <w:pPr>
        <w:spacing w:after="120"/>
      </w:pPr>
      <w:r>
        <w:rPr>
          <w:b/>
          <w:bCs/>
        </w:rPr>
        <w:t xml:space="preserve">Objetivo: </w:t>
      </w:r>
      <w:r>
        <w:t xml:space="preserve">Dar a RH una vista de estado del día en menos de tres segundos, con acceso rápido al detalle.</w:t>
      </w:r>
    </w:p>
    <w:p>
      <w:pPr>
        <w:spacing w:after="60"/>
      </w:pPr>
      <w:r>
        <w:rPr>
          <w:b/>
          <w:bCs/>
        </w:rPr>
        <w:t xml:space="preserve">Elementos clave:</w:t>
      </w:r>
    </w:p>
    <w:p>
      <w:pPr>
        <w:pStyle w:val="ListParagraph"/>
        <w:numPr>
          <w:ilvl w:val="0"/>
          <w:numId w:val="2"/>
        </w:numPr>
        <w:spacing w:after="80"/>
      </w:pPr>
      <w:r>
        <w:t xml:space="preserve">Barra lateral de navegación</w:t>
      </w:r>
    </w:p>
    <w:p>
      <w:pPr>
        <w:pStyle w:val="ListParagraph"/>
        <w:numPr>
          <w:ilvl w:val="0"/>
          <w:numId w:val="2"/>
        </w:numPr>
        <w:spacing w:after="80"/>
      </w:pPr>
      <w:r>
        <w:t xml:space="preserve">Tarjetas resumen: presentes, retardos, faltas, total de empleados</w:t>
      </w:r>
    </w:p>
    <w:p>
      <w:pPr>
        <w:pStyle w:val="ListParagraph"/>
        <w:numPr>
          <w:ilvl w:val="0"/>
          <w:numId w:val="2"/>
        </w:numPr>
        <w:spacing w:after="80"/>
      </w:pPr>
      <w:r>
        <w:t xml:space="preserve">Tabla de registros recientes con método y hora</w:t>
      </w:r>
    </w:p>
    <w:p>
      <w:pPr>
        <w:spacing w:after="60" w:before="100"/>
      </w:pPr>
      <w:r>
        <w:rPr>
          <w:b/>
          <w:bCs/>
        </w:rPr>
        <w:t xml:space="preserve">Justificación de diseño:</w:t>
      </w:r>
    </w:p>
    <w:p>
      <w:pPr>
        <w:pStyle w:val="ListParagraph"/>
        <w:numPr>
          <w:ilvl w:val="0"/>
          <w:numId w:val="2"/>
        </w:numPr>
        <w:spacing w:after="80"/>
      </w:pPr>
      <w:r>
        <w:t xml:space="preserve">Las tarjetas resumen responden la pregunta diaria de RH sin abrir un reporte.</w:t>
      </w:r>
    </w:p>
    <w:p>
      <w:pPr>
        <w:pStyle w:val="ListParagraph"/>
        <w:numPr>
          <w:ilvl w:val="0"/>
          <w:numId w:val="2"/>
        </w:numPr>
        <w:spacing w:after="80"/>
      </w:pPr>
      <w:r>
        <w:t xml:space="preserve">Los retardos se resaltan en ámbar directamente en la tabla para detección visual de anomalías.</w:t>
      </w:r>
    </w:p>
    <w:p>
      <w:pPr>
        <w:pStyle w:val="ListParagraph"/>
        <w:numPr>
          <w:ilvl w:val="0"/>
          <w:numId w:val="2"/>
        </w:numPr>
        <w:spacing w:after="80"/>
      </w:pPr>
      <w:r>
        <w:t xml:space="preserve">La navegación lateral fija sigue el patrón estándar de paneles SaaS B2B.</w:t>
      </w:r>
    </w:p>
    <w:p>
      <w:pPr>
        <w:pStyle w:val="Heading3"/>
        <w:spacing w:after="120" w:before="240"/>
      </w:pPr>
      <w:r>
        <w:t xml:space="preserve">8.4 Alta de empleado</w:t>
      </w:r>
    </w:p>
    <w:p>
      <w:pPr>
        <w:spacing w:after="40" w:before="120"/>
        <w:jc w:val="center"/>
      </w:pPr>
      <w:r>
        <w:drawing>
          <wp:inline distT="0" distB="0" distL="0" distR="0">
            <wp:extent cx="590550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2238375"/>
                    </a:xfrm>
                    <a:prstGeom prst="rect">
                      <a:avLst/>
                    </a:prstGeom>
                  </pic:spPr>
                </pic:pic>
              </a:graphicData>
            </a:graphic>
          </wp:inline>
        </w:drawing>
      </w:r>
    </w:p>
    <w:p>
      <w:pPr>
        <w:spacing w:after="260" w:before="80"/>
        <w:jc w:val="center"/>
      </w:pPr>
      <w:r>
        <w:rPr>
          <w:i/>
          <w:iCs/>
          <w:color w:val="6B7280"/>
          <w:sz w:val="20"/>
          <w:szCs w:val="20"/>
        </w:rPr>
        <w:t xml:space="preserve">8.4 Alta de empleado</w:t>
      </w:r>
    </w:p>
    <w:p>
      <w:pPr>
        <w:spacing w:after="120"/>
      </w:pPr>
      <w:r>
        <w:rPr>
          <w:b/>
          <w:bCs/>
        </w:rPr>
        <w:t xml:space="preserve">Objetivo: </w:t>
      </w:r>
      <w:r>
        <w:t xml:space="preserve">Capturar los datos obligatorios del empleado y registrar el consentimiento biométrico sin abrumar al usuario.</w:t>
      </w:r>
    </w:p>
    <w:p>
      <w:pPr>
        <w:spacing w:after="60"/>
      </w:pPr>
      <w:r>
        <w:rPr>
          <w:b/>
          <w:bCs/>
        </w:rPr>
        <w:t xml:space="preserve">Elementos clave:</w:t>
      </w:r>
    </w:p>
    <w:p>
      <w:pPr>
        <w:pStyle w:val="ListParagraph"/>
        <w:numPr>
          <w:ilvl w:val="0"/>
          <w:numId w:val="2"/>
        </w:numPr>
        <w:spacing w:after="80"/>
      </w:pPr>
      <w:r>
        <w:t xml:space="preserve">Formulario en 3 pasos: datos personales, puesto y empresa, enrolamiento biométrico</w:t>
      </w:r>
    </w:p>
    <w:p>
      <w:pPr>
        <w:pStyle w:val="ListParagraph"/>
        <w:numPr>
          <w:ilvl w:val="0"/>
          <w:numId w:val="2"/>
        </w:numPr>
        <w:spacing w:after="80"/>
      </w:pPr>
      <w:r>
        <w:t xml:space="preserve">Casilla explícita de consentimiento con versión de aviso de privacidad y fecha</w:t>
      </w:r>
    </w:p>
    <w:p>
      <w:pPr>
        <w:pStyle w:val="ListParagraph"/>
        <w:numPr>
          <w:ilvl w:val="0"/>
          <w:numId w:val="2"/>
        </w:numPr>
        <w:spacing w:after="80"/>
      </w:pPr>
      <w:r>
        <w:t xml:space="preserve">Enrolamiento biométrico como paso final y opcional</w:t>
      </w:r>
    </w:p>
    <w:p>
      <w:pPr>
        <w:spacing w:after="60" w:before="100"/>
      </w:pPr>
      <w:r>
        <w:rPr>
          <w:b/>
          <w:bCs/>
        </w:rPr>
        <w:t xml:space="preserve">Justificación de diseño:</w:t>
      </w:r>
    </w:p>
    <w:p>
      <w:pPr>
        <w:pStyle w:val="ListParagraph"/>
        <w:numPr>
          <w:ilvl w:val="0"/>
          <w:numId w:val="2"/>
        </w:numPr>
        <w:spacing w:after="80"/>
      </w:pPr>
      <w:r>
        <w:t xml:space="preserve">Dividir en pasos reduce el abandono y el error en campos delicados como CURP y RFC.</w:t>
      </w:r>
    </w:p>
    <w:p>
      <w:pPr>
        <w:pStyle w:val="ListParagraph"/>
        <w:numPr>
          <w:ilvl w:val="0"/>
          <w:numId w:val="2"/>
        </w:numPr>
        <w:spacing w:after="80"/>
      </w:pPr>
      <w:r>
        <w:t xml:space="preserve">El consentimiento biométrico se muestra como paso explícito y auditable, alineado a la LFPDPPP.</w:t>
      </w:r>
    </w:p>
    <w:p>
      <w:pPr>
        <w:pStyle w:val="ListParagraph"/>
        <w:numPr>
          <w:ilvl w:val="0"/>
          <w:numId w:val="2"/>
        </w:numPr>
        <w:spacing w:after="80"/>
      </w:pPr>
      <w:r>
        <w:t xml:space="preserve">El enrolamiento biométrico va al final porque depende del método que la empresa haya habilitado.</w:t>
      </w:r>
    </w:p>
    <w:p>
      <w:pPr>
        <w:pStyle w:val="Heading3"/>
        <w:spacing w:after="120" w:before="240"/>
      </w:pPr>
      <w:r>
        <w:t xml:space="preserve">8.5 Reportes de asistencia</w:t>
      </w:r>
    </w:p>
    <w:p>
      <w:pPr>
        <w:spacing w:after="40" w:before="120"/>
        <w:jc w:val="center"/>
      </w:pPr>
      <w:r>
        <w:drawing>
          <wp:inline distT="0" distB="0" distL="0" distR="0">
            <wp:extent cx="5905500" cy="2324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2324100"/>
                    </a:xfrm>
                    <a:prstGeom prst="rect">
                      <a:avLst/>
                    </a:prstGeom>
                  </pic:spPr>
                </pic:pic>
              </a:graphicData>
            </a:graphic>
          </wp:inline>
        </w:drawing>
      </w:r>
    </w:p>
    <w:p>
      <w:pPr>
        <w:spacing w:after="260" w:before="80"/>
        <w:jc w:val="center"/>
      </w:pPr>
      <w:r>
        <w:rPr>
          <w:i/>
          <w:iCs/>
          <w:color w:val="6B7280"/>
          <w:sz w:val="20"/>
          <w:szCs w:val="20"/>
        </w:rPr>
        <w:t xml:space="preserve">8.5 Reportes de asistencia</w:t>
      </w:r>
    </w:p>
    <w:p>
      <w:pPr>
        <w:spacing w:after="120"/>
      </w:pPr>
      <w:r>
        <w:rPr>
          <w:b/>
          <w:bCs/>
        </w:rPr>
        <w:t xml:space="preserve">Objetivo: </w:t>
      </w:r>
      <w:r>
        <w:t xml:space="preserve">Permitir a RH generar y exportar el registro de asistencia en el formato que exigirá la STPS.</w:t>
      </w:r>
    </w:p>
    <w:p>
      <w:pPr>
        <w:spacing w:after="60"/>
      </w:pPr>
      <w:r>
        <w:rPr>
          <w:b/>
          <w:bCs/>
        </w:rPr>
        <w:t xml:space="preserve">Elementos clave:</w:t>
      </w:r>
    </w:p>
    <w:p>
      <w:pPr>
        <w:pStyle w:val="ListParagraph"/>
        <w:numPr>
          <w:ilvl w:val="0"/>
          <w:numId w:val="2"/>
        </w:numPr>
        <w:spacing w:after="80"/>
      </w:pPr>
      <w:r>
        <w:t xml:space="preserve">Filtros de periodo y empresa/sucursal</w:t>
      </w:r>
    </w:p>
    <w:p>
      <w:pPr>
        <w:pStyle w:val="ListParagraph"/>
        <w:numPr>
          <w:ilvl w:val="0"/>
          <w:numId w:val="2"/>
        </w:numPr>
        <w:spacing w:after="80"/>
      </w:pPr>
      <w:r>
        <w:t xml:space="preserve">Botón de exportación a PDF/Excel</w:t>
      </w:r>
    </w:p>
    <w:p>
      <w:pPr>
        <w:pStyle w:val="ListParagraph"/>
        <w:numPr>
          <w:ilvl w:val="0"/>
          <w:numId w:val="2"/>
        </w:numPr>
        <w:spacing w:after="80"/>
      </w:pPr>
      <w:r>
        <w:t xml:space="preserve">Tabla con días trabajados, retardos, faltas y horas totales</w:t>
      </w:r>
    </w:p>
    <w:p>
      <w:pPr>
        <w:spacing w:after="60" w:before="100"/>
      </w:pPr>
      <w:r>
        <w:rPr>
          <w:b/>
          <w:bCs/>
        </w:rPr>
        <w:t xml:space="preserve">Justificación de diseño:</w:t>
      </w:r>
    </w:p>
    <w:p>
      <w:pPr>
        <w:pStyle w:val="ListParagraph"/>
        <w:numPr>
          <w:ilvl w:val="0"/>
          <w:numId w:val="2"/>
        </w:numPr>
        <w:spacing w:after="80"/>
      </w:pPr>
      <w:r>
        <w:t xml:space="preserve">El botón de exportar es la acción más frecuente en esta vista, por eso está siempre visible.</w:t>
      </w:r>
    </w:p>
    <w:p>
      <w:pPr>
        <w:pStyle w:val="ListParagraph"/>
        <w:numPr>
          <w:ilvl w:val="0"/>
          <w:numId w:val="2"/>
        </w:numPr>
        <w:spacing w:after="80"/>
      </w:pPr>
      <w:r>
        <w:t xml:space="preserve">La tabla se diseñó para añadir columnas sin rediseñar, ya que el formato STPS aún no está publicado en su totalidad.</w:t>
      </w:r>
    </w:p>
    <w:p>
      <w:pPr>
        <w:pStyle w:val="Heading3"/>
        <w:spacing w:after="120" w:before="240"/>
      </w:pPr>
      <w:r>
        <w:t xml:space="preserve">8.6 Proyección de nómina / incidencias</w:t>
      </w:r>
    </w:p>
    <w:p>
      <w:pPr>
        <w:spacing w:after="40" w:before="120"/>
        <w:jc w:val="center"/>
      </w:pPr>
      <w:r>
        <w:drawing>
          <wp:inline distT="0" distB="0" distL="0" distR="0">
            <wp:extent cx="5905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2152650"/>
                    </a:xfrm>
                    <a:prstGeom prst="rect">
                      <a:avLst/>
                    </a:prstGeom>
                  </pic:spPr>
                </pic:pic>
              </a:graphicData>
            </a:graphic>
          </wp:inline>
        </w:drawing>
      </w:r>
    </w:p>
    <w:p>
      <w:pPr>
        <w:spacing w:after="260" w:before="80"/>
        <w:jc w:val="center"/>
      </w:pPr>
      <w:r>
        <w:rPr>
          <w:i/>
          <w:iCs/>
          <w:color w:val="6B7280"/>
          <w:sz w:val="20"/>
          <w:szCs w:val="20"/>
        </w:rPr>
        <w:t xml:space="preserve">8.6 Proyección de nómina / incidencias</w:t>
      </w:r>
    </w:p>
    <w:p>
      <w:pPr>
        <w:spacing w:after="120"/>
      </w:pPr>
      <w:r>
        <w:rPr>
          <w:b/>
          <w:bCs/>
        </w:rPr>
        <w:t xml:space="preserve">Objetivo: </w:t>
      </w:r>
      <w:r>
        <w:t xml:space="preserve">Que RH revise el cálculo de incidencias (horas, descuentos, bonos) antes de exportarlo — nunca se exporta ni se paga nada de forma automática.</w:t>
      </w:r>
    </w:p>
    <w:p>
      <w:pPr>
        <w:spacing w:after="60"/>
      </w:pPr>
      <w:r>
        <w:rPr>
          <w:b/>
          <w:bCs/>
        </w:rPr>
        <w:t xml:space="preserve">Elementos clave:</w:t>
      </w:r>
    </w:p>
    <w:p>
      <w:pPr>
        <w:pStyle w:val="ListParagraph"/>
        <w:numPr>
          <w:ilvl w:val="0"/>
          <w:numId w:val="2"/>
        </w:numPr>
        <w:spacing w:after="80"/>
      </w:pPr>
      <w:r>
        <w:t xml:space="preserve">Filtros de periodo y empresa</w:t>
      </w:r>
    </w:p>
    <w:p>
      <w:pPr>
        <w:pStyle w:val="ListParagraph"/>
        <w:numPr>
          <w:ilvl w:val="0"/>
          <w:numId w:val="2"/>
        </w:numPr>
        <w:spacing w:after="80"/>
      </w:pPr>
      <w:r>
        <w:t xml:space="preserve">Tabla con salario/hora, horas trabajadas, horas extra, retardos, faltas, descuento, bonos y total proyectado</w:t>
      </w:r>
    </w:p>
    <w:p>
      <w:pPr>
        <w:pStyle w:val="ListParagraph"/>
        <w:numPr>
          <w:ilvl w:val="0"/>
          <w:numId w:val="2"/>
        </w:numPr>
        <w:spacing w:after="80"/>
      </w:pPr>
      <w:r>
        <w:t xml:space="preserve">Botones de exportación a Excel, CSV y SQL</w:t>
      </w:r>
    </w:p>
    <w:p>
      <w:pPr>
        <w:spacing w:after="60" w:before="100"/>
      </w:pPr>
      <w:r>
        <w:rPr>
          <w:b/>
          <w:bCs/>
        </w:rPr>
        <w:t xml:space="preserve">Justificación de diseño:</w:t>
      </w:r>
    </w:p>
    <w:p>
      <w:pPr>
        <w:pStyle w:val="ListParagraph"/>
        <w:numPr>
          <w:ilvl w:val="0"/>
          <w:numId w:val="2"/>
        </w:numPr>
        <w:spacing w:after="80"/>
      </w:pPr>
      <w:r>
        <w:t xml:space="preserve">Es una vista de revisión, no de pago automático: siempre hay una persona que la valida antes de exportar.</w:t>
      </w:r>
    </w:p>
    <w:p>
      <w:pPr>
        <w:pStyle w:val="ListParagraph"/>
        <w:numPr>
          <w:ilvl w:val="0"/>
          <w:numId w:val="2"/>
        </w:numPr>
        <w:spacing w:after="80"/>
      </w:pPr>
      <w:r>
        <w:t xml:space="preserve">Los tres formatos de exportación cubren tres necesidades distintas: Excel para revisión humana, CSV para importar a un sistema de nómina existente, SQL para integraciones directas.</w:t>
      </w:r>
    </w:p>
    <w:p>
      <w:pPr>
        <w:pStyle w:val="Heading1"/>
        <w:spacing w:after="200" w:before="400"/>
      </w:pPr>
      <w:r>
        <w:t xml:space="preserve">9. Diagrama de flujo de datos</w:t>
      </w:r>
    </w:p>
    <w:p>
      <w:pPr>
        <w:spacing w:after="160"/>
      </w:pPr>
      <w:r>
        <w:t xml:space="preserve">El diagrama muestra el recorrido completo de un dato desde que el empleado se presenta frente al punto de captura hasta que queda disponible en reportes, incluyendo verificación de consentimiento y registro de auditoría.</w:t>
      </w:r>
    </w:p>
    <w:p>
      <w:pPr>
        <w:spacing w:after="40" w:before="120"/>
        <w:jc w:val="center"/>
      </w:pPr>
      <w:r>
        <w:drawing>
          <wp:inline distT="0" distB="0" distL="0" distR="0">
            <wp:extent cx="5905500" cy="234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2343150"/>
                    </a:xfrm>
                    <a:prstGeom prst="rect">
                      <a:avLst/>
                    </a:prstGeom>
                  </pic:spPr>
                </pic:pic>
              </a:graphicData>
            </a:graphic>
          </wp:inline>
        </w:drawing>
      </w:r>
    </w:p>
    <w:p>
      <w:pPr>
        <w:spacing w:after="260" w:before="80"/>
        <w:jc w:val="center"/>
      </w:pPr>
      <w:r>
        <w:rPr>
          <w:i/>
          <w:iCs/>
          <w:color w:val="6B7280"/>
          <w:sz w:val="20"/>
          <w:szCs w:val="20"/>
        </w:rPr>
        <w:t xml:space="preserve">Diagrama de flujo de datos del registro de asistencia</w:t>
      </w:r>
    </w:p>
    <w:p>
      <w:pPr>
        <w:pStyle w:val="ListParagraph"/>
        <w:numPr>
          <w:ilvl w:val="0"/>
          <w:numId w:val="2"/>
        </w:numPr>
        <w:spacing w:after="80"/>
      </w:pPr>
      <w:r>
        <w:t xml:space="preserve">Empleado → Punto de captura: kiosko, celular o lector físico dedicado, según el método habilitado.</w:t>
      </w:r>
    </w:p>
    <w:p>
      <w:pPr>
        <w:pStyle w:val="ListParagraph"/>
        <w:numPr>
          <w:ilvl w:val="0"/>
          <w:numId w:val="2"/>
        </w:numPr>
        <w:spacing w:after="80"/>
      </w:pPr>
      <w:r>
        <w:t xml:space="preserve">Procesamiento local: si el método es biométrico, el dispositivo extrae una plantilla matemática, nunca una fotografía o huella en crudo; con WebAuthn el dato ni siquiera sale del dispositivo.</w:t>
      </w:r>
    </w:p>
    <w:p>
      <w:pPr>
        <w:pStyle w:val="ListParagraph"/>
        <w:numPr>
          <w:ilvl w:val="0"/>
          <w:numId w:val="2"/>
        </w:numPr>
        <w:spacing w:after="80"/>
      </w:pPr>
      <w:r>
        <w:t xml:space="preserve">Antes de procesar, se verifica un consentimiento vigente en la tabla consentimientos; si no existe, el registro se rechaza.</w:t>
      </w:r>
    </w:p>
    <w:p>
      <w:pPr>
        <w:pStyle w:val="ListParagraph"/>
        <w:numPr>
          <w:ilvl w:val="0"/>
          <w:numId w:val="2"/>
        </w:numPr>
        <w:spacing w:after="80"/>
      </w:pPr>
      <w:r>
        <w:t xml:space="preserve">Transmisión cifrada por TLS 1.3, incluyendo la comunicación con lectores físicos dedicados.</w:t>
      </w:r>
    </w:p>
    <w:p>
      <w:pPr>
        <w:pStyle w:val="ListParagraph"/>
        <w:numPr>
          <w:ilvl w:val="0"/>
          <w:numId w:val="2"/>
        </w:numPr>
        <w:spacing w:after="80"/>
      </w:pPr>
      <w:r>
        <w:t xml:space="preserve">API central: valida identidad, rol y consentimiento; es el único componente autorizado a escribir en la base de datos.</w:t>
      </w:r>
    </w:p>
    <w:p>
      <w:pPr>
        <w:pStyle w:val="ListParagraph"/>
        <w:numPr>
          <w:ilvl w:val="0"/>
          <w:numId w:val="2"/>
        </w:numPr>
        <w:spacing w:after="80"/>
      </w:pPr>
      <w:r>
        <w:t xml:space="preserve">Cada acceso a datos sensibles queda escrito en la tabla auditoria, de forma independiente al flujo principal.</w:t>
      </w:r>
    </w:p>
    <w:p>
      <w:pPr>
        <w:pStyle w:val="ListParagraph"/>
        <w:numPr>
          <w:ilvl w:val="0"/>
          <w:numId w:val="2"/>
        </w:numPr>
        <w:spacing w:after="80"/>
      </w:pPr>
      <w:r>
        <w:t xml:space="preserve">Base de datos: el dato queda cifrado en reposo (AES-256) y aislado por empresa vía Row Level Security antes de estar disponible en dashboard o reportes.</w:t>
      </w:r>
    </w:p>
    <w:p>
      <w:pPr>
        <w:pStyle w:val="Heading1"/>
        <w:spacing w:after="200" w:before="400"/>
      </w:pPr>
      <w:r>
        <w:t xml:space="preserve">10. Modelo de base de datos</w:t>
      </w:r>
    </w:p>
    <w:p>
      <w:pPr>
        <w:pStyle w:val="Heading2"/>
        <w:spacing w:after="150" w:before="300"/>
      </w:pPr>
      <w:r>
        <w:t xml:space="preserve">10.1 Entidades principales</w:t>
      </w:r>
    </w:p>
    <w:p>
      <w:pPr>
        <w:spacing w:after="40" w:before="120"/>
        <w:jc w:val="center"/>
      </w:pPr>
      <w:r>
        <w:drawing>
          <wp:inline distT="0" distB="0" distL="0" distR="0">
            <wp:extent cx="59055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2286000"/>
                    </a:xfrm>
                    <a:prstGeom prst="rect">
                      <a:avLst/>
                    </a:prstGeom>
                  </pic:spPr>
                </pic:pic>
              </a:graphicData>
            </a:graphic>
          </wp:inline>
        </w:drawing>
      </w:r>
    </w:p>
    <w:p>
      <w:pPr>
        <w:spacing w:after="260" w:before="80"/>
        <w:jc w:val="center"/>
      </w:pPr>
      <w:r>
        <w:rPr>
          <w:i/>
          <w:iCs/>
          <w:color w:val="6B7280"/>
          <w:sz w:val="20"/>
          <w:szCs w:val="20"/>
        </w:rPr>
        <w:t xml:space="preserve">Modelo entidad-relación del núcleo de asistencia</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100"/>
        <w:gridCol w:w="4600"/>
        <w:gridCol w:w="2900"/>
      </w:tblGrid>
      <w:tr>
        <w:trPr>
          <w:tblHeader/>
        </w:trPr>
        <w:tc>
          <w:tcPr>
            <w:tcW w:type="dxa" w:w="2100"/>
            <w:shd w:fill="1E3A5F" w:val="clear"/>
            <w:tcMar>
              <w:top w:type="dxa" w:w="80"/>
              <w:left w:type="dxa" w:w="100"/>
              <w:bottom w:type="dxa" w:w="80"/>
              <w:right w:type="dxa" w:w="100"/>
            </w:tcMar>
            <w:vAlign w:val="center"/>
          </w:tcPr>
          <w:p>
            <w:r>
              <w:rPr>
                <w:b/>
                <w:bCs/>
                <w:color w:val="FFFFFF"/>
                <w:sz w:val="20"/>
                <w:szCs w:val="20"/>
              </w:rPr>
              <w:t xml:space="preserve">Entidad</w:t>
            </w:r>
          </w:p>
        </w:tc>
        <w:tc>
          <w:tcPr>
            <w:tcW w:type="dxa" w:w="4600"/>
            <w:shd w:fill="1E3A5F" w:val="clear"/>
            <w:tcMar>
              <w:top w:type="dxa" w:w="80"/>
              <w:left w:type="dxa" w:w="100"/>
              <w:bottom w:type="dxa" w:w="80"/>
              <w:right w:type="dxa" w:w="100"/>
            </w:tcMar>
            <w:vAlign w:val="center"/>
          </w:tcPr>
          <w:p>
            <w:r>
              <w:rPr>
                <w:b/>
                <w:bCs/>
                <w:color w:val="FFFFFF"/>
                <w:sz w:val="20"/>
                <w:szCs w:val="20"/>
              </w:rPr>
              <w:t xml:space="preserve">Campos clave</w:t>
            </w:r>
          </w:p>
        </w:tc>
        <w:tc>
          <w:tcPr>
            <w:tcW w:type="dxa" w:w="2900"/>
            <w:shd w:fill="1E3A5F" w:val="clear"/>
            <w:tcMar>
              <w:top w:type="dxa" w:w="80"/>
              <w:left w:type="dxa" w:w="100"/>
              <w:bottom w:type="dxa" w:w="80"/>
              <w:right w:type="dxa" w:w="100"/>
            </w:tcMar>
            <w:vAlign w:val="center"/>
          </w:tcPr>
          <w:p>
            <w:r>
              <w:rPr>
                <w:b/>
                <w:bCs/>
                <w:color w:val="FFFFFF"/>
                <w:sz w:val="20"/>
                <w:szCs w:val="20"/>
              </w:rPr>
              <w:t xml:space="preserve">Notas</w:t>
            </w:r>
          </w:p>
        </w:tc>
      </w:tr>
      <w:tr>
        <w:tc>
          <w:tcPr>
            <w:tcW w:type="dxa" w:w="2100"/>
            <w:tcMar>
              <w:top w:type="dxa" w:w="80"/>
              <w:left w:type="dxa" w:w="100"/>
              <w:bottom w:type="dxa" w:w="80"/>
              <w:right w:type="dxa" w:w="100"/>
            </w:tcMar>
            <w:vAlign w:val="center"/>
          </w:tcPr>
          <w:p>
            <w:r>
              <w:rPr>
                <w:b w:val="false"/>
                <w:bCs w:val="false"/>
                <w:color w:val="000000"/>
                <w:sz w:val="20"/>
                <w:szCs w:val="20"/>
              </w:rPr>
              <w:t xml:space="preserve">empresas (tenant)</w:t>
            </w:r>
          </w:p>
        </w:tc>
        <w:tc>
          <w:tcPr>
            <w:tcW w:type="dxa" w:w="4600"/>
            <w:tcMar>
              <w:top w:type="dxa" w:w="80"/>
              <w:left w:type="dxa" w:w="100"/>
              <w:bottom w:type="dxa" w:w="80"/>
              <w:right w:type="dxa" w:w="100"/>
            </w:tcMar>
            <w:vAlign w:val="center"/>
          </w:tcPr>
          <w:p>
            <w:r>
              <w:rPr>
                <w:b w:val="false"/>
                <w:bCs w:val="false"/>
                <w:color w:val="000000"/>
                <w:sz w:val="20"/>
                <w:szCs w:val="20"/>
              </w:rPr>
              <w:t xml:space="preserve">id, nombre, rfc_empresa, plan, config_metodos_habilitados</w:t>
            </w:r>
          </w:p>
        </w:tc>
        <w:tc>
          <w:tcPr>
            <w:tcW w:type="dxa" w:w="2900"/>
            <w:tcMar>
              <w:top w:type="dxa" w:w="80"/>
              <w:left w:type="dxa" w:w="100"/>
              <w:bottom w:type="dxa" w:w="80"/>
              <w:right w:type="dxa" w:w="100"/>
            </w:tcMar>
            <w:vAlign w:val="center"/>
          </w:tcPr>
          <w:p>
            <w:r>
              <w:rPr>
                <w:b w:val="false"/>
                <w:bCs w:val="false"/>
                <w:color w:val="000000"/>
                <w:sz w:val="20"/>
                <w:szCs w:val="20"/>
              </w:rPr>
              <w:t xml:space="preserve">Una fila por empresa cliente.</w:t>
            </w:r>
          </w:p>
        </w:tc>
      </w:tr>
      <w:tr>
        <w:tc>
          <w:tcPr>
            <w:tcW w:type="dxa" w:w="2100"/>
            <w:tcMar>
              <w:top w:type="dxa" w:w="80"/>
              <w:left w:type="dxa" w:w="100"/>
              <w:bottom w:type="dxa" w:w="80"/>
              <w:right w:type="dxa" w:w="100"/>
            </w:tcMar>
            <w:vAlign w:val="center"/>
          </w:tcPr>
          <w:p>
            <w:r>
              <w:rPr>
                <w:b w:val="false"/>
                <w:bCs w:val="false"/>
                <w:color w:val="000000"/>
                <w:sz w:val="20"/>
                <w:szCs w:val="20"/>
              </w:rPr>
              <w:t xml:space="preserve">empleados</w:t>
            </w:r>
          </w:p>
        </w:tc>
        <w:tc>
          <w:tcPr>
            <w:tcW w:type="dxa" w:w="4600"/>
            <w:tcMar>
              <w:top w:type="dxa" w:w="80"/>
              <w:left w:type="dxa" w:w="100"/>
              <w:bottom w:type="dxa" w:w="80"/>
              <w:right w:type="dxa" w:w="100"/>
            </w:tcMar>
            <w:vAlign w:val="center"/>
          </w:tcPr>
          <w:p>
            <w:r>
              <w:rPr>
                <w:b w:val="false"/>
                <w:bCs w:val="false"/>
                <w:color w:val="000000"/>
                <w:sz w:val="20"/>
                <w:szCs w:val="20"/>
              </w:rPr>
              <w:t xml:space="preserve">id, empresa_id, nombre, puesto, curp*, rfc*, fecha_nacimiento*, sexo, estatus</w:t>
            </w:r>
          </w:p>
        </w:tc>
        <w:tc>
          <w:tcPr>
            <w:tcW w:type="dxa" w:w="2900"/>
            <w:tcMar>
              <w:top w:type="dxa" w:w="80"/>
              <w:left w:type="dxa" w:w="100"/>
              <w:bottom w:type="dxa" w:w="80"/>
              <w:right w:type="dxa" w:w="100"/>
            </w:tcMar>
            <w:vAlign w:val="center"/>
          </w:tcPr>
          <w:p>
            <w:r>
              <w:rPr>
                <w:b w:val="false"/>
                <w:bCs w:val="false"/>
                <w:color w:val="000000"/>
                <w:sz w:val="20"/>
                <w:szCs w:val="20"/>
              </w:rPr>
              <w:t xml:space="preserve">Campos con * van cifrados a nivel de columna.</w:t>
            </w:r>
          </w:p>
        </w:tc>
      </w:tr>
      <w:tr>
        <w:tc>
          <w:tcPr>
            <w:tcW w:type="dxa" w:w="2100"/>
            <w:tcMar>
              <w:top w:type="dxa" w:w="80"/>
              <w:left w:type="dxa" w:w="100"/>
              <w:bottom w:type="dxa" w:w="80"/>
              <w:right w:type="dxa" w:w="100"/>
            </w:tcMar>
            <w:vAlign w:val="center"/>
          </w:tcPr>
          <w:p>
            <w:r>
              <w:rPr>
                <w:b w:val="false"/>
                <w:bCs w:val="false"/>
                <w:color w:val="000000"/>
                <w:sz w:val="20"/>
                <w:szCs w:val="20"/>
              </w:rPr>
              <w:t xml:space="preserve">credenciales_biometricas</w:t>
            </w:r>
          </w:p>
        </w:tc>
        <w:tc>
          <w:tcPr>
            <w:tcW w:type="dxa" w:w="4600"/>
            <w:tcMar>
              <w:top w:type="dxa" w:w="80"/>
              <w:left w:type="dxa" w:w="100"/>
              <w:bottom w:type="dxa" w:w="80"/>
              <w:right w:type="dxa" w:w="100"/>
            </w:tcMar>
            <w:vAlign w:val="center"/>
          </w:tcPr>
          <w:p>
            <w:r>
              <w:rPr>
                <w:b w:val="false"/>
                <w:bCs w:val="false"/>
                <w:color w:val="000000"/>
                <w:sz w:val="20"/>
                <w:szCs w:val="20"/>
              </w:rPr>
              <w:t xml:space="preserve">id, empleado_id, tipo, plantilla_cifrada, vigente</w:t>
            </w:r>
          </w:p>
        </w:tc>
        <w:tc>
          <w:tcPr>
            <w:tcW w:type="dxa" w:w="2900"/>
            <w:tcMar>
              <w:top w:type="dxa" w:w="80"/>
              <w:left w:type="dxa" w:w="100"/>
              <w:bottom w:type="dxa" w:w="80"/>
              <w:right w:type="dxa" w:w="100"/>
            </w:tcMar>
            <w:vAlign w:val="center"/>
          </w:tcPr>
          <w:p>
            <w:r>
              <w:rPr>
                <w:b w:val="false"/>
                <w:bCs w:val="false"/>
                <w:color w:val="000000"/>
                <w:sz w:val="20"/>
                <w:szCs w:val="20"/>
              </w:rPr>
              <w:t xml:space="preserve">Nunca se guarda la imagen/huella cruda.</w:t>
            </w:r>
          </w:p>
        </w:tc>
      </w:tr>
      <w:tr>
        <w:tc>
          <w:tcPr>
            <w:tcW w:type="dxa" w:w="2100"/>
            <w:tcMar>
              <w:top w:type="dxa" w:w="80"/>
              <w:left w:type="dxa" w:w="100"/>
              <w:bottom w:type="dxa" w:w="80"/>
              <w:right w:type="dxa" w:w="100"/>
            </w:tcMar>
            <w:vAlign w:val="center"/>
          </w:tcPr>
          <w:p>
            <w:r>
              <w:rPr>
                <w:b w:val="false"/>
                <w:bCs w:val="false"/>
                <w:color w:val="000000"/>
                <w:sz w:val="20"/>
                <w:szCs w:val="20"/>
              </w:rPr>
              <w:t xml:space="preserve">metodos_acceso</w:t>
            </w:r>
          </w:p>
        </w:tc>
        <w:tc>
          <w:tcPr>
            <w:tcW w:type="dxa" w:w="4600"/>
            <w:tcMar>
              <w:top w:type="dxa" w:w="80"/>
              <w:left w:type="dxa" w:w="100"/>
              <w:bottom w:type="dxa" w:w="80"/>
              <w:right w:type="dxa" w:w="100"/>
            </w:tcMar>
            <w:vAlign w:val="center"/>
          </w:tcPr>
          <w:p>
            <w:r>
              <w:rPr>
                <w:b w:val="false"/>
                <w:bCs w:val="false"/>
                <w:color w:val="000000"/>
                <w:sz w:val="20"/>
                <w:szCs w:val="20"/>
              </w:rPr>
              <w:t xml:space="preserve">id, empleado_id, tipo (pin/qr), valor_hash_o_token</w:t>
            </w:r>
          </w:p>
        </w:tc>
        <w:tc>
          <w:tcPr>
            <w:tcW w:type="dxa" w:w="2900"/>
            <w:tcMar>
              <w:top w:type="dxa" w:w="80"/>
              <w:left w:type="dxa" w:w="100"/>
              <w:bottom w:type="dxa" w:w="80"/>
              <w:right w:type="dxa" w:w="100"/>
            </w:tcMar>
            <w:vAlign w:val="center"/>
          </w:tcPr>
          <w:p>
            <w:r>
              <w:rPr>
                <w:b w:val="false"/>
                <w:bCs w:val="false"/>
                <w:color w:val="000000"/>
                <w:sz w:val="20"/>
                <w:szCs w:val="20"/>
              </w:rPr>
              <w:t xml:space="preserve">PIN con hash; QR con token rotativo.</w:t>
            </w:r>
          </w:p>
        </w:tc>
      </w:tr>
      <w:tr>
        <w:tc>
          <w:tcPr>
            <w:tcW w:type="dxa" w:w="2100"/>
            <w:tcMar>
              <w:top w:type="dxa" w:w="80"/>
              <w:left w:type="dxa" w:w="100"/>
              <w:bottom w:type="dxa" w:w="80"/>
              <w:right w:type="dxa" w:w="100"/>
            </w:tcMar>
            <w:vAlign w:val="center"/>
          </w:tcPr>
          <w:p>
            <w:r>
              <w:rPr>
                <w:b w:val="false"/>
                <w:bCs w:val="false"/>
                <w:color w:val="000000"/>
                <w:sz w:val="20"/>
                <w:szCs w:val="20"/>
              </w:rPr>
              <w:t xml:space="preserve">registros_asistencia</w:t>
            </w:r>
          </w:p>
        </w:tc>
        <w:tc>
          <w:tcPr>
            <w:tcW w:type="dxa" w:w="4600"/>
            <w:tcMar>
              <w:top w:type="dxa" w:w="80"/>
              <w:left w:type="dxa" w:w="100"/>
              <w:bottom w:type="dxa" w:w="80"/>
              <w:right w:type="dxa" w:w="100"/>
            </w:tcMar>
            <w:vAlign w:val="center"/>
          </w:tcPr>
          <w:p>
            <w:r>
              <w:rPr>
                <w:b w:val="false"/>
                <w:bCs w:val="false"/>
                <w:color w:val="000000"/>
                <w:sz w:val="20"/>
                <w:szCs w:val="20"/>
              </w:rPr>
              <w:t xml:space="preserve">id, empleado_id, empresa_id, metodo, fecha, hora, dispositivo_id</w:t>
            </w:r>
          </w:p>
        </w:tc>
        <w:tc>
          <w:tcPr>
            <w:tcW w:type="dxa" w:w="2900"/>
            <w:tcMar>
              <w:top w:type="dxa" w:w="80"/>
              <w:left w:type="dxa" w:w="100"/>
              <w:bottom w:type="dxa" w:w="80"/>
              <w:right w:type="dxa" w:w="100"/>
            </w:tcMar>
            <w:vAlign w:val="center"/>
          </w:tcPr>
          <w:p>
            <w:r>
              <w:rPr>
                <w:b w:val="false"/>
                <w:bCs w:val="false"/>
                <w:color w:val="000000"/>
                <w:sz w:val="20"/>
                <w:szCs w:val="20"/>
              </w:rPr>
              <w:t xml:space="preserve">Tabla de mayor volumen.</w:t>
            </w:r>
          </w:p>
        </w:tc>
      </w:tr>
      <w:tr>
        <w:tc>
          <w:tcPr>
            <w:tcW w:type="dxa" w:w="2100"/>
            <w:tcMar>
              <w:top w:type="dxa" w:w="80"/>
              <w:left w:type="dxa" w:w="100"/>
              <w:bottom w:type="dxa" w:w="80"/>
              <w:right w:type="dxa" w:w="100"/>
            </w:tcMar>
            <w:vAlign w:val="center"/>
          </w:tcPr>
          <w:p>
            <w:r>
              <w:rPr>
                <w:b w:val="false"/>
                <w:bCs w:val="false"/>
                <w:color w:val="000000"/>
                <w:sz w:val="20"/>
                <w:szCs w:val="20"/>
              </w:rPr>
              <w:t xml:space="preserve">dispositivos</w:t>
            </w:r>
          </w:p>
        </w:tc>
        <w:tc>
          <w:tcPr>
            <w:tcW w:type="dxa" w:w="4600"/>
            <w:tcMar>
              <w:top w:type="dxa" w:w="80"/>
              <w:left w:type="dxa" w:w="100"/>
              <w:bottom w:type="dxa" w:w="80"/>
              <w:right w:type="dxa" w:w="100"/>
            </w:tcMar>
            <w:vAlign w:val="center"/>
          </w:tcPr>
          <w:p>
            <w:r>
              <w:rPr>
                <w:b w:val="false"/>
                <w:bCs w:val="false"/>
                <w:color w:val="000000"/>
                <w:sz w:val="20"/>
                <w:szCs w:val="20"/>
              </w:rPr>
              <w:t xml:space="preserve">id, empresa_id, tipo, ubicacion, api_key</w:t>
            </w:r>
          </w:p>
        </w:tc>
        <w:tc>
          <w:tcPr>
            <w:tcW w:type="dxa" w:w="2900"/>
            <w:tcMar>
              <w:top w:type="dxa" w:w="80"/>
              <w:left w:type="dxa" w:w="100"/>
              <w:bottom w:type="dxa" w:w="80"/>
              <w:right w:type="dxa" w:w="100"/>
            </w:tcMar>
            <w:vAlign w:val="center"/>
          </w:tcPr>
          <w:p>
            <w:r>
              <w:rPr>
                <w:b w:val="false"/>
                <w:bCs w:val="false"/>
                <w:color w:val="000000"/>
                <w:sz w:val="20"/>
                <w:szCs w:val="20"/>
              </w:rPr>
              <w:t xml:space="preserve">Identifica el origen de cada marcación.</w:t>
            </w:r>
          </w:p>
        </w:tc>
      </w:tr>
      <w:tr>
        <w:tc>
          <w:tcPr>
            <w:tcW w:type="dxa" w:w="2100"/>
            <w:tcMar>
              <w:top w:type="dxa" w:w="80"/>
              <w:left w:type="dxa" w:w="100"/>
              <w:bottom w:type="dxa" w:w="80"/>
              <w:right w:type="dxa" w:w="100"/>
            </w:tcMar>
            <w:vAlign w:val="center"/>
          </w:tcPr>
          <w:p>
            <w:r>
              <w:rPr>
                <w:b w:val="false"/>
                <w:bCs w:val="false"/>
                <w:color w:val="000000"/>
                <w:sz w:val="20"/>
                <w:szCs w:val="20"/>
              </w:rPr>
              <w:t xml:space="preserve">usuarios_admin</w:t>
            </w:r>
          </w:p>
        </w:tc>
        <w:tc>
          <w:tcPr>
            <w:tcW w:type="dxa" w:w="4600"/>
            <w:tcMar>
              <w:top w:type="dxa" w:w="80"/>
              <w:left w:type="dxa" w:w="100"/>
              <w:bottom w:type="dxa" w:w="80"/>
              <w:right w:type="dxa" w:w="100"/>
            </w:tcMar>
            <w:vAlign w:val="center"/>
          </w:tcPr>
          <w:p>
            <w:r>
              <w:rPr>
                <w:b w:val="false"/>
                <w:bCs w:val="false"/>
                <w:color w:val="000000"/>
                <w:sz w:val="20"/>
                <w:szCs w:val="20"/>
              </w:rPr>
              <w:t xml:space="preserve">id, empresa_id, rol (SuperAdmin/AdminEmpresa/RH/Supervisor)</w:t>
            </w:r>
          </w:p>
        </w:tc>
        <w:tc>
          <w:tcPr>
            <w:tcW w:type="dxa" w:w="2900"/>
            <w:tcMar>
              <w:top w:type="dxa" w:w="80"/>
              <w:left w:type="dxa" w:w="100"/>
              <w:bottom w:type="dxa" w:w="80"/>
              <w:right w:type="dxa" w:w="100"/>
            </w:tcMar>
            <w:vAlign w:val="center"/>
          </w:tcPr>
          <w:p>
            <w:r>
              <w:rPr>
                <w:b w:val="false"/>
                <w:bCs w:val="false"/>
                <w:color w:val="000000"/>
                <w:sz w:val="20"/>
                <w:szCs w:val="20"/>
              </w:rPr>
              <w:t xml:space="preserve">Roles con permisos distintos vía RLS.</w:t>
            </w:r>
          </w:p>
        </w:tc>
      </w:tr>
      <w:tr>
        <w:tc>
          <w:tcPr>
            <w:tcW w:type="dxa" w:w="2100"/>
            <w:tcMar>
              <w:top w:type="dxa" w:w="80"/>
              <w:left w:type="dxa" w:w="100"/>
              <w:bottom w:type="dxa" w:w="80"/>
              <w:right w:type="dxa" w:w="100"/>
            </w:tcMar>
            <w:vAlign w:val="center"/>
          </w:tcPr>
          <w:p>
            <w:r>
              <w:rPr>
                <w:b w:val="false"/>
                <w:bCs w:val="false"/>
                <w:color w:val="000000"/>
                <w:sz w:val="20"/>
                <w:szCs w:val="20"/>
              </w:rPr>
              <w:t xml:space="preserve">consentimientos</w:t>
            </w:r>
          </w:p>
        </w:tc>
        <w:tc>
          <w:tcPr>
            <w:tcW w:type="dxa" w:w="4600"/>
            <w:tcMar>
              <w:top w:type="dxa" w:w="80"/>
              <w:left w:type="dxa" w:w="100"/>
              <w:bottom w:type="dxa" w:w="80"/>
              <w:right w:type="dxa" w:w="100"/>
            </w:tcMar>
            <w:vAlign w:val="center"/>
          </w:tcPr>
          <w:p>
            <w:r>
              <w:rPr>
                <w:b w:val="false"/>
                <w:bCs w:val="false"/>
                <w:color w:val="000000"/>
                <w:sz w:val="20"/>
                <w:szCs w:val="20"/>
              </w:rPr>
              <w:t xml:space="preserve">id, empleado_id, tipo_dato, version_aviso_privacidad, fecha, ip</w:t>
            </w:r>
          </w:p>
        </w:tc>
        <w:tc>
          <w:tcPr>
            <w:tcW w:type="dxa" w:w="2900"/>
            <w:tcMar>
              <w:top w:type="dxa" w:w="80"/>
              <w:left w:type="dxa" w:w="100"/>
              <w:bottom w:type="dxa" w:w="80"/>
              <w:right w:type="dxa" w:w="100"/>
            </w:tcMar>
            <w:vAlign w:val="center"/>
          </w:tcPr>
          <w:p>
            <w:r>
              <w:rPr>
                <w:b w:val="false"/>
                <w:bCs w:val="false"/>
                <w:color w:val="000000"/>
                <w:sz w:val="20"/>
                <w:szCs w:val="20"/>
              </w:rPr>
              <w:t xml:space="preserve">Evidencia legal del consentimiento.</w:t>
            </w:r>
          </w:p>
        </w:tc>
      </w:tr>
      <w:tr>
        <w:tc>
          <w:tcPr>
            <w:tcW w:type="dxa" w:w="2100"/>
            <w:tcMar>
              <w:top w:type="dxa" w:w="80"/>
              <w:left w:type="dxa" w:w="100"/>
              <w:bottom w:type="dxa" w:w="80"/>
              <w:right w:type="dxa" w:w="100"/>
            </w:tcMar>
            <w:vAlign w:val="center"/>
          </w:tcPr>
          <w:p>
            <w:r>
              <w:rPr>
                <w:b w:val="false"/>
                <w:bCs w:val="false"/>
                <w:color w:val="000000"/>
                <w:sz w:val="20"/>
                <w:szCs w:val="20"/>
              </w:rPr>
              <w:t xml:space="preserve">auditoria</w:t>
            </w:r>
          </w:p>
        </w:tc>
        <w:tc>
          <w:tcPr>
            <w:tcW w:type="dxa" w:w="4600"/>
            <w:tcMar>
              <w:top w:type="dxa" w:w="80"/>
              <w:left w:type="dxa" w:w="100"/>
              <w:bottom w:type="dxa" w:w="80"/>
              <w:right w:type="dxa" w:w="100"/>
            </w:tcMar>
            <w:vAlign w:val="center"/>
          </w:tcPr>
          <w:p>
            <w:r>
              <w:rPr>
                <w:b w:val="false"/>
                <w:bCs w:val="false"/>
                <w:color w:val="000000"/>
                <w:sz w:val="20"/>
                <w:szCs w:val="20"/>
              </w:rPr>
              <w:t xml:space="preserve">id, usuario_admin_id, accion, entidad_afectada, fecha</w:t>
            </w:r>
          </w:p>
        </w:tc>
        <w:tc>
          <w:tcPr>
            <w:tcW w:type="dxa" w:w="2900"/>
            <w:tcMar>
              <w:top w:type="dxa" w:w="80"/>
              <w:left w:type="dxa" w:w="100"/>
              <w:bottom w:type="dxa" w:w="80"/>
              <w:right w:type="dxa" w:w="100"/>
            </w:tcMar>
            <w:vAlign w:val="center"/>
          </w:tcPr>
          <w:p>
            <w:r>
              <w:rPr>
                <w:b w:val="false"/>
                <w:bCs w:val="false"/>
                <w:color w:val="000000"/>
                <w:sz w:val="20"/>
                <w:szCs w:val="20"/>
              </w:rPr>
              <w:t xml:space="preserve">Trazabilidad de accesos.</w:t>
            </w:r>
          </w:p>
        </w:tc>
      </w:tr>
    </w:tbl>
    <w:p>
      <w:pPr>
        <w:pStyle w:val="Heading2"/>
        <w:spacing w:after="150" w:before="300"/>
      </w:pPr>
      <w:r>
        <w:t xml:space="preserve">10.2 Extensión: incidencias y nómina</w:t>
      </w:r>
    </w:p>
    <w:p>
      <w:pPr>
        <w:spacing w:after="40" w:before="120"/>
        <w:jc w:val="center"/>
      </w:pPr>
      <w:r>
        <w:drawing>
          <wp:inline distT="0" distB="0" distL="0" distR="0">
            <wp:extent cx="59055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2057400"/>
                    </a:xfrm>
                    <a:prstGeom prst="rect">
                      <a:avLst/>
                    </a:prstGeom>
                  </pic:spPr>
                </pic:pic>
              </a:graphicData>
            </a:graphic>
          </wp:inline>
        </w:drawing>
      </w:r>
    </w:p>
    <w:p>
      <w:pPr>
        <w:spacing w:after="260" w:before="80"/>
        <w:jc w:val="center"/>
      </w:pPr>
      <w:r>
        <w:rPr>
          <w:i/>
          <w:iCs/>
          <w:color w:val="6B7280"/>
          <w:sz w:val="20"/>
          <w:szCs w:val="20"/>
        </w:rPr>
        <w:t xml:space="preserve">Nuevas tablas y su relación con empleados y empresas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2800"/>
      </w:tblGrid>
      <w:tr>
        <w:trPr>
          <w:tblHeader/>
        </w:trPr>
        <w:tc>
          <w:tcPr>
            <w:tcW w:type="dxa" w:w="2200"/>
            <w:shd w:fill="1E3A5F" w:val="clear"/>
            <w:tcMar>
              <w:top w:type="dxa" w:w="80"/>
              <w:left w:type="dxa" w:w="100"/>
              <w:bottom w:type="dxa" w:w="80"/>
              <w:right w:type="dxa" w:w="100"/>
            </w:tcMar>
            <w:vAlign w:val="center"/>
          </w:tcPr>
          <w:p>
            <w:r>
              <w:rPr>
                <w:b/>
                <w:bCs/>
                <w:color w:val="FFFFFF"/>
                <w:sz w:val="20"/>
                <w:szCs w:val="20"/>
              </w:rPr>
              <w:t xml:space="preserve">Tabla</w:t>
            </w:r>
          </w:p>
        </w:tc>
        <w:tc>
          <w:tcPr>
            <w:tcW w:type="dxa" w:w="4600"/>
            <w:shd w:fill="1E3A5F" w:val="clear"/>
            <w:tcMar>
              <w:top w:type="dxa" w:w="80"/>
              <w:left w:type="dxa" w:w="100"/>
              <w:bottom w:type="dxa" w:w="80"/>
              <w:right w:type="dxa" w:w="100"/>
            </w:tcMar>
            <w:vAlign w:val="center"/>
          </w:tcPr>
          <w:p>
            <w:r>
              <w:rPr>
                <w:b/>
                <w:bCs/>
                <w:color w:val="FFFFFF"/>
                <w:sz w:val="20"/>
                <w:szCs w:val="20"/>
              </w:rPr>
              <w:t xml:space="preserve">Campos clave</w:t>
            </w:r>
          </w:p>
        </w:tc>
        <w:tc>
          <w:tcPr>
            <w:tcW w:type="dxa" w:w="2800"/>
            <w:shd w:fill="1E3A5F" w:val="clear"/>
            <w:tcMar>
              <w:top w:type="dxa" w:w="80"/>
              <w:left w:type="dxa" w:w="100"/>
              <w:bottom w:type="dxa" w:w="80"/>
              <w:right w:type="dxa" w:w="100"/>
            </w:tcMar>
            <w:vAlign w:val="center"/>
          </w:tcPr>
          <w:p>
            <w:r>
              <w:rPr>
                <w:b/>
                <w:bCs/>
                <w:color w:val="FFFFFF"/>
                <w:sz w:val="20"/>
                <w:szCs w:val="20"/>
              </w:rPr>
              <w:t xml:space="preserve">Nota</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salarios</w:t>
            </w:r>
          </w:p>
        </w:tc>
        <w:tc>
          <w:tcPr>
            <w:tcW w:type="dxa" w:w="4600"/>
            <w:tcMar>
              <w:top w:type="dxa" w:w="80"/>
              <w:left w:type="dxa" w:w="100"/>
              <w:bottom w:type="dxa" w:w="80"/>
              <w:right w:type="dxa" w:w="100"/>
            </w:tcMar>
            <w:vAlign w:val="center"/>
          </w:tcPr>
          <w:p>
            <w:r>
              <w:rPr>
                <w:b w:val="false"/>
                <w:bCs w:val="false"/>
                <w:color w:val="000000"/>
                <w:sz w:val="20"/>
                <w:szCs w:val="20"/>
              </w:rPr>
              <w:t xml:space="preserve">id, empleado_id (FK), tipo (hora/dia), monto, vigente_desde, vigente_hasta</w:t>
            </w:r>
          </w:p>
        </w:tc>
        <w:tc>
          <w:tcPr>
            <w:tcW w:type="dxa" w:w="2800"/>
            <w:tcMar>
              <w:top w:type="dxa" w:w="80"/>
              <w:left w:type="dxa" w:w="100"/>
              <w:bottom w:type="dxa" w:w="80"/>
              <w:right w:type="dxa" w:w="100"/>
            </w:tcMar>
            <w:vAlign w:val="center"/>
          </w:tcPr>
          <w:p>
            <w:r>
              <w:rPr>
                <w:b w:val="false"/>
                <w:bCs w:val="false"/>
                <w:color w:val="000000"/>
                <w:sz w:val="20"/>
                <w:szCs w:val="20"/>
              </w:rPr>
              <w:t xml:space="preserve">Histórico, nunca se sobrescribe.</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configuracion_nomina</w:t>
            </w:r>
          </w:p>
        </w:tc>
        <w:tc>
          <w:tcPr>
            <w:tcW w:type="dxa" w:w="4600"/>
            <w:tcMar>
              <w:top w:type="dxa" w:w="80"/>
              <w:left w:type="dxa" w:w="100"/>
              <w:bottom w:type="dxa" w:w="80"/>
              <w:right w:type="dxa" w:w="100"/>
            </w:tcMar>
            <w:vAlign w:val="center"/>
          </w:tcPr>
          <w:p>
            <w:r>
              <w:rPr>
                <w:b w:val="false"/>
                <w:bCs w:val="false"/>
                <w:color w:val="000000"/>
                <w:sz w:val="20"/>
                <w:szCs w:val="20"/>
              </w:rPr>
              <w:t xml:space="preserve">id, empresa_id (FK), tope_descuento_pct, minutos_tolerancia, retardos_antes_de_falta, faltas_alerta_30d</w:t>
            </w:r>
          </w:p>
        </w:tc>
        <w:tc>
          <w:tcPr>
            <w:tcW w:type="dxa" w:w="2800"/>
            <w:tcMar>
              <w:top w:type="dxa" w:w="80"/>
              <w:left w:type="dxa" w:w="100"/>
              <w:bottom w:type="dxa" w:w="80"/>
              <w:right w:type="dxa" w:w="100"/>
            </w:tcMar>
            <w:vAlign w:val="center"/>
          </w:tcPr>
          <w:p>
            <w:r>
              <w:rPr>
                <w:b w:val="false"/>
                <w:bCs w:val="false"/>
                <w:color w:val="000000"/>
                <w:sz w:val="20"/>
                <w:szCs w:val="20"/>
              </w:rPr>
              <w:t xml:space="preserve">Una fila por empresa; valida contra los topes legales.</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bonos</w:t>
            </w:r>
          </w:p>
        </w:tc>
        <w:tc>
          <w:tcPr>
            <w:tcW w:type="dxa" w:w="4600"/>
            <w:tcMar>
              <w:top w:type="dxa" w:w="80"/>
              <w:left w:type="dxa" w:w="100"/>
              <w:bottom w:type="dxa" w:w="80"/>
              <w:right w:type="dxa" w:w="100"/>
            </w:tcMar>
            <w:vAlign w:val="center"/>
          </w:tcPr>
          <w:p>
            <w:r>
              <w:rPr>
                <w:b w:val="false"/>
                <w:bCs w:val="false"/>
                <w:color w:val="000000"/>
                <w:sz w:val="20"/>
                <w:szCs w:val="20"/>
              </w:rPr>
              <w:t xml:space="preserve">id, empresa_id (FK), nombre, tipo, monto_o_pct, condicion, requiere_aprobacion</w:t>
            </w:r>
          </w:p>
        </w:tc>
        <w:tc>
          <w:tcPr>
            <w:tcW w:type="dxa" w:w="2800"/>
            <w:tcMar>
              <w:top w:type="dxa" w:w="80"/>
              <w:left w:type="dxa" w:w="100"/>
              <w:bottom w:type="dxa" w:w="80"/>
              <w:right w:type="dxa" w:w="100"/>
            </w:tcMar>
            <w:vAlign w:val="center"/>
          </w:tcPr>
          <w:p>
            <w:r>
              <w:rPr>
                <w:b w:val="false"/>
                <w:bCs w:val="false"/>
                <w:color w:val="000000"/>
                <w:sz w:val="20"/>
                <w:szCs w:val="20"/>
              </w:rPr>
              <w:t xml:space="preserve">Catálogo de bonos configurables.</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incidencias</w:t>
            </w:r>
          </w:p>
        </w:tc>
        <w:tc>
          <w:tcPr>
            <w:tcW w:type="dxa" w:w="4600"/>
            <w:tcMar>
              <w:top w:type="dxa" w:w="80"/>
              <w:left w:type="dxa" w:w="100"/>
              <w:bottom w:type="dxa" w:w="80"/>
              <w:right w:type="dxa" w:w="100"/>
            </w:tcMar>
            <w:vAlign w:val="center"/>
          </w:tcPr>
          <w:p>
            <w:r>
              <w:rPr>
                <w:b w:val="false"/>
                <w:bCs w:val="false"/>
                <w:color w:val="000000"/>
                <w:sz w:val="20"/>
                <w:szCs w:val="20"/>
              </w:rPr>
              <w:t xml:space="preserve">id, empleado_id, empresa_id (FK), periodo, horas_trabajadas, horas_extra_dobles/triples, retardos, faltas, descuento_calculado, bonos_aplicados, total_proyectado</w:t>
            </w:r>
          </w:p>
        </w:tc>
        <w:tc>
          <w:tcPr>
            <w:tcW w:type="dxa" w:w="2800"/>
            <w:tcMar>
              <w:top w:type="dxa" w:w="80"/>
              <w:left w:type="dxa" w:w="100"/>
              <w:bottom w:type="dxa" w:w="80"/>
              <w:right w:type="dxa" w:w="100"/>
            </w:tcMar>
            <w:vAlign w:val="center"/>
          </w:tcPr>
          <w:p>
            <w:r>
              <w:rPr>
                <w:b w:val="false"/>
                <w:bCs w:val="false"/>
                <w:color w:val="000000"/>
                <w:sz w:val="20"/>
                <w:szCs w:val="20"/>
              </w:rPr>
              <w:t xml:space="preserve">Agregado por empleado y periodo; alimenta la exportación.</w:t>
            </w:r>
          </w:p>
        </w:tc>
      </w:tr>
    </w:tbl>
    <w:p>
      <w:pPr>
        <w:spacing w:after="160"/>
      </w:pPr>
      <w:r>
        <w:rPr>
          <w:sz w:val="22"/>
          <w:szCs w:val="22"/>
        </w:rPr>
        <w:t xml:space="preserve">Justificación de las decisiones de modelado más relevantes: empresas es la raíz porque todo el sistema es multi-tenant, así que cada tabla de negocio lleva referencia a empresa_id para poder aplicar Row Level Security de forma consistente. credenciales_biometricas se aísla de empleados para que una consulta rutinaria de RH nunca pase innecesariamente cerca de datos sensibles. salarios es histórico (nunca se sobrescribe) porque, ante una auditoría, el sistema debe poder reconstruir cuánto ganaba un empleado en cualquier fecha pasada, no solo reflejar el salario actual.</w:t>
      </w:r>
    </w:p>
    <w:p>
      <w:pPr>
        <w:pStyle w:val="Heading1"/>
        <w:spacing w:after="200" w:before="400"/>
      </w:pPr>
      <w:r>
        <w:t xml:space="preserve">11. Módulo de incidencias y proyección de nómina</w:t>
      </w:r>
    </w:p>
    <w:p>
      <w:pPr>
        <w:pStyle w:val="Heading2"/>
        <w:spacing w:after="150" w:before="300"/>
      </w:pPr>
      <w:r>
        <w:t xml:space="preserve">11.1 Alcance de este módulo (y por qué se acotó así)</w:t>
      </w:r>
    </w:p>
    <w:p>
      <w:pPr>
        <w:spacing w:after="160"/>
      </w:pPr>
      <w:r>
        <w:t xml:space="preserve">Existe una diferencia importante entre calcular incidencias (horas, retardos, faltas, el descuento que corresponde, los bonos aplicables) y operar una nómina completa (calcular ISR, cuotas IMSS, y emitir el recibo de nómina timbrado ante el SAT). Lo segundo requiere certificarse e integrarse con un PAC (Proveedor Autorizado de Certificación) autorizado por el SAT y asumir responsabilidad legal por cada recibo emitido — es, en la práctica, un producto del tamaño de Aspel NOI, CONTPAQi o Runa.</w:t>
      </w:r>
    </w:p>
    <w:p>
      <w:pPr>
        <w:spacing w:after="160"/>
      </w:pPr>
      <w:r>
        <w:t xml:space="preserve">Este módulo se construye como el primero: calcula y proyecta, no timbra ni paga. Entrega un reporte de incidencias listo para que el sistema de nómina que ya usa cada empresa cliente (o su contador) lo tome como insumo. Esto cubre la mayor parte del valor — automatizar el cálculo manual que hoy hace RH en Excel — sin asumir el riesgo legal y el costo de certificación de una nómina completa. Timbrado de CFDI puede añadirse más adelante como un producto adyacente si el negocio lo justifica.</w:t>
      </w:r>
    </w:p>
    <w:p>
      <w:pPr>
        <w:pStyle w:val="Heading2"/>
        <w:spacing w:after="150" w:before="300"/>
      </w:pPr>
      <w:r>
        <w:t xml:space="preserve">11.2 Configuración por empresa</w:t>
      </w:r>
    </w:p>
    <w:p>
      <w:pPr>
        <w:spacing w:after="160"/>
      </w:pPr>
      <w:r>
        <w:t xml:space="preserve">Cada empresa cliente ajusta su política dentro del margen que deja la ley (sección 2.3), vía la tabla configuracion_nomina:</w:t>
      </w:r>
    </w:p>
    <w:p>
      <w:pPr>
        <w:pStyle w:val="ListParagraph"/>
        <w:numPr>
          <w:ilvl w:val="0"/>
          <w:numId w:val="2"/>
        </w:numPr>
        <w:spacing w:after="80"/>
      </w:pPr>
      <w:r>
        <w:t xml:space="preserve">tope_descuento_pct: la empresa puede fijar un tope propio igual o menor al 30% legal (nunca mayor).</w:t>
      </w:r>
    </w:p>
    <w:p>
      <w:pPr>
        <w:pStyle w:val="ListParagraph"/>
        <w:numPr>
          <w:ilvl w:val="0"/>
          <w:numId w:val="2"/>
        </w:numPr>
        <w:spacing w:after="80"/>
      </w:pPr>
      <w:r>
        <w:t xml:space="preserve">minutos_tolerancia y retardos_antes_de_falta: cuántos retardos acumulados equivalen a una falta, según su reglamento interior.</w:t>
      </w:r>
    </w:p>
    <w:p>
      <w:pPr>
        <w:pStyle w:val="ListParagraph"/>
        <w:numPr>
          <w:ilvl w:val="0"/>
          <w:numId w:val="2"/>
        </w:numPr>
        <w:spacing w:after="80"/>
      </w:pPr>
      <w:r>
        <w:t xml:space="preserve">faltas_alerta_30d: umbral para la alerta de riesgo de rescisión (por defecto 3, alineado a la LFT).</w:t>
      </w:r>
    </w:p>
    <w:p>
      <w:pPr>
        <w:pStyle w:val="ListParagraph"/>
        <w:numPr>
          <w:ilvl w:val="0"/>
          <w:numId w:val="2"/>
        </w:numPr>
        <w:spacing w:after="80"/>
      </w:pPr>
      <w:r>
        <w:t xml:space="preserve">aplica_prima_dominical: activa el 25% adicional cuando el empleado labora su día de descanso semanal.</w:t>
      </w:r>
    </w:p>
    <w:p>
      <w:pPr>
        <w:spacing w:after="160"/>
      </w:pPr>
      <w:r>
        <w:rPr>
          <w:sz w:val="22"/>
          <w:szCs w:val="22"/>
        </w:rPr>
        <w:t xml:space="preserve">Los bonos siguen la misma lógica: montos fijos, porcentajes sobre el salario, o condicionados, con la opción requiere_aprobacion para que un rol autorizado los confirme antes de aplicarse — queda registrado en auditoria quién aprobó qué.</w:t>
      </w:r>
    </w:p>
    <w:p>
      <w:pPr>
        <w:pStyle w:val="Heading2"/>
        <w:spacing w:after="150" w:before="300"/>
      </w:pPr>
      <w:r>
        <w:t xml:space="preserve">11.3 Exportación (Excel / CSV / SQL)</w:t>
      </w:r>
    </w:p>
    <w:p>
      <w:pPr>
        <w:spacing w:after="120"/>
      </w:pPr>
      <w:r>
        <w:rPr>
          <w:b/>
          <w:bCs/>
        </w:rPr>
        <w:t xml:space="preserve">Excel: </w:t>
      </w:r>
      <w:r>
        <w:t xml:space="preserve">Reporte legible para RH, con el desglose completo por empleado, útil para revisión y archivo interno.</w:t>
      </w:r>
    </w:p>
    <w:p>
      <w:pPr>
        <w:spacing w:after="120"/>
      </w:pPr>
      <w:r>
        <w:rPr>
          <w:b/>
          <w:bCs/>
        </w:rPr>
        <w:t xml:space="preserve">CSV: </w:t>
      </w:r>
      <w:r>
        <w:t xml:space="preserve">Formato plano para importarse directamente en software de nómina ya instalado (Aspel NOI, CONTPAQi, u otros que acepten CSV).</w:t>
      </w:r>
    </w:p>
    <w:p>
      <w:pPr>
        <w:spacing w:after="120"/>
      </w:pPr>
      <w:r>
        <w:rPr>
          <w:b/>
          <w:bCs/>
        </w:rPr>
        <w:t xml:space="preserve">SQL: </w:t>
      </w:r>
      <w:r>
        <w:t xml:space="preserve">Script de sentencias INSERT sobre la tabla incidencias del periodo, para integraciones directas o para que el equipo de sistemas de un cliente grande lo cargue a su propio almacén de datos.</w:t>
      </w:r>
    </w:p>
    <w:p>
      <w:pPr>
        <w:pStyle w:val="Heading2"/>
        <w:spacing w:after="150" w:before="300"/>
      </w:pPr>
      <w:r>
        <w:t xml:space="preserve">11.4 Funciones adicionales sugeridas</w:t>
      </w:r>
    </w:p>
    <w:p>
      <w:pPr>
        <w:pStyle w:val="ListParagraph"/>
        <w:numPr>
          <w:ilvl w:val="0"/>
          <w:numId w:val="2"/>
        </w:numPr>
        <w:spacing w:after="80"/>
      </w:pPr>
      <w:r>
        <w:t xml:space="preserve">Histórico de cambios salariales visible en auditoría, defendible ante una inspección de la STPS o del IMSS.</w:t>
      </w:r>
    </w:p>
    <w:p>
      <w:pPr>
        <w:pStyle w:val="ListParagraph"/>
        <w:numPr>
          <w:ilvl w:val="0"/>
          <w:numId w:val="2"/>
        </w:numPr>
        <w:spacing w:after="80"/>
      </w:pPr>
      <w:r>
        <w:t xml:space="preserve">Cálculo automático de horas extra a partir del check-in/check-out real, en vez de captura manual.</w:t>
      </w:r>
    </w:p>
    <w:p>
      <w:pPr>
        <w:pStyle w:val="ListParagraph"/>
        <w:numPr>
          <w:ilvl w:val="0"/>
          <w:numId w:val="2"/>
        </w:numPr>
        <w:spacing w:after="80"/>
      </w:pPr>
      <w:r>
        <w:t xml:space="preserve">Alertas de cumplimiento cuando un descuento calculado se acerca al tope legal, además del umbral de faltas.</w:t>
      </w:r>
    </w:p>
    <w:p>
      <w:pPr>
        <w:pStyle w:val="ListParagraph"/>
        <w:numPr>
          <w:ilvl w:val="0"/>
          <w:numId w:val="2"/>
        </w:numPr>
        <w:spacing w:after="80"/>
      </w:pPr>
      <w:r>
        <w:t xml:space="preserve">Plantillas de exportación específicas por software de nómina popular en México, en vez de un solo CSV genérico.</w:t>
      </w:r>
    </w:p>
    <w:p>
      <w:pPr>
        <w:pStyle w:val="ListParagraph"/>
        <w:numPr>
          <w:ilvl w:val="0"/>
          <w:numId w:val="2"/>
        </w:numPr>
        <w:spacing w:after="80"/>
      </w:pPr>
      <w:r>
        <w:t xml:space="preserve">Rol de "solo lectura para contador": acceso externo de solo exportación, sin poder editar horas, salarios ni bonos.</w:t>
      </w:r>
    </w:p>
    <w:p>
      <w:pPr>
        <w:pStyle w:val="ListParagraph"/>
        <w:numPr>
          <w:ilvl w:val="0"/>
          <w:numId w:val="2"/>
        </w:numPr>
        <w:spacing w:after="80"/>
      </w:pPr>
      <w:r>
        <w:t xml:space="preserve">Simulador de escenario: probar "¿qué pasaría si apruebo este bono?" antes de confirmarlo.</w:t>
      </w:r>
    </w:p>
    <w:p>
      <w:pPr>
        <w:pStyle w:val="Heading1"/>
        <w:spacing w:after="200" w:before="400"/>
      </w:pPr>
      <w:r>
        <w:t xml:space="preserve">12. Estructura del proyecto (para desarrollo con Claude Code)</w:t>
      </w:r>
    </w:p>
    <w:p>
      <w:pPr>
        <w:spacing w:after="160"/>
      </w:pPr>
      <w:r>
        <w:t xml:space="preserve">Monorepo simple con Next.js App Router. Esta estructura también vive en el archivo ARCHITECTURE.md en la raíz del repositorio, para que Claude Code la use como contexto permanente.</w:t>
      </w:r>
    </w:p>
    <w:p>
      <w:pPr>
        <w:shd w:fill="F4F4F4" w:val="clear"/>
        <w:spacing w:after="200"/>
      </w:pPr>
      <w:r>
        <w:rPr>
          <w:rFonts w:ascii="Courier New" w:cs="Courier New" w:eastAsia="Courier New" w:hAnsi="Courier New"/>
          <w:sz w:val="18"/>
          <w:szCs w:val="18"/>
        </w:rPr>
        <w:t xml:space="preserve">registro-asistencia/
├── app/
│   ├── (admin)/            → dashboard, empleados, reportes, nómina, configuración
│   ├── (kiosko)/           → pantalla de fichaje (facial/huella/QR/PIN)
│   ├── (empleado)/         → portal del empleado (fase posterior)
│   ├── api/                → API routes (asistencia, empleados, nomina, auth, webhooks)
│   └── layout.tsx
├── components/             → componentes UI reutilizables (shadcn/ui)
├── lib/
│   ├── db/                 → cliente Supabase, queries
│   ├── crypto/             → cifrado/descifrado de campos sensibles
│   ├── biometria/          → lógica de plantillas faciales/huella
│   ├── nomina/             → motor de cálculo de incidencias y exportación
│   └── auth/               → sesiones admin y validación de kiosko
├── supabase/
│   ├── migrations/         → esquema SQL versionado
│   └── policies/           → Row Level Security por tabla
├── agente-local/           → (opcional) servicio Node/Python para lectores físicos
├── docs/                   → este documento + decisiones técnicas
└── tests/</w:t>
      </w:r>
    </w:p>
    <w:p>
      <w:pPr>
        <w:pStyle w:val="Heading1"/>
        <w:spacing w:after="200" w:before="400"/>
      </w:pPr>
      <w:r>
        <w:t xml:space="preserve">13. Hoja de ruta de desarrollo</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5000"/>
        <w:gridCol w:w="3100"/>
      </w:tblGrid>
      <w:tr>
        <w:trPr>
          <w:tblHeader/>
        </w:trPr>
        <w:tc>
          <w:tcPr>
            <w:tcW w:type="dxa" w:w="1500"/>
            <w:shd w:fill="1E3A5F" w:val="clear"/>
            <w:tcMar>
              <w:top w:type="dxa" w:w="80"/>
              <w:left w:type="dxa" w:w="100"/>
              <w:bottom w:type="dxa" w:w="80"/>
              <w:right w:type="dxa" w:w="100"/>
            </w:tcMar>
            <w:vAlign w:val="center"/>
          </w:tcPr>
          <w:p>
            <w:r>
              <w:rPr>
                <w:b/>
                <w:bCs/>
                <w:color w:val="FFFFFF"/>
                <w:sz w:val="20"/>
                <w:szCs w:val="20"/>
              </w:rPr>
              <w:t xml:space="preserve">Fase</w:t>
            </w:r>
          </w:p>
        </w:tc>
        <w:tc>
          <w:tcPr>
            <w:tcW w:type="dxa" w:w="5000"/>
            <w:shd w:fill="1E3A5F" w:val="clear"/>
            <w:tcMar>
              <w:top w:type="dxa" w:w="80"/>
              <w:left w:type="dxa" w:w="100"/>
              <w:bottom w:type="dxa" w:w="80"/>
              <w:right w:type="dxa" w:w="100"/>
            </w:tcMar>
            <w:vAlign w:val="center"/>
          </w:tcPr>
          <w:p>
            <w:r>
              <w:rPr>
                <w:b/>
                <w:bCs/>
                <w:color w:val="FFFFFF"/>
                <w:sz w:val="20"/>
                <w:szCs w:val="20"/>
              </w:rPr>
              <w:t xml:space="preserve">Alcance</w:t>
            </w:r>
          </w:p>
        </w:tc>
        <w:tc>
          <w:tcPr>
            <w:tcW w:type="dxa" w:w="3100"/>
            <w:shd w:fill="1E3A5F" w:val="clear"/>
            <w:tcMar>
              <w:top w:type="dxa" w:w="80"/>
              <w:left w:type="dxa" w:w="100"/>
              <w:bottom w:type="dxa" w:w="80"/>
              <w:right w:type="dxa" w:w="100"/>
            </w:tcMar>
            <w:vAlign w:val="center"/>
          </w:tcPr>
          <w:p>
            <w:r>
              <w:rPr>
                <w:b/>
                <w:bCs/>
                <w:color w:val="FFFFFF"/>
                <w:sz w:val="20"/>
                <w:szCs w:val="20"/>
              </w:rPr>
              <w:t xml:space="preserve">Resultado</w:t>
            </w:r>
          </w:p>
        </w:tc>
      </w:tr>
      <w:tr>
        <w:tc>
          <w:tcPr>
            <w:tcW w:type="dxa" w:w="1500"/>
            <w:tcMar>
              <w:top w:type="dxa" w:w="80"/>
              <w:left w:type="dxa" w:w="100"/>
              <w:bottom w:type="dxa" w:w="80"/>
              <w:right w:type="dxa" w:w="100"/>
            </w:tcMar>
            <w:vAlign w:val="center"/>
          </w:tcPr>
          <w:p>
            <w:r>
              <w:rPr>
                <w:b w:val="false"/>
                <w:bCs w:val="false"/>
                <w:color w:val="000000"/>
                <w:sz w:val="20"/>
                <w:szCs w:val="20"/>
              </w:rPr>
              <w:t xml:space="preserve">0 — Cimientos</w:t>
            </w:r>
          </w:p>
        </w:tc>
        <w:tc>
          <w:tcPr>
            <w:tcW w:type="dxa" w:w="5000"/>
            <w:tcMar>
              <w:top w:type="dxa" w:w="80"/>
              <w:left w:type="dxa" w:w="100"/>
              <w:bottom w:type="dxa" w:w="80"/>
              <w:right w:type="dxa" w:w="100"/>
            </w:tcMar>
            <w:vAlign w:val="center"/>
          </w:tcPr>
          <w:p>
            <w:r>
              <w:rPr>
                <w:b w:val="false"/>
                <w:bCs w:val="false"/>
                <w:color w:val="000000"/>
                <w:sz w:val="20"/>
                <w:szCs w:val="20"/>
              </w:rPr>
              <w:t xml:space="preserve">Repo, proyecto Supabase, esquema inicial, Next.js configurado, autenticación admin</w:t>
            </w:r>
          </w:p>
        </w:tc>
        <w:tc>
          <w:tcPr>
            <w:tcW w:type="dxa" w:w="3100"/>
            <w:tcMar>
              <w:top w:type="dxa" w:w="80"/>
              <w:left w:type="dxa" w:w="100"/>
              <w:bottom w:type="dxa" w:w="80"/>
              <w:right w:type="dxa" w:w="100"/>
            </w:tcMar>
            <w:vAlign w:val="center"/>
          </w:tcPr>
          <w:p>
            <w:r>
              <w:rPr>
                <w:b w:val="false"/>
                <w:bCs w:val="false"/>
                <w:color w:val="000000"/>
                <w:sz w:val="20"/>
                <w:szCs w:val="20"/>
              </w:rPr>
              <w:t xml:space="preserve">Proyecto listo para construir funcionalidad</w:t>
            </w:r>
          </w:p>
        </w:tc>
      </w:tr>
      <w:tr>
        <w:tc>
          <w:tcPr>
            <w:tcW w:type="dxa" w:w="1500"/>
            <w:tcMar>
              <w:top w:type="dxa" w:w="80"/>
              <w:left w:type="dxa" w:w="100"/>
              <w:bottom w:type="dxa" w:w="80"/>
              <w:right w:type="dxa" w:w="100"/>
            </w:tcMar>
            <w:vAlign w:val="center"/>
          </w:tcPr>
          <w:p>
            <w:r>
              <w:rPr>
                <w:b w:val="false"/>
                <w:bCs w:val="false"/>
                <w:color w:val="000000"/>
                <w:sz w:val="20"/>
                <w:szCs w:val="20"/>
              </w:rPr>
              <w:t xml:space="preserve">1 — MVP</w:t>
            </w:r>
          </w:p>
        </w:tc>
        <w:tc>
          <w:tcPr>
            <w:tcW w:type="dxa" w:w="5000"/>
            <w:tcMar>
              <w:top w:type="dxa" w:w="80"/>
              <w:left w:type="dxa" w:w="100"/>
              <w:bottom w:type="dxa" w:w="80"/>
              <w:right w:type="dxa" w:w="100"/>
            </w:tcMar>
            <w:vAlign w:val="center"/>
          </w:tcPr>
          <w:p>
            <w:r>
              <w:rPr>
                <w:b w:val="false"/>
                <w:bCs w:val="false"/>
                <w:color w:val="000000"/>
                <w:sz w:val="20"/>
                <w:szCs w:val="20"/>
              </w:rPr>
              <w:t xml:space="preserve">Alta de empresa/empleados, check-in por PIN y QR, dashboard básico, exportación simple</w:t>
            </w:r>
          </w:p>
        </w:tc>
        <w:tc>
          <w:tcPr>
            <w:tcW w:type="dxa" w:w="3100"/>
            <w:tcMar>
              <w:top w:type="dxa" w:w="80"/>
              <w:left w:type="dxa" w:w="100"/>
              <w:bottom w:type="dxa" w:w="80"/>
              <w:right w:type="dxa" w:w="100"/>
            </w:tcMar>
            <w:vAlign w:val="center"/>
          </w:tcPr>
          <w:p>
            <w:r>
              <w:rPr>
                <w:b w:val="false"/>
                <w:bCs w:val="false"/>
                <w:color w:val="000000"/>
                <w:sz w:val="20"/>
                <w:szCs w:val="20"/>
              </w:rPr>
              <w:t xml:space="preserve">Producto vendible mínimo, el más rápido de lograr</w:t>
            </w:r>
          </w:p>
        </w:tc>
      </w:tr>
      <w:tr>
        <w:tc>
          <w:tcPr>
            <w:tcW w:type="dxa" w:w="1500"/>
            <w:tcMar>
              <w:top w:type="dxa" w:w="80"/>
              <w:left w:type="dxa" w:w="100"/>
              <w:bottom w:type="dxa" w:w="80"/>
              <w:right w:type="dxa" w:w="100"/>
            </w:tcMar>
            <w:vAlign w:val="center"/>
          </w:tcPr>
          <w:p>
            <w:r>
              <w:rPr>
                <w:b w:val="false"/>
                <w:bCs w:val="false"/>
                <w:color w:val="000000"/>
                <w:sz w:val="20"/>
                <w:szCs w:val="20"/>
              </w:rPr>
              <w:t xml:space="preserve">2 — Biometría facial</w:t>
            </w:r>
          </w:p>
        </w:tc>
        <w:tc>
          <w:tcPr>
            <w:tcW w:type="dxa" w:w="5000"/>
            <w:tcMar>
              <w:top w:type="dxa" w:w="80"/>
              <w:left w:type="dxa" w:w="100"/>
              <w:bottom w:type="dxa" w:w="80"/>
              <w:right w:type="dxa" w:w="100"/>
            </w:tcMar>
            <w:vAlign w:val="center"/>
          </w:tcPr>
          <w:p>
            <w:r>
              <w:rPr>
                <w:b w:val="false"/>
                <w:bCs w:val="false"/>
                <w:color w:val="000000"/>
                <w:sz w:val="20"/>
                <w:szCs w:val="20"/>
              </w:rPr>
              <w:t xml:space="preserve">Enrolamiento y verificación facial vía cámara, cifrado de plantillas</w:t>
            </w:r>
          </w:p>
        </w:tc>
        <w:tc>
          <w:tcPr>
            <w:tcW w:type="dxa" w:w="3100"/>
            <w:tcMar>
              <w:top w:type="dxa" w:w="80"/>
              <w:left w:type="dxa" w:w="100"/>
              <w:bottom w:type="dxa" w:w="80"/>
              <w:right w:type="dxa" w:w="100"/>
            </w:tcMar>
            <w:vAlign w:val="center"/>
          </w:tcPr>
          <w:p>
            <w:r>
              <w:rPr>
                <w:b w:val="false"/>
                <w:bCs w:val="false"/>
                <w:color w:val="000000"/>
                <w:sz w:val="20"/>
                <w:szCs w:val="20"/>
              </w:rPr>
              <w:t xml:space="preserve">Diferenciador competitivo</w:t>
            </w:r>
          </w:p>
        </w:tc>
      </w:tr>
      <w:tr>
        <w:tc>
          <w:tcPr>
            <w:tcW w:type="dxa" w:w="1500"/>
            <w:tcMar>
              <w:top w:type="dxa" w:w="80"/>
              <w:left w:type="dxa" w:w="100"/>
              <w:bottom w:type="dxa" w:w="80"/>
              <w:right w:type="dxa" w:w="100"/>
            </w:tcMar>
            <w:vAlign w:val="center"/>
          </w:tcPr>
          <w:p>
            <w:r>
              <w:rPr>
                <w:b w:val="false"/>
                <w:bCs w:val="false"/>
                <w:color w:val="000000"/>
                <w:sz w:val="20"/>
                <w:szCs w:val="20"/>
              </w:rPr>
              <w:t xml:space="preserve">3 — Huella + hardware</w:t>
            </w:r>
          </w:p>
        </w:tc>
        <w:tc>
          <w:tcPr>
            <w:tcW w:type="dxa" w:w="5000"/>
            <w:tcMar>
              <w:top w:type="dxa" w:w="80"/>
              <w:left w:type="dxa" w:w="100"/>
              <w:bottom w:type="dxa" w:w="80"/>
              <w:right w:type="dxa" w:w="100"/>
            </w:tcMar>
            <w:vAlign w:val="center"/>
          </w:tcPr>
          <w:p>
            <w:r>
              <w:rPr>
                <w:b w:val="false"/>
                <w:bCs w:val="false"/>
                <w:color w:val="000000"/>
                <w:sz w:val="20"/>
                <w:szCs w:val="20"/>
              </w:rPr>
              <w:t xml:space="preserve">WebAuthn para huella + integración con agente local para lectores físicos</w:t>
            </w:r>
          </w:p>
        </w:tc>
        <w:tc>
          <w:tcPr>
            <w:tcW w:type="dxa" w:w="3100"/>
            <w:tcMar>
              <w:top w:type="dxa" w:w="80"/>
              <w:left w:type="dxa" w:w="100"/>
              <w:bottom w:type="dxa" w:w="80"/>
              <w:right w:type="dxa" w:w="100"/>
            </w:tcMar>
            <w:vAlign w:val="center"/>
          </w:tcPr>
          <w:p>
            <w:r>
              <w:rPr>
                <w:b w:val="false"/>
                <w:bCs w:val="false"/>
                <w:color w:val="000000"/>
                <w:sz w:val="20"/>
                <w:szCs w:val="20"/>
              </w:rPr>
              <w:t xml:space="preserve">Cobertura completa de los 4 métodos</w:t>
            </w:r>
          </w:p>
        </w:tc>
      </w:tr>
      <w:tr>
        <w:tc>
          <w:tcPr>
            <w:tcW w:type="dxa" w:w="1500"/>
            <w:tcMar>
              <w:top w:type="dxa" w:w="80"/>
              <w:left w:type="dxa" w:w="100"/>
              <w:bottom w:type="dxa" w:w="80"/>
              <w:right w:type="dxa" w:w="100"/>
            </w:tcMar>
            <w:vAlign w:val="center"/>
          </w:tcPr>
          <w:p>
            <w:r>
              <w:rPr>
                <w:b w:val="false"/>
                <w:bCs w:val="false"/>
                <w:color w:val="000000"/>
                <w:sz w:val="20"/>
                <w:szCs w:val="20"/>
              </w:rPr>
              <w:t xml:space="preserve">4 — Cumplimiento STPS</w:t>
            </w:r>
          </w:p>
        </w:tc>
        <w:tc>
          <w:tcPr>
            <w:tcW w:type="dxa" w:w="5000"/>
            <w:tcMar>
              <w:top w:type="dxa" w:w="80"/>
              <w:left w:type="dxa" w:w="100"/>
              <w:bottom w:type="dxa" w:w="80"/>
              <w:right w:type="dxa" w:w="100"/>
            </w:tcMar>
            <w:vAlign w:val="center"/>
          </w:tcPr>
          <w:p>
            <w:r>
              <w:rPr>
                <w:b w:val="false"/>
                <w:bCs w:val="false"/>
                <w:color w:val="000000"/>
                <w:sz w:val="20"/>
                <w:szCs w:val="20"/>
              </w:rPr>
              <w:t xml:space="preserve">Reportes en el formato que publique la STPS, alertas de jornada, auditoría completa</w:t>
            </w:r>
          </w:p>
        </w:tc>
        <w:tc>
          <w:tcPr>
            <w:tcW w:type="dxa" w:w="3100"/>
            <w:tcMar>
              <w:top w:type="dxa" w:w="80"/>
              <w:left w:type="dxa" w:w="100"/>
              <w:bottom w:type="dxa" w:w="80"/>
              <w:right w:type="dxa" w:w="100"/>
            </w:tcMar>
            <w:vAlign w:val="center"/>
          </w:tcPr>
          <w:p>
            <w:r>
              <w:rPr>
                <w:b w:val="false"/>
                <w:bCs w:val="false"/>
                <w:color w:val="000000"/>
                <w:sz w:val="20"/>
                <w:szCs w:val="20"/>
              </w:rPr>
              <w:t xml:space="preserve">Listo para el requisito legal de 2027</w:t>
            </w:r>
          </w:p>
        </w:tc>
      </w:tr>
      <w:tr>
        <w:tc>
          <w:tcPr>
            <w:tcW w:type="dxa" w:w="1500"/>
            <w:tcMar>
              <w:top w:type="dxa" w:w="80"/>
              <w:left w:type="dxa" w:w="100"/>
              <w:bottom w:type="dxa" w:w="80"/>
              <w:right w:type="dxa" w:w="100"/>
            </w:tcMar>
            <w:vAlign w:val="center"/>
          </w:tcPr>
          <w:p>
            <w:r>
              <w:rPr>
                <w:b w:val="false"/>
                <w:bCs w:val="false"/>
                <w:color w:val="000000"/>
                <w:sz w:val="20"/>
                <w:szCs w:val="20"/>
              </w:rPr>
              <w:t xml:space="preserve">5 — Escalamiento</w:t>
            </w:r>
          </w:p>
        </w:tc>
        <w:tc>
          <w:tcPr>
            <w:tcW w:type="dxa" w:w="5000"/>
            <w:tcMar>
              <w:top w:type="dxa" w:w="80"/>
              <w:left w:type="dxa" w:w="100"/>
              <w:bottom w:type="dxa" w:w="80"/>
              <w:right w:type="dxa" w:w="100"/>
            </w:tcMar>
            <w:vAlign w:val="center"/>
          </w:tcPr>
          <w:p>
            <w:r>
              <w:rPr>
                <w:b w:val="false"/>
                <w:bCs w:val="false"/>
                <w:color w:val="000000"/>
                <w:sz w:val="20"/>
                <w:szCs w:val="20"/>
              </w:rPr>
              <w:t xml:space="preserve">Planes de suscripción, facturación, panel white-label, hardening multi-tenant</w:t>
            </w:r>
          </w:p>
        </w:tc>
        <w:tc>
          <w:tcPr>
            <w:tcW w:type="dxa" w:w="3100"/>
            <w:tcMar>
              <w:top w:type="dxa" w:w="80"/>
              <w:left w:type="dxa" w:w="100"/>
              <w:bottom w:type="dxa" w:w="80"/>
              <w:right w:type="dxa" w:w="100"/>
            </w:tcMar>
            <w:vAlign w:val="center"/>
          </w:tcPr>
          <w:p>
            <w:r>
              <w:rPr>
                <w:b w:val="false"/>
                <w:bCs w:val="false"/>
                <w:color w:val="000000"/>
                <w:sz w:val="20"/>
                <w:szCs w:val="20"/>
              </w:rPr>
              <w:t xml:space="preserve">Producto listo para vender a mayor escala</w:t>
            </w:r>
          </w:p>
        </w:tc>
      </w:tr>
      <w:tr>
        <w:tc>
          <w:tcPr>
            <w:tcW w:type="dxa" w:w="1500"/>
            <w:tcMar>
              <w:top w:type="dxa" w:w="80"/>
              <w:left w:type="dxa" w:w="100"/>
              <w:bottom w:type="dxa" w:w="80"/>
              <w:right w:type="dxa" w:w="100"/>
            </w:tcMar>
            <w:vAlign w:val="center"/>
          </w:tcPr>
          <w:p>
            <w:r>
              <w:rPr>
                <w:b w:val="false"/>
                <w:bCs w:val="false"/>
                <w:color w:val="000000"/>
                <w:sz w:val="20"/>
                <w:szCs w:val="20"/>
              </w:rPr>
              <w:t xml:space="preserve">6 — Incidencias y nómina</w:t>
            </w:r>
          </w:p>
        </w:tc>
        <w:tc>
          <w:tcPr>
            <w:tcW w:type="dxa" w:w="5000"/>
            <w:tcMar>
              <w:top w:type="dxa" w:w="80"/>
              <w:left w:type="dxa" w:w="100"/>
              <w:bottom w:type="dxa" w:w="80"/>
              <w:right w:type="dxa" w:w="100"/>
            </w:tcMar>
            <w:vAlign w:val="center"/>
          </w:tcPr>
          <w:p>
            <w:r>
              <w:rPr>
                <w:b w:val="false"/>
                <w:bCs w:val="false"/>
                <w:color w:val="000000"/>
                <w:sz w:val="20"/>
                <w:szCs w:val="20"/>
              </w:rPr>
              <w:t xml:space="preserve">Salarios, descuentos dentro del tope legal, bonos configurables, exportación Excel/CSV/SQL</w:t>
            </w:r>
          </w:p>
        </w:tc>
        <w:tc>
          <w:tcPr>
            <w:tcW w:type="dxa" w:w="3100"/>
            <w:tcMar>
              <w:top w:type="dxa" w:w="80"/>
              <w:left w:type="dxa" w:w="100"/>
              <w:bottom w:type="dxa" w:w="80"/>
              <w:right w:type="dxa" w:w="100"/>
            </w:tcMar>
            <w:vAlign w:val="center"/>
          </w:tcPr>
          <w:p>
            <w:r>
              <w:rPr>
                <w:b w:val="false"/>
                <w:bCs w:val="false"/>
                <w:color w:val="000000"/>
                <w:sz w:val="20"/>
                <w:szCs w:val="20"/>
              </w:rPr>
              <w:t xml:space="preserve">Automatiza el cálculo manual que hoy hace RH en Excel</w:t>
            </w:r>
          </w:p>
        </w:tc>
      </w:tr>
    </w:tbl>
    <w:p>
      <w:pPr>
        <w:spacing w:after="160"/>
      </w:pPr>
      <w:r>
        <w:rPr>
          <w:sz w:val="22"/>
          <w:szCs w:val="22"/>
        </w:rPr>
        <w:t xml:space="preserve">La Fase 6 puede adelantarse si un cliente lo pide como diferenciador, pero depende de que las Fases 1-3 (check-in confiable) ya estén sólidas: un cálculo de incidencias es tan bueno como los datos de asistencia de los que parte.</w:t>
      </w:r>
    </w:p>
    <w:p>
      <w:pPr>
        <w:pStyle w:val="Heading1"/>
        <w:spacing w:after="200" w:before="400"/>
      </w:pPr>
      <w:r>
        <w:t xml:space="preserve">14. Notas finales y próximos pasos</w:t>
      </w:r>
    </w:p>
    <w:p>
      <w:pPr>
        <w:pStyle w:val="ListParagraph"/>
        <w:numPr>
          <w:ilvl w:val="0"/>
          <w:numId w:val="2"/>
        </w:numPr>
        <w:spacing w:after="80"/>
      </w:pPr>
      <w:r>
        <w:t xml:space="preserve">Validar el aviso de privacidad, el flujo de consentimiento biométrico y el reglamento interior de trabajo con un abogado especializado antes de comercializar el producto.</w:t>
      </w:r>
    </w:p>
    <w:p>
      <w:pPr>
        <w:pStyle w:val="ListParagraph"/>
        <w:numPr>
          <w:ilvl w:val="0"/>
          <w:numId w:val="2"/>
        </w:numPr>
        <w:spacing w:after="80"/>
      </w:pPr>
      <w:r>
        <w:t xml:space="preserve">Crear el proyecto en Supabase y el repositorio con la estructura de la sección 12; copiar ARCHITECTURE.md a la raíz para que Claude Code lo use como referencia permanente.</w:t>
      </w:r>
    </w:p>
    <w:p>
      <w:pPr>
        <w:pStyle w:val="ListParagraph"/>
        <w:numPr>
          <w:ilvl w:val="0"/>
          <w:numId w:val="2"/>
        </w:numPr>
        <w:spacing w:after="80"/>
      </w:pPr>
      <w:r>
        <w:t xml:space="preserve">Empezar por la Fase 1 (MVP): es la que permite mostrar el producto a los primeros clientes potenciales más rápido.</w:t>
      </w:r>
    </w:p>
    <w:p>
      <w:pPr>
        <w:pStyle w:val="ListParagraph"/>
        <w:numPr>
          <w:ilvl w:val="0"/>
          <w:numId w:val="2"/>
        </w:numPr>
        <w:spacing w:after="80"/>
      </w:pPr>
      <w:r>
        <w:t xml:space="preserve">Dar seguimiento a las publicaciones oficiales de la STPS durante el segundo semestre de 2026 para ajustar el módulo de reportes al formato final.</w:t>
      </w:r>
    </w:p>
    <w:p>
      <w:pPr>
        <w:pStyle w:val="ListParagraph"/>
        <w:numPr>
          <w:ilvl w:val="0"/>
          <w:numId w:val="2"/>
        </w:numPr>
        <w:spacing w:after="80"/>
      </w:pPr>
      <w:r>
        <w:t xml:space="preserve">Estos wireframes son de baja fidelidad a propósito: sirven para acordar estructura de información. El siguiente paso natural es convertirlos en componentes reales de shadcn/ui usando la paleta recomendada (sección 7).</w:t>
      </w:r>
    </w:p>
    <w:p>
      <w:pPr>
        <w:pStyle w:val="ListParagraph"/>
        <w:numPr>
          <w:ilvl w:val="0"/>
          <w:numId w:val="2"/>
        </w:numPr>
        <w:spacing w:after="80"/>
      </w:pPr>
      <w:r>
        <w:t xml:space="preserve">Cualquier ajuste a la paleta o a las vistas conviene decidirlo antes de escribir el primer componente de UI, ya que shadcn/ui centraliza los colores en variables de tema.</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6"/>
        <w:szCs w:val="16"/>
      </w:rPr>
      <w:t xml:space="preserve">Página </w:t>
    </w:r>
    <w:r>
      <w:rPr>
        <w:rFonts w:ascii="Arial" w:cs="Arial" w:eastAsia="Arial" w:hAnsi="Arial"/>
        <w:color w:val="6B7280"/>
        <w:sz w:val="16"/>
        <w:szCs w:val="16"/>
      </w:rPr>
      <w:fldChar w:fldCharType="begin"/>
      <w:instrText xml:space="preserve">PAGE</w:instrText>
      <w:fldChar w:fldCharType="separate"/>
      <w:fldChar w:fldCharType="end"/>
    </w:r>
    <w:r>
      <w:rPr>
        <w:rFonts w:ascii="Arial" w:cs="Arial" w:eastAsia="Arial" w:hAnsi="Arial"/>
        <w:color w:val="6B7280"/>
        <w:sz w:val="16"/>
        <w:szCs w:val="16"/>
      </w:rPr>
      <w:t xml:space="preserve"> de </w:t>
    </w:r>
    <w:r>
      <w:rPr>
        <w:rFonts w:ascii="Arial" w:cs="Arial" w:eastAsia="Arial" w:hAnsi="Arial"/>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pPr>
    <w:r>
      <w:rPr>
        <w:rFonts w:ascii="Arial" w:cs="Arial" w:eastAsia="Arial" w:hAnsi="Arial"/>
        <w:color w:val="6B7280"/>
        <w:sz w:val="16"/>
        <w:szCs w:val="16"/>
      </w:rPr>
      <w:t xml:space="preserve">Sistema de Registro de Asistencia Digital — Documento maestro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ef53c98addbaf45d1f133dd5923260023451c26.png"/><Relationship Id="rId10" Type="http://schemas.openxmlformats.org/officeDocument/2006/relationships/image" Target="media/f4590ac0f305218c2e2cf1592be8173b79b01b83.png"/><Relationship Id="rId11" Type="http://schemas.openxmlformats.org/officeDocument/2006/relationships/image" Target="media/a676e1a55c3e9697b9ece62babf30a8ee8dc58fc.png"/><Relationship Id="rId12" Type="http://schemas.openxmlformats.org/officeDocument/2006/relationships/image" Target="media/a378e9f4e4a17c8b60a62a61aea7d63e9fe9188d.png"/><Relationship Id="rId13" Type="http://schemas.openxmlformats.org/officeDocument/2006/relationships/image" Target="media/2f52ac9fb68265825ee47c06774e344a2808396c.png"/><Relationship Id="rId14" Type="http://schemas.openxmlformats.org/officeDocument/2006/relationships/image" Target="media/1fa0ade1b9341f44ed1f88aeaa23c354e8ba74cc.png"/><Relationship Id="rId15" Type="http://schemas.openxmlformats.org/officeDocument/2006/relationships/image" Target="media/f196256fa4e1198c41e87c3795c3cfc122df8438.png"/><Relationship Id="rId16" Type="http://schemas.openxmlformats.org/officeDocument/2006/relationships/image" Target="media/e6106942a0c2c54314c312ae39f3224193c87681.png"/><Relationship Id="rId17" Type="http://schemas.openxmlformats.org/officeDocument/2006/relationships/image" Target="media/ac5aed29a2e478f9f8ad098f58e930f46cde5a0a.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2026-07-10T04:59:43.796Z</dcterms:created>
  <dcterms:modified xsi:type="dcterms:W3CDTF">2026-07-10T04:59:43.797Z</dcterms:modified>
</cp:coreProperties>
</file>

<file path=docProps/custom.xml><?xml version="1.0" encoding="utf-8"?>
<Properties xmlns="http://schemas.openxmlformats.org/officeDocument/2006/custom-properties" xmlns:vt="http://schemas.openxmlformats.org/officeDocument/2006/docPropsVTypes"/>
</file>