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1746" w14:textId="2871C18F" w:rsidR="007C6C27" w:rsidRDefault="002021CD" w:rsidP="002021CD">
      <w:pPr>
        <w:spacing w:before="2400"/>
        <w:jc w:val="center"/>
      </w:pPr>
      <w:r>
        <w:rPr>
          <w:b/>
          <w:bCs/>
          <w:color w:val="595959"/>
          <w:sz w:val="30"/>
          <w:szCs w:val="30"/>
        </w:rPr>
        <w:t>POWER BI</w:t>
      </w:r>
    </w:p>
    <w:p w14:paraId="7FB6C60C" w14:textId="4B6D3571" w:rsidR="007C6C27" w:rsidRDefault="002021CD">
      <w:pPr>
        <w:spacing w:before="400" w:after="800"/>
        <w:jc w:val="center"/>
      </w:pPr>
      <w:r>
        <w:rPr>
          <w:b/>
          <w:bCs/>
          <w:color w:val="1F3864"/>
          <w:sz w:val="56"/>
          <w:szCs w:val="56"/>
        </w:rPr>
        <w:t>URBAN PULSE-</w:t>
      </w:r>
      <w:r w:rsidR="00000000">
        <w:rPr>
          <w:b/>
          <w:bCs/>
          <w:color w:val="1F3864"/>
          <w:sz w:val="56"/>
          <w:szCs w:val="56"/>
        </w:rPr>
        <w:t xml:space="preserve"> Report</w:t>
      </w:r>
    </w:p>
    <w:p w14:paraId="21D8B099" w14:textId="77777777" w:rsidR="007C6C27" w:rsidRDefault="00000000">
      <w:pPr>
        <w:spacing w:after="200"/>
        <w:jc w:val="center"/>
      </w:pPr>
      <w:r>
        <w:rPr>
          <w:i/>
          <w:iCs/>
          <w:color w:val="2E75B6"/>
          <w:sz w:val="24"/>
          <w:szCs w:val="24"/>
        </w:rPr>
        <w:t>Star Schema Data Model, Executive Dashboard &amp; Weather Analytics Dashboard</w:t>
      </w:r>
    </w:p>
    <w:p w14:paraId="10FBA956" w14:textId="77777777" w:rsidR="007C6C27" w:rsidRDefault="00000000">
      <w:pPr>
        <w:spacing w:before="1200"/>
        <w:jc w:val="center"/>
      </w:pPr>
      <w:r>
        <w:rPr>
          <w:color w:val="595959"/>
        </w:rPr>
        <w:t>Prepared: July 2026</w:t>
      </w:r>
    </w:p>
    <w:p w14:paraId="219C1439" w14:textId="77777777" w:rsidR="007C6C27" w:rsidRDefault="00000000">
      <w:r>
        <w:br w:type="page"/>
      </w:r>
    </w:p>
    <w:p w14:paraId="7BC08939" w14:textId="77777777" w:rsidR="007C6C27" w:rsidRDefault="00000000">
      <w:pPr>
        <w:pStyle w:val="Heading1"/>
        <w:pBdr>
          <w:bottom w:val="single" w:sz="6" w:space="4" w:color="1F3864"/>
        </w:pBdr>
        <w:spacing w:before="360" w:after="160"/>
      </w:pPr>
      <w:r>
        <w:rPr>
          <w:b/>
          <w:bCs/>
          <w:color w:val="1F3864"/>
          <w:sz w:val="30"/>
          <w:szCs w:val="30"/>
        </w:rPr>
        <w:lastRenderedPageBreak/>
        <w:t>1. Executive Summary</w:t>
      </w:r>
    </w:p>
    <w:p w14:paraId="245D4A97" w14:textId="77777777" w:rsidR="007C6C27" w:rsidRDefault="00000000">
      <w:pPr>
        <w:spacing w:after="160" w:line="276" w:lineRule="auto"/>
      </w:pPr>
      <w:r>
        <w:rPr>
          <w:color w:val="262626"/>
          <w:sz w:val="22"/>
          <w:szCs w:val="22"/>
        </w:rPr>
        <w:t>This report documents an end-to-end business intelligence project built in Power BI that brings together demographic, urban mobility, public transport and weather data into a single analytical model. The model follows a star schema design — one central date dimension surrounded by three fact tables (Weather, Mobility and Transport) plus supporting Stop and Transport dimensions — so that all three domains can be sliced consistently by time.</w:t>
      </w:r>
    </w:p>
    <w:p w14:paraId="2A035880" w14:textId="77777777" w:rsidR="007C6C27" w:rsidRDefault="00000000">
      <w:pPr>
        <w:spacing w:after="160" w:line="276" w:lineRule="auto"/>
      </w:pPr>
      <w:r>
        <w:rPr>
          <w:color w:val="262626"/>
          <w:sz w:val="22"/>
          <w:szCs w:val="22"/>
        </w:rPr>
        <w:t>Two dashboards were delivered on top of this model:</w:t>
      </w:r>
    </w:p>
    <w:p w14:paraId="5D66F194" w14:textId="77777777" w:rsidR="007C6C27" w:rsidRDefault="00000000">
      <w:pPr>
        <w:pStyle w:val="ListParagraph"/>
        <w:numPr>
          <w:ilvl w:val="0"/>
          <w:numId w:val="1"/>
        </w:numPr>
        <w:spacing w:after="90"/>
      </w:pPr>
      <w:r>
        <w:rPr>
          <w:color w:val="262626"/>
          <w:sz w:val="22"/>
          <w:szCs w:val="22"/>
        </w:rPr>
        <w:t>Executive Dashboard — a transportation performance overview combining vehicle volumes, traffic speed, boarding counts and temperature into a single operational view, filterable by year and month.</w:t>
      </w:r>
    </w:p>
    <w:p w14:paraId="514E94C1" w14:textId="77777777" w:rsidR="007C6C27" w:rsidRDefault="00000000">
      <w:pPr>
        <w:pStyle w:val="ListParagraph"/>
        <w:numPr>
          <w:ilvl w:val="0"/>
          <w:numId w:val="1"/>
        </w:numPr>
        <w:spacing w:after="90"/>
      </w:pPr>
      <w:r>
        <w:rPr>
          <w:color w:val="262626"/>
          <w:sz w:val="22"/>
          <w:szCs w:val="22"/>
        </w:rPr>
        <w:t>Weather Analytics Dashboard — a deep-dive into long-run climate trends (temperature, humidity, pressure) and weather-summary distribution, filterable by month.</w:t>
      </w:r>
    </w:p>
    <w:p w14:paraId="4EAD8FB9" w14:textId="77777777" w:rsidR="007C6C27" w:rsidRDefault="00000000">
      <w:pPr>
        <w:spacing w:after="160" w:line="276" w:lineRule="auto"/>
      </w:pPr>
      <w:r>
        <w:rPr>
          <w:color w:val="262626"/>
          <w:sz w:val="22"/>
          <w:szCs w:val="22"/>
        </w:rPr>
        <w:t>Across the combined datasets (roughly 111,000 rows spanning 2006–2024), traffic conditions were most frequently classed as High (63% of mobility readings), average traffic speed sat at 42.1 km/h, and the long-run average temperature was 11.9°C with average humidity of 73%. These figures anchor the KPI cards on both dashboards.</w:t>
      </w:r>
    </w:p>
    <w:p w14:paraId="736F7D5A" w14:textId="77777777" w:rsidR="007C6C27" w:rsidRDefault="00000000">
      <w:pPr>
        <w:pStyle w:val="Heading1"/>
        <w:pBdr>
          <w:bottom w:val="single" w:sz="6" w:space="4" w:color="1F3864"/>
        </w:pBdr>
        <w:spacing w:before="360" w:after="160"/>
      </w:pPr>
      <w:r>
        <w:rPr>
          <w:b/>
          <w:bCs/>
          <w:color w:val="1F3864"/>
          <w:sz w:val="30"/>
          <w:szCs w:val="30"/>
        </w:rPr>
        <w:t>2. Project Objective</w:t>
      </w:r>
    </w:p>
    <w:p w14:paraId="1728DB09" w14:textId="77777777" w:rsidR="007C6C27" w:rsidRDefault="00000000">
      <w:pPr>
        <w:spacing w:after="160" w:line="276" w:lineRule="auto"/>
      </w:pPr>
      <w:r>
        <w:rPr>
          <w:color w:val="262626"/>
          <w:sz w:val="22"/>
          <w:szCs w:val="22"/>
        </w:rPr>
        <w:t>The goal of the project was to design a single, reusable data model that lets stakeholders move between city-level demographic context, real-time-style mobility conditions, scheduled public transport performance and historical weather patterns without switching tools. The specific objectives were to:</w:t>
      </w:r>
    </w:p>
    <w:p w14:paraId="1567AD22" w14:textId="77777777" w:rsidR="007C6C27" w:rsidRDefault="00000000">
      <w:pPr>
        <w:pStyle w:val="ListParagraph"/>
        <w:numPr>
          <w:ilvl w:val="0"/>
          <w:numId w:val="1"/>
        </w:numPr>
        <w:spacing w:after="90"/>
      </w:pPr>
      <w:r>
        <w:rPr>
          <w:color w:val="262626"/>
          <w:sz w:val="22"/>
          <w:szCs w:val="22"/>
        </w:rPr>
        <w:t xml:space="preserve">Consolidate four </w:t>
      </w:r>
      <w:proofErr w:type="gramStart"/>
      <w:r>
        <w:rPr>
          <w:color w:val="262626"/>
          <w:sz w:val="22"/>
          <w:szCs w:val="22"/>
        </w:rPr>
        <w:t>independently-sourced</w:t>
      </w:r>
      <w:proofErr w:type="gramEnd"/>
      <w:r>
        <w:rPr>
          <w:color w:val="262626"/>
          <w:sz w:val="22"/>
          <w:szCs w:val="22"/>
        </w:rPr>
        <w:t xml:space="preserve"> datasets into one star schema in Power BI.</w:t>
      </w:r>
    </w:p>
    <w:p w14:paraId="4569A20E" w14:textId="77777777" w:rsidR="007C6C27" w:rsidRDefault="00000000">
      <w:pPr>
        <w:pStyle w:val="ListParagraph"/>
        <w:numPr>
          <w:ilvl w:val="0"/>
          <w:numId w:val="1"/>
        </w:numPr>
        <w:spacing w:after="90"/>
      </w:pPr>
      <w:r>
        <w:rPr>
          <w:color w:val="262626"/>
          <w:sz w:val="22"/>
          <w:szCs w:val="22"/>
        </w:rPr>
        <w:t>Build a shared Date dimension so mobility, transport and weather metrics can be compared on the same timeline.</w:t>
      </w:r>
    </w:p>
    <w:p w14:paraId="007ACF7A" w14:textId="77777777" w:rsidR="007C6C27" w:rsidRDefault="00000000">
      <w:pPr>
        <w:pStyle w:val="ListParagraph"/>
        <w:numPr>
          <w:ilvl w:val="0"/>
          <w:numId w:val="1"/>
        </w:numPr>
        <w:spacing w:after="90"/>
      </w:pPr>
      <w:r>
        <w:rPr>
          <w:color w:val="262626"/>
          <w:sz w:val="22"/>
          <w:szCs w:val="22"/>
        </w:rPr>
        <w:t>Deliver an Executive Dashboard summarising overall transportation performance for leadership.</w:t>
      </w:r>
    </w:p>
    <w:p w14:paraId="02762D60" w14:textId="77777777" w:rsidR="007C6C27" w:rsidRDefault="00000000">
      <w:pPr>
        <w:pStyle w:val="ListParagraph"/>
        <w:numPr>
          <w:ilvl w:val="0"/>
          <w:numId w:val="1"/>
        </w:numPr>
        <w:spacing w:after="90"/>
      </w:pPr>
      <w:r>
        <w:rPr>
          <w:color w:val="262626"/>
          <w:sz w:val="22"/>
          <w:szCs w:val="22"/>
        </w:rPr>
        <w:t>Deliver a Weather Analytics Dashboard for operational and planning teams tracking climate trends that affect mobility.</w:t>
      </w:r>
    </w:p>
    <w:p w14:paraId="0AB77C3E" w14:textId="77777777" w:rsidR="007C6C27" w:rsidRDefault="00000000">
      <w:pPr>
        <w:pStyle w:val="Heading1"/>
        <w:pBdr>
          <w:bottom w:val="single" w:sz="6" w:space="4" w:color="1F3864"/>
        </w:pBdr>
        <w:spacing w:before="360" w:after="160"/>
      </w:pPr>
      <w:r>
        <w:rPr>
          <w:b/>
          <w:bCs/>
          <w:color w:val="1F3864"/>
          <w:sz w:val="30"/>
          <w:szCs w:val="30"/>
        </w:rPr>
        <w:t>3. Data Sources</w:t>
      </w:r>
    </w:p>
    <w:p w14:paraId="3C26169F" w14:textId="77777777" w:rsidR="007C6C27" w:rsidRDefault="00000000">
      <w:pPr>
        <w:spacing w:after="160" w:line="276" w:lineRule="auto"/>
      </w:pPr>
      <w:r>
        <w:rPr>
          <w:color w:val="262626"/>
          <w:sz w:val="22"/>
          <w:szCs w:val="22"/>
        </w:rPr>
        <w:t>Four source files were ingested into the model. Together they cover roughly 111,000 rows across demographic, mobility, transport and weather domains,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1200"/>
        <w:gridCol w:w="4060"/>
      </w:tblGrid>
      <w:tr w:rsidR="007C6C27" w14:paraId="0CC28B5C" w14:textId="77777777">
        <w:tblPrEx>
          <w:tblCellMar>
            <w:top w:w="0" w:type="dxa"/>
            <w:bottom w:w="0" w:type="dxa"/>
          </w:tblCellMar>
        </w:tblPrEx>
        <w:trPr>
          <w:tblHeader/>
        </w:trPr>
        <w:tc>
          <w:tcPr>
            <w:tcW w:w="1900" w:type="dxa"/>
            <w:shd w:val="clear" w:color="auto" w:fill="1F3864"/>
            <w:tcMar>
              <w:top w:w="100" w:type="dxa"/>
              <w:left w:w="120" w:type="dxa"/>
              <w:bottom w:w="100" w:type="dxa"/>
              <w:right w:w="120" w:type="dxa"/>
            </w:tcMar>
          </w:tcPr>
          <w:p w14:paraId="1C3EB6E4" w14:textId="77777777" w:rsidR="007C6C27" w:rsidRDefault="00000000">
            <w:r>
              <w:rPr>
                <w:b/>
                <w:bCs/>
                <w:color w:val="FFFFFF"/>
              </w:rPr>
              <w:t>Dataset</w:t>
            </w:r>
          </w:p>
        </w:tc>
        <w:tc>
          <w:tcPr>
            <w:tcW w:w="2200" w:type="dxa"/>
            <w:shd w:val="clear" w:color="auto" w:fill="1F3864"/>
            <w:tcMar>
              <w:top w:w="100" w:type="dxa"/>
              <w:left w:w="120" w:type="dxa"/>
              <w:bottom w:w="100" w:type="dxa"/>
              <w:right w:w="120" w:type="dxa"/>
            </w:tcMar>
          </w:tcPr>
          <w:p w14:paraId="2CFAFD21" w14:textId="77777777" w:rsidR="007C6C27" w:rsidRDefault="00000000">
            <w:r>
              <w:rPr>
                <w:b/>
                <w:bCs/>
                <w:color w:val="FFFFFF"/>
              </w:rPr>
              <w:t>Grain / Coverage</w:t>
            </w:r>
          </w:p>
        </w:tc>
        <w:tc>
          <w:tcPr>
            <w:tcW w:w="1200" w:type="dxa"/>
            <w:shd w:val="clear" w:color="auto" w:fill="1F3864"/>
            <w:tcMar>
              <w:top w:w="100" w:type="dxa"/>
              <w:left w:w="120" w:type="dxa"/>
              <w:bottom w:w="100" w:type="dxa"/>
              <w:right w:w="120" w:type="dxa"/>
            </w:tcMar>
          </w:tcPr>
          <w:p w14:paraId="33CDAC96" w14:textId="77777777" w:rsidR="007C6C27" w:rsidRDefault="00000000">
            <w:r>
              <w:rPr>
                <w:b/>
                <w:bCs/>
                <w:color w:val="FFFFFF"/>
              </w:rPr>
              <w:t>Rows</w:t>
            </w:r>
          </w:p>
        </w:tc>
        <w:tc>
          <w:tcPr>
            <w:tcW w:w="4060" w:type="dxa"/>
            <w:shd w:val="clear" w:color="auto" w:fill="1F3864"/>
            <w:tcMar>
              <w:top w:w="100" w:type="dxa"/>
              <w:left w:w="120" w:type="dxa"/>
              <w:bottom w:w="100" w:type="dxa"/>
              <w:right w:w="120" w:type="dxa"/>
            </w:tcMar>
          </w:tcPr>
          <w:p w14:paraId="7462C8E9" w14:textId="77777777" w:rsidR="007C6C27" w:rsidRDefault="00000000">
            <w:r>
              <w:rPr>
                <w:b/>
                <w:bCs/>
                <w:color w:val="FFFFFF"/>
              </w:rPr>
              <w:t>Role in Model</w:t>
            </w:r>
          </w:p>
        </w:tc>
      </w:tr>
      <w:tr w:rsidR="007C6C27" w14:paraId="3881F8A0" w14:textId="77777777">
        <w:tblPrEx>
          <w:tblCellMar>
            <w:top w:w="0" w:type="dxa"/>
            <w:bottom w:w="0" w:type="dxa"/>
          </w:tblCellMar>
        </w:tblPrEx>
        <w:tc>
          <w:tcPr>
            <w:tcW w:w="1900" w:type="dxa"/>
            <w:shd w:val="clear" w:color="auto" w:fill="EAF1FB"/>
            <w:tcMar>
              <w:top w:w="100" w:type="dxa"/>
              <w:left w:w="120" w:type="dxa"/>
              <w:bottom w:w="100" w:type="dxa"/>
              <w:right w:w="120" w:type="dxa"/>
            </w:tcMar>
          </w:tcPr>
          <w:p w14:paraId="1E68ED84" w14:textId="77777777" w:rsidR="007C6C27" w:rsidRDefault="00000000">
            <w:r>
              <w:rPr>
                <w:color w:val="262626"/>
              </w:rPr>
              <w:t>Demographic Dataset</w:t>
            </w:r>
          </w:p>
        </w:tc>
        <w:tc>
          <w:tcPr>
            <w:tcW w:w="2200" w:type="dxa"/>
            <w:shd w:val="clear" w:color="auto" w:fill="EAF1FB"/>
            <w:tcMar>
              <w:top w:w="100" w:type="dxa"/>
              <w:left w:w="120" w:type="dxa"/>
              <w:bottom w:w="100" w:type="dxa"/>
              <w:right w:w="120" w:type="dxa"/>
            </w:tcMar>
          </w:tcPr>
          <w:p w14:paraId="3A6C910F" w14:textId="77777777" w:rsidR="007C6C27" w:rsidRDefault="00000000">
            <w:r>
              <w:rPr>
                <w:color w:val="262626"/>
              </w:rPr>
              <w:t>38 Tamil Nadu districts</w:t>
            </w:r>
          </w:p>
        </w:tc>
        <w:tc>
          <w:tcPr>
            <w:tcW w:w="1200" w:type="dxa"/>
            <w:shd w:val="clear" w:color="auto" w:fill="EAF1FB"/>
            <w:tcMar>
              <w:top w:w="100" w:type="dxa"/>
              <w:left w:w="120" w:type="dxa"/>
              <w:bottom w:w="100" w:type="dxa"/>
              <w:right w:w="120" w:type="dxa"/>
            </w:tcMar>
          </w:tcPr>
          <w:p w14:paraId="7205B773" w14:textId="77777777" w:rsidR="007C6C27" w:rsidRDefault="00000000">
            <w:r>
              <w:rPr>
                <w:color w:val="262626"/>
              </w:rPr>
              <w:t>38</w:t>
            </w:r>
          </w:p>
        </w:tc>
        <w:tc>
          <w:tcPr>
            <w:tcW w:w="4060" w:type="dxa"/>
            <w:shd w:val="clear" w:color="auto" w:fill="EAF1FB"/>
            <w:tcMar>
              <w:top w:w="100" w:type="dxa"/>
              <w:left w:w="120" w:type="dxa"/>
              <w:bottom w:w="100" w:type="dxa"/>
              <w:right w:w="120" w:type="dxa"/>
            </w:tcMar>
          </w:tcPr>
          <w:p w14:paraId="605BB029" w14:textId="77777777" w:rsidR="007C6C27" w:rsidRDefault="00000000">
            <w:r>
              <w:rPr>
                <w:color w:val="262626"/>
              </w:rPr>
              <w:t>Reference data for population, literacy and density context alongside transport demand</w:t>
            </w:r>
          </w:p>
        </w:tc>
      </w:tr>
      <w:tr w:rsidR="007C6C27" w14:paraId="5BC0F297" w14:textId="77777777">
        <w:tblPrEx>
          <w:tblCellMar>
            <w:top w:w="0" w:type="dxa"/>
            <w:bottom w:w="0" w:type="dxa"/>
          </w:tblCellMar>
        </w:tblPrEx>
        <w:tc>
          <w:tcPr>
            <w:tcW w:w="1900" w:type="dxa"/>
            <w:tcMar>
              <w:top w:w="100" w:type="dxa"/>
              <w:left w:w="120" w:type="dxa"/>
              <w:bottom w:w="100" w:type="dxa"/>
              <w:right w:w="120" w:type="dxa"/>
            </w:tcMar>
          </w:tcPr>
          <w:p w14:paraId="6D2BE2E5" w14:textId="77777777" w:rsidR="007C6C27" w:rsidRDefault="00000000">
            <w:r>
              <w:rPr>
                <w:color w:val="262626"/>
              </w:rPr>
              <w:lastRenderedPageBreak/>
              <w:t>Mobility Dataset</w:t>
            </w:r>
          </w:p>
        </w:tc>
        <w:tc>
          <w:tcPr>
            <w:tcW w:w="2200" w:type="dxa"/>
            <w:tcMar>
              <w:top w:w="100" w:type="dxa"/>
              <w:left w:w="120" w:type="dxa"/>
              <w:bottom w:w="100" w:type="dxa"/>
              <w:right w:w="120" w:type="dxa"/>
            </w:tcMar>
          </w:tcPr>
          <w:p w14:paraId="47AC640D" w14:textId="77777777" w:rsidR="007C6C27" w:rsidRDefault="00000000">
            <w:r>
              <w:rPr>
                <w:color w:val="262626"/>
              </w:rPr>
              <w:t>5-min interval sensor reads, 1–18 Mar 2024</w:t>
            </w:r>
          </w:p>
        </w:tc>
        <w:tc>
          <w:tcPr>
            <w:tcW w:w="1200" w:type="dxa"/>
            <w:tcMar>
              <w:top w:w="100" w:type="dxa"/>
              <w:left w:w="120" w:type="dxa"/>
              <w:bottom w:w="100" w:type="dxa"/>
              <w:right w:w="120" w:type="dxa"/>
            </w:tcMar>
          </w:tcPr>
          <w:p w14:paraId="3B87201D" w14:textId="77777777" w:rsidR="007C6C27" w:rsidRDefault="00000000">
            <w:r>
              <w:rPr>
                <w:color w:val="262626"/>
              </w:rPr>
              <w:t>5,000</w:t>
            </w:r>
          </w:p>
        </w:tc>
        <w:tc>
          <w:tcPr>
            <w:tcW w:w="4060" w:type="dxa"/>
            <w:tcMar>
              <w:top w:w="100" w:type="dxa"/>
              <w:left w:w="120" w:type="dxa"/>
              <w:bottom w:w="100" w:type="dxa"/>
              <w:right w:w="120" w:type="dxa"/>
            </w:tcMar>
          </w:tcPr>
          <w:p w14:paraId="49E7C6C3" w14:textId="77777777" w:rsidR="007C6C27" w:rsidRDefault="00000000">
            <w:r>
              <w:rPr>
                <w:color w:val="262626"/>
              </w:rPr>
              <w:t>Feeds Fact Mobility — vehicle counts, traffic speed, emissions, ride-share demand, sentiment</w:t>
            </w:r>
          </w:p>
        </w:tc>
      </w:tr>
      <w:tr w:rsidR="007C6C27" w14:paraId="04B43BAF" w14:textId="77777777">
        <w:tblPrEx>
          <w:tblCellMar>
            <w:top w:w="0" w:type="dxa"/>
            <w:bottom w:w="0" w:type="dxa"/>
          </w:tblCellMar>
        </w:tblPrEx>
        <w:tc>
          <w:tcPr>
            <w:tcW w:w="1900" w:type="dxa"/>
            <w:shd w:val="clear" w:color="auto" w:fill="EAF1FB"/>
            <w:tcMar>
              <w:top w:w="100" w:type="dxa"/>
              <w:left w:w="120" w:type="dxa"/>
              <w:bottom w:w="100" w:type="dxa"/>
              <w:right w:w="120" w:type="dxa"/>
            </w:tcMar>
          </w:tcPr>
          <w:p w14:paraId="14277D33" w14:textId="77777777" w:rsidR="007C6C27" w:rsidRDefault="00000000">
            <w:r>
              <w:rPr>
                <w:color w:val="262626"/>
              </w:rPr>
              <w:t>Transportation Data</w:t>
            </w:r>
          </w:p>
        </w:tc>
        <w:tc>
          <w:tcPr>
            <w:tcW w:w="2200" w:type="dxa"/>
            <w:shd w:val="clear" w:color="auto" w:fill="EAF1FB"/>
            <w:tcMar>
              <w:top w:w="100" w:type="dxa"/>
              <w:left w:w="120" w:type="dxa"/>
              <w:bottom w:w="100" w:type="dxa"/>
              <w:right w:w="120" w:type="dxa"/>
            </w:tcMar>
          </w:tcPr>
          <w:p w14:paraId="49FAC80C" w14:textId="77777777" w:rsidR="007C6C27" w:rsidRDefault="00000000">
            <w:r>
              <w:rPr>
                <w:color w:val="262626"/>
              </w:rPr>
              <w:t>Route/stop boardings by week, Jun 2013–Jul 2014</w:t>
            </w:r>
          </w:p>
        </w:tc>
        <w:tc>
          <w:tcPr>
            <w:tcW w:w="1200" w:type="dxa"/>
            <w:shd w:val="clear" w:color="auto" w:fill="EAF1FB"/>
            <w:tcMar>
              <w:top w:w="100" w:type="dxa"/>
              <w:left w:w="120" w:type="dxa"/>
              <w:bottom w:w="100" w:type="dxa"/>
              <w:right w:w="120" w:type="dxa"/>
            </w:tcMar>
          </w:tcPr>
          <w:p w14:paraId="34D948E1" w14:textId="77777777" w:rsidR="007C6C27" w:rsidRDefault="00000000">
            <w:r>
              <w:rPr>
                <w:color w:val="262626"/>
              </w:rPr>
              <w:t>10,000</w:t>
            </w:r>
          </w:p>
        </w:tc>
        <w:tc>
          <w:tcPr>
            <w:tcW w:w="4060" w:type="dxa"/>
            <w:shd w:val="clear" w:color="auto" w:fill="EAF1FB"/>
            <w:tcMar>
              <w:top w:w="100" w:type="dxa"/>
              <w:left w:w="120" w:type="dxa"/>
              <w:bottom w:w="100" w:type="dxa"/>
              <w:right w:w="120" w:type="dxa"/>
            </w:tcMar>
          </w:tcPr>
          <w:p w14:paraId="0ECDB562" w14:textId="77777777" w:rsidR="007C6C27" w:rsidRDefault="00000000">
            <w:r>
              <w:rPr>
                <w:color w:val="262626"/>
              </w:rPr>
              <w:t>Feeds Fact Transport — boardings by route, stop and trip</w:t>
            </w:r>
          </w:p>
        </w:tc>
      </w:tr>
      <w:tr w:rsidR="007C6C27" w14:paraId="320C5F0D" w14:textId="77777777">
        <w:tblPrEx>
          <w:tblCellMar>
            <w:top w:w="0" w:type="dxa"/>
            <w:bottom w:w="0" w:type="dxa"/>
          </w:tblCellMar>
        </w:tblPrEx>
        <w:tc>
          <w:tcPr>
            <w:tcW w:w="1900" w:type="dxa"/>
            <w:tcMar>
              <w:top w:w="100" w:type="dxa"/>
              <w:left w:w="120" w:type="dxa"/>
              <w:bottom w:w="100" w:type="dxa"/>
              <w:right w:w="120" w:type="dxa"/>
            </w:tcMar>
          </w:tcPr>
          <w:p w14:paraId="11625C34" w14:textId="77777777" w:rsidR="007C6C27" w:rsidRDefault="00000000">
            <w:r>
              <w:rPr>
                <w:color w:val="262626"/>
              </w:rPr>
              <w:t>Weather History</w:t>
            </w:r>
          </w:p>
        </w:tc>
        <w:tc>
          <w:tcPr>
            <w:tcW w:w="2200" w:type="dxa"/>
            <w:tcMar>
              <w:top w:w="100" w:type="dxa"/>
              <w:left w:w="120" w:type="dxa"/>
              <w:bottom w:w="100" w:type="dxa"/>
              <w:right w:w="120" w:type="dxa"/>
            </w:tcMar>
          </w:tcPr>
          <w:p w14:paraId="0577F024" w14:textId="77777777" w:rsidR="007C6C27" w:rsidRDefault="00000000">
            <w:r>
              <w:rPr>
                <w:color w:val="262626"/>
              </w:rPr>
              <w:t>Hourly weather readings, 2006–2016</w:t>
            </w:r>
          </w:p>
        </w:tc>
        <w:tc>
          <w:tcPr>
            <w:tcW w:w="1200" w:type="dxa"/>
            <w:tcMar>
              <w:top w:w="100" w:type="dxa"/>
              <w:left w:w="120" w:type="dxa"/>
              <w:bottom w:w="100" w:type="dxa"/>
              <w:right w:w="120" w:type="dxa"/>
            </w:tcMar>
          </w:tcPr>
          <w:p w14:paraId="65443FDC" w14:textId="77777777" w:rsidR="007C6C27" w:rsidRDefault="00000000">
            <w:r>
              <w:rPr>
                <w:color w:val="262626"/>
              </w:rPr>
              <w:t>96,453</w:t>
            </w:r>
          </w:p>
        </w:tc>
        <w:tc>
          <w:tcPr>
            <w:tcW w:w="4060" w:type="dxa"/>
            <w:tcMar>
              <w:top w:w="100" w:type="dxa"/>
              <w:left w:w="120" w:type="dxa"/>
              <w:bottom w:w="100" w:type="dxa"/>
              <w:right w:w="120" w:type="dxa"/>
            </w:tcMar>
          </w:tcPr>
          <w:p w14:paraId="0652D043" w14:textId="77777777" w:rsidR="007C6C27" w:rsidRDefault="00000000">
            <w:r>
              <w:rPr>
                <w:color w:val="262626"/>
              </w:rPr>
              <w:t>Feeds Fact Weather — temperature, humidity, pressure, visibility, wind</w:t>
            </w:r>
          </w:p>
        </w:tc>
      </w:tr>
    </w:tbl>
    <w:p w14:paraId="1FA73EDB" w14:textId="77777777" w:rsidR="007C6C27" w:rsidRDefault="007C6C27">
      <w:pPr>
        <w:spacing w:before="200" w:after="100"/>
      </w:pPr>
    </w:p>
    <w:p w14:paraId="6E2315D2" w14:textId="77777777" w:rsidR="007C6C27" w:rsidRDefault="00000000">
      <w:pPr>
        <w:pStyle w:val="Heading2"/>
        <w:spacing w:before="260" w:after="120"/>
      </w:pPr>
      <w:r>
        <w:rPr>
          <w:b/>
          <w:bCs/>
          <w:color w:val="2E75B6"/>
          <w:sz w:val="24"/>
          <w:szCs w:val="24"/>
        </w:rPr>
        <w:t>3.1 Demographic Dataset</w:t>
      </w:r>
    </w:p>
    <w:p w14:paraId="53091751" w14:textId="77777777" w:rsidR="007C6C27" w:rsidRDefault="00000000">
      <w:pPr>
        <w:spacing w:after="160" w:line="276" w:lineRule="auto"/>
      </w:pPr>
      <w:r>
        <w:rPr>
          <w:color w:val="262626"/>
          <w:sz w:val="22"/>
          <w:szCs w:val="22"/>
        </w:rPr>
        <w:t>Contains one row per district (38 districts) with population, area, population density, literacy rate, sex ratio, urban/rural split and growth rate. Total population across all districts is approximately 76.5 million, average literacy rate is 79.5%, and average annual growth rate is 9.0%. Chennai is the most populous district at roughly 4.65 million residents, followed by Vellore and Tiruvallur.</w:t>
      </w:r>
    </w:p>
    <w:p w14:paraId="1ED06C59" w14:textId="77777777" w:rsidR="007C6C27" w:rsidRDefault="00000000">
      <w:pPr>
        <w:pStyle w:val="Heading2"/>
        <w:spacing w:before="260" w:after="120"/>
      </w:pPr>
      <w:r>
        <w:rPr>
          <w:b/>
          <w:bCs/>
          <w:color w:val="2E75B6"/>
          <w:sz w:val="24"/>
          <w:szCs w:val="24"/>
        </w:rPr>
        <w:t>3.2 Mobility Dataset</w:t>
      </w:r>
    </w:p>
    <w:p w14:paraId="3CD957B7" w14:textId="77777777" w:rsidR="007C6C27" w:rsidRDefault="00000000">
      <w:pPr>
        <w:spacing w:after="160" w:line="276" w:lineRule="auto"/>
      </w:pPr>
      <w:r>
        <w:rPr>
          <w:color w:val="262626"/>
          <w:sz w:val="22"/>
          <w:szCs w:val="22"/>
        </w:rPr>
        <w:t>5,000 sensor-style records taken at 5-minute intervals between 1–18 March 2024, capturing vehicle counts, traffic speed, road occupancy, traffic-light state, weather condition at the time, accident reports, ride-sharing demand, parking availability, emission levels and a sentiment score. Traffic conditions were logged as High in 63% of readings, Medium in 30% and Low in 7%. Average emission level is 272 g/km and average road occupancy is 54.7%.</w:t>
      </w:r>
    </w:p>
    <w:p w14:paraId="7906E8F6" w14:textId="77777777" w:rsidR="007C6C27" w:rsidRDefault="00000000">
      <w:pPr>
        <w:pStyle w:val="Heading2"/>
        <w:spacing w:before="260" w:after="120"/>
      </w:pPr>
      <w:r>
        <w:rPr>
          <w:b/>
          <w:bCs/>
          <w:color w:val="2E75B6"/>
          <w:sz w:val="24"/>
          <w:szCs w:val="24"/>
        </w:rPr>
        <w:t>3.3 Transportation Data</w:t>
      </w:r>
    </w:p>
    <w:p w14:paraId="19240B46" w14:textId="77777777" w:rsidR="007C6C27" w:rsidRDefault="00000000">
      <w:pPr>
        <w:spacing w:after="160" w:line="276" w:lineRule="auto"/>
      </w:pPr>
      <w:r>
        <w:rPr>
          <w:color w:val="262626"/>
          <w:sz w:val="22"/>
          <w:szCs w:val="22"/>
        </w:rPr>
        <w:t>10,000 records of public-transport boardings by route, stop and trip, spanning weekly periods from June 2013 to July 2014, across 365 routes and 3,506 stops. Total recorded boardings across the period are approximately 47,500. The busiest stops recorded were on King William St and Grenfell St, each logging 700+ boardings over the period.</w:t>
      </w:r>
    </w:p>
    <w:p w14:paraId="16D1311B" w14:textId="77777777" w:rsidR="007C6C27" w:rsidRDefault="00000000">
      <w:pPr>
        <w:pStyle w:val="Heading2"/>
        <w:spacing w:before="260" w:after="120"/>
      </w:pPr>
      <w:r>
        <w:rPr>
          <w:b/>
          <w:bCs/>
          <w:color w:val="2E75B6"/>
          <w:sz w:val="24"/>
          <w:szCs w:val="24"/>
        </w:rPr>
        <w:t>3.4 Weather History</w:t>
      </w:r>
    </w:p>
    <w:p w14:paraId="7255A6E2" w14:textId="77777777" w:rsidR="007C6C27" w:rsidRDefault="00000000">
      <w:pPr>
        <w:spacing w:after="160" w:line="276" w:lineRule="auto"/>
      </w:pPr>
      <w:r>
        <w:rPr>
          <w:color w:val="262626"/>
          <w:sz w:val="22"/>
          <w:szCs w:val="22"/>
        </w:rPr>
        <w:t>96,453 hourly weather observations from 2006 to 2016, including temperature, apparent temperature, humidity, wind speed and bearing, visibility, pressure and a text weather summary. "Partly Cloudy" and "Mostly Cloudy" together account for roughly 62% of all readings, with the remainder split between Overcast, Clear, Foggy and other conditions.</w:t>
      </w:r>
    </w:p>
    <w:p w14:paraId="5AF01048" w14:textId="77777777" w:rsidR="007C6C27" w:rsidRDefault="00000000">
      <w:r>
        <w:br w:type="page"/>
      </w:r>
    </w:p>
    <w:p w14:paraId="46AD6E73" w14:textId="77777777" w:rsidR="007C6C27" w:rsidRDefault="00000000">
      <w:pPr>
        <w:pStyle w:val="Heading1"/>
        <w:pBdr>
          <w:bottom w:val="single" w:sz="6" w:space="4" w:color="1F3864"/>
        </w:pBdr>
        <w:spacing w:before="360" w:after="160"/>
      </w:pPr>
      <w:r>
        <w:rPr>
          <w:b/>
          <w:bCs/>
          <w:color w:val="1F3864"/>
          <w:sz w:val="30"/>
          <w:szCs w:val="30"/>
        </w:rPr>
        <w:lastRenderedPageBreak/>
        <w:t>4. Data Model — Star Schema</w:t>
      </w:r>
    </w:p>
    <w:p w14:paraId="067318E2" w14:textId="77777777" w:rsidR="007C6C27" w:rsidRDefault="00000000">
      <w:pPr>
        <w:spacing w:after="160" w:line="276" w:lineRule="auto"/>
      </w:pPr>
      <w:r>
        <w:rPr>
          <w:color w:val="262626"/>
          <w:sz w:val="22"/>
          <w:szCs w:val="22"/>
        </w:rPr>
        <w:t xml:space="preserve">The four source tables were shaped into a star schema with a shared </w:t>
      </w:r>
      <w:proofErr w:type="spellStart"/>
      <w:r>
        <w:rPr>
          <w:color w:val="262626"/>
          <w:sz w:val="22"/>
          <w:szCs w:val="22"/>
        </w:rPr>
        <w:t>Dim_Date</w:t>
      </w:r>
      <w:proofErr w:type="spellEnd"/>
      <w:r>
        <w:rPr>
          <w:color w:val="262626"/>
          <w:sz w:val="22"/>
          <w:szCs w:val="22"/>
        </w:rPr>
        <w:t xml:space="preserve"> at the centre, connecting to three fact tables (</w:t>
      </w:r>
      <w:proofErr w:type="spellStart"/>
      <w:r>
        <w:rPr>
          <w:color w:val="262626"/>
          <w:sz w:val="22"/>
          <w:szCs w:val="22"/>
        </w:rPr>
        <w:t>Fact_Weather</w:t>
      </w:r>
      <w:proofErr w:type="spellEnd"/>
      <w:r>
        <w:rPr>
          <w:color w:val="262626"/>
          <w:sz w:val="22"/>
          <w:szCs w:val="22"/>
        </w:rPr>
        <w:t xml:space="preserve">, </w:t>
      </w:r>
      <w:proofErr w:type="spellStart"/>
      <w:r>
        <w:rPr>
          <w:color w:val="262626"/>
          <w:sz w:val="22"/>
          <w:szCs w:val="22"/>
        </w:rPr>
        <w:t>Fact_Mobility</w:t>
      </w:r>
      <w:proofErr w:type="spellEnd"/>
      <w:r>
        <w:rPr>
          <w:color w:val="262626"/>
          <w:sz w:val="22"/>
          <w:szCs w:val="22"/>
        </w:rPr>
        <w:t xml:space="preserve">, </w:t>
      </w:r>
      <w:proofErr w:type="spellStart"/>
      <w:r>
        <w:rPr>
          <w:color w:val="262626"/>
          <w:sz w:val="22"/>
          <w:szCs w:val="22"/>
        </w:rPr>
        <w:t>Fact_Transport</w:t>
      </w:r>
      <w:proofErr w:type="spellEnd"/>
      <w:r>
        <w:rPr>
          <w:color w:val="262626"/>
          <w:sz w:val="22"/>
          <w:szCs w:val="22"/>
        </w:rPr>
        <w:t xml:space="preserve">). </w:t>
      </w:r>
      <w:proofErr w:type="spellStart"/>
      <w:r>
        <w:rPr>
          <w:color w:val="262626"/>
          <w:sz w:val="22"/>
          <w:szCs w:val="22"/>
        </w:rPr>
        <w:t>Fact_Transport</w:t>
      </w:r>
      <w:proofErr w:type="spellEnd"/>
      <w:r>
        <w:rPr>
          <w:color w:val="262626"/>
          <w:sz w:val="22"/>
          <w:szCs w:val="22"/>
        </w:rPr>
        <w:t xml:space="preserve"> also relates to a </w:t>
      </w:r>
      <w:proofErr w:type="spellStart"/>
      <w:r>
        <w:rPr>
          <w:color w:val="262626"/>
          <w:sz w:val="22"/>
          <w:szCs w:val="22"/>
        </w:rPr>
        <w:t>Dim_Transport</w:t>
      </w:r>
      <w:proofErr w:type="spellEnd"/>
      <w:r>
        <w:rPr>
          <w:color w:val="262626"/>
          <w:sz w:val="22"/>
          <w:szCs w:val="22"/>
        </w:rPr>
        <w:t xml:space="preserve"> (route/trip) and a </w:t>
      </w:r>
      <w:proofErr w:type="spellStart"/>
      <w:r>
        <w:rPr>
          <w:color w:val="262626"/>
          <w:sz w:val="22"/>
          <w:szCs w:val="22"/>
        </w:rPr>
        <w:t>Dim_Stop</w:t>
      </w:r>
      <w:proofErr w:type="spellEnd"/>
      <w:r>
        <w:rPr>
          <w:color w:val="262626"/>
          <w:sz w:val="22"/>
          <w:szCs w:val="22"/>
        </w:rPr>
        <w:t xml:space="preserve"> (stop ID and name) dimension, while </w:t>
      </w:r>
      <w:proofErr w:type="spellStart"/>
      <w:r>
        <w:rPr>
          <w:color w:val="262626"/>
          <w:sz w:val="22"/>
          <w:szCs w:val="22"/>
        </w:rPr>
        <w:t>Fact_Weather</w:t>
      </w:r>
      <w:proofErr w:type="spellEnd"/>
      <w:r>
        <w:rPr>
          <w:color w:val="262626"/>
          <w:sz w:val="22"/>
          <w:szCs w:val="22"/>
        </w:rPr>
        <w:t xml:space="preserve"> relates to a </w:t>
      </w:r>
      <w:proofErr w:type="spellStart"/>
      <w:r>
        <w:rPr>
          <w:color w:val="262626"/>
          <w:sz w:val="22"/>
          <w:szCs w:val="22"/>
        </w:rPr>
        <w:t>Dim_Weather</w:t>
      </w:r>
      <w:proofErr w:type="spellEnd"/>
      <w:r>
        <w:rPr>
          <w:color w:val="262626"/>
          <w:sz w:val="22"/>
          <w:szCs w:val="22"/>
        </w:rPr>
        <w:t xml:space="preserve"> dimension carrying the daily/precipitation summary text. This structure keeps each fact table narrow and numeric while descriptive attributes live in the dimensions, and it lets every visual on both dashboards filter by the same Year / Month / Quarter hierarchy.</w:t>
      </w:r>
    </w:p>
    <w:p w14:paraId="088E472F" w14:textId="77777777" w:rsidR="007C6C27" w:rsidRDefault="00000000">
      <w:pPr>
        <w:spacing w:before="120" w:after="80"/>
        <w:jc w:val="center"/>
      </w:pPr>
      <w:r>
        <w:rPr>
          <w:noProof/>
        </w:rPr>
        <w:drawing>
          <wp:inline distT="0" distB="0" distL="0" distR="0" wp14:anchorId="151A1755" wp14:editId="24FDE6DB">
            <wp:extent cx="5429250" cy="265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2657475"/>
                    </a:xfrm>
                    <a:prstGeom prst="rect">
                      <a:avLst/>
                    </a:prstGeom>
                  </pic:spPr>
                </pic:pic>
              </a:graphicData>
            </a:graphic>
          </wp:inline>
        </w:drawing>
      </w:r>
    </w:p>
    <w:p w14:paraId="554D8893" w14:textId="77777777" w:rsidR="007C6C27" w:rsidRDefault="00000000">
      <w:pPr>
        <w:spacing w:after="260"/>
        <w:jc w:val="center"/>
      </w:pPr>
      <w:r>
        <w:rPr>
          <w:i/>
          <w:iCs/>
          <w:color w:val="595959"/>
          <w:sz w:val="18"/>
          <w:szCs w:val="18"/>
        </w:rPr>
        <w:t xml:space="preserve">Figure 1 — Star schema: </w:t>
      </w:r>
      <w:proofErr w:type="spellStart"/>
      <w:r>
        <w:rPr>
          <w:i/>
          <w:iCs/>
          <w:color w:val="595959"/>
          <w:sz w:val="18"/>
          <w:szCs w:val="18"/>
        </w:rPr>
        <w:t>Dim_Date</w:t>
      </w:r>
      <w:proofErr w:type="spellEnd"/>
      <w:r>
        <w:rPr>
          <w:i/>
          <w:iCs/>
          <w:color w:val="595959"/>
          <w:sz w:val="18"/>
          <w:szCs w:val="18"/>
        </w:rPr>
        <w:t xml:space="preserve"> at the centre with </w:t>
      </w:r>
      <w:proofErr w:type="spellStart"/>
      <w:r>
        <w:rPr>
          <w:i/>
          <w:iCs/>
          <w:color w:val="595959"/>
          <w:sz w:val="18"/>
          <w:szCs w:val="18"/>
        </w:rPr>
        <w:t>Fact_Weather</w:t>
      </w:r>
      <w:proofErr w:type="spellEnd"/>
      <w:r>
        <w:rPr>
          <w:i/>
          <w:iCs/>
          <w:color w:val="595959"/>
          <w:sz w:val="18"/>
          <w:szCs w:val="18"/>
        </w:rPr>
        <w:t xml:space="preserve">, </w:t>
      </w:r>
      <w:proofErr w:type="spellStart"/>
      <w:r>
        <w:rPr>
          <w:i/>
          <w:iCs/>
          <w:color w:val="595959"/>
          <w:sz w:val="18"/>
          <w:szCs w:val="18"/>
        </w:rPr>
        <w:t>Fact_Mobility</w:t>
      </w:r>
      <w:proofErr w:type="spellEnd"/>
      <w:r>
        <w:rPr>
          <w:i/>
          <w:iCs/>
          <w:color w:val="595959"/>
          <w:sz w:val="18"/>
          <w:szCs w:val="18"/>
        </w:rPr>
        <w:t xml:space="preserve"> and </w:t>
      </w:r>
      <w:proofErr w:type="spellStart"/>
      <w:r>
        <w:rPr>
          <w:i/>
          <w:iCs/>
          <w:color w:val="595959"/>
          <w:sz w:val="18"/>
          <w:szCs w:val="18"/>
        </w:rPr>
        <w:t>Fact_Transport</w:t>
      </w:r>
      <w:proofErr w:type="spellEnd"/>
      <w:r>
        <w:rPr>
          <w:i/>
          <w:iCs/>
          <w:color w:val="595959"/>
          <w:sz w:val="18"/>
          <w:szCs w:val="18"/>
        </w:rPr>
        <w:t xml:space="preserve">, plus </w:t>
      </w:r>
      <w:proofErr w:type="spellStart"/>
      <w:r>
        <w:rPr>
          <w:i/>
          <w:iCs/>
          <w:color w:val="595959"/>
          <w:sz w:val="18"/>
          <w:szCs w:val="18"/>
        </w:rPr>
        <w:t>Dim_Weather</w:t>
      </w:r>
      <w:proofErr w:type="spellEnd"/>
      <w:r>
        <w:rPr>
          <w:i/>
          <w:iCs/>
          <w:color w:val="595959"/>
          <w:sz w:val="18"/>
          <w:szCs w:val="18"/>
        </w:rPr>
        <w:t xml:space="preserve">, </w:t>
      </w:r>
      <w:proofErr w:type="spellStart"/>
      <w:r>
        <w:rPr>
          <w:i/>
          <w:iCs/>
          <w:color w:val="595959"/>
          <w:sz w:val="18"/>
          <w:szCs w:val="18"/>
        </w:rPr>
        <w:t>Dim_Transport</w:t>
      </w:r>
      <w:proofErr w:type="spellEnd"/>
      <w:r>
        <w:rPr>
          <w:i/>
          <w:iCs/>
          <w:color w:val="595959"/>
          <w:sz w:val="18"/>
          <w:szCs w:val="18"/>
        </w:rPr>
        <w:t xml:space="preserve"> and </w:t>
      </w:r>
      <w:proofErr w:type="spellStart"/>
      <w:r>
        <w:rPr>
          <w:i/>
          <w:iCs/>
          <w:color w:val="595959"/>
          <w:sz w:val="18"/>
          <w:szCs w:val="18"/>
        </w:rPr>
        <w:t>Dim_Stop</w:t>
      </w:r>
      <w:proofErr w:type="spellEnd"/>
      <w:r>
        <w:rPr>
          <w:i/>
          <w:iCs/>
          <w:color w:val="595959"/>
          <w:sz w:val="18"/>
          <w:szCs w:val="18"/>
        </w:rPr>
        <w:t>.</w:t>
      </w:r>
    </w:p>
    <w:p w14:paraId="1A7D5994" w14:textId="77777777" w:rsidR="007C6C27" w:rsidRDefault="00000000">
      <w:pPr>
        <w:pStyle w:val="Heading2"/>
        <w:spacing w:before="260" w:after="120"/>
      </w:pPr>
      <w:r>
        <w:rPr>
          <w:b/>
          <w:bCs/>
          <w:color w:val="2E75B6"/>
          <w:sz w:val="24"/>
          <w:szCs w:val="24"/>
        </w:rPr>
        <w:t>4.1 Table Roles</w:t>
      </w:r>
    </w:p>
    <w:p w14:paraId="55E24500" w14:textId="77777777" w:rsidR="007C6C27" w:rsidRDefault="00000000">
      <w:pPr>
        <w:pStyle w:val="ListParagraph"/>
        <w:numPr>
          <w:ilvl w:val="0"/>
          <w:numId w:val="1"/>
        </w:numPr>
        <w:spacing w:after="90"/>
      </w:pPr>
      <w:proofErr w:type="spellStart"/>
      <w:r>
        <w:rPr>
          <w:color w:val="262626"/>
          <w:sz w:val="22"/>
          <w:szCs w:val="22"/>
        </w:rPr>
        <w:t>Dim_Date</w:t>
      </w:r>
      <w:proofErr w:type="spellEnd"/>
      <w:r>
        <w:rPr>
          <w:color w:val="262626"/>
          <w:sz w:val="22"/>
          <w:szCs w:val="22"/>
        </w:rPr>
        <w:t xml:space="preserve"> — Date, </w:t>
      </w:r>
      <w:proofErr w:type="spellStart"/>
      <w:r>
        <w:rPr>
          <w:color w:val="262626"/>
          <w:sz w:val="22"/>
          <w:szCs w:val="22"/>
        </w:rPr>
        <w:t>Date_ID</w:t>
      </w:r>
      <w:proofErr w:type="spellEnd"/>
      <w:r>
        <w:rPr>
          <w:color w:val="262626"/>
          <w:sz w:val="22"/>
          <w:szCs w:val="22"/>
        </w:rPr>
        <w:t>, Day, Month, Month Name, Quarter, Year. The single time hierarchy shared by all three fact tables.</w:t>
      </w:r>
    </w:p>
    <w:p w14:paraId="647E00B7" w14:textId="77777777" w:rsidR="007C6C27" w:rsidRDefault="00000000">
      <w:pPr>
        <w:pStyle w:val="ListParagraph"/>
        <w:numPr>
          <w:ilvl w:val="0"/>
          <w:numId w:val="1"/>
        </w:numPr>
        <w:spacing w:after="90"/>
      </w:pPr>
      <w:proofErr w:type="spellStart"/>
      <w:r>
        <w:rPr>
          <w:color w:val="262626"/>
          <w:sz w:val="22"/>
          <w:szCs w:val="22"/>
        </w:rPr>
        <w:t>Fact_Weather</w:t>
      </w:r>
      <w:proofErr w:type="spellEnd"/>
      <w:r>
        <w:rPr>
          <w:color w:val="262626"/>
          <w:sz w:val="22"/>
          <w:szCs w:val="22"/>
        </w:rPr>
        <w:t xml:space="preserve"> — Apparent Temperature, Humidity, Loud Cover, Pressure, Temperature, Visibility, Wind Bearing, linked to </w:t>
      </w:r>
      <w:proofErr w:type="spellStart"/>
      <w:r>
        <w:rPr>
          <w:color w:val="262626"/>
          <w:sz w:val="22"/>
          <w:szCs w:val="22"/>
        </w:rPr>
        <w:t>Dim_Weather</w:t>
      </w:r>
      <w:proofErr w:type="spellEnd"/>
      <w:r>
        <w:rPr>
          <w:color w:val="262626"/>
          <w:sz w:val="22"/>
          <w:szCs w:val="22"/>
        </w:rPr>
        <w:t xml:space="preserve"> (Daily Summary, </w:t>
      </w:r>
      <w:proofErr w:type="spellStart"/>
      <w:r>
        <w:rPr>
          <w:color w:val="262626"/>
          <w:sz w:val="22"/>
          <w:szCs w:val="22"/>
        </w:rPr>
        <w:t>Precip</w:t>
      </w:r>
      <w:proofErr w:type="spellEnd"/>
      <w:r>
        <w:rPr>
          <w:color w:val="262626"/>
          <w:sz w:val="22"/>
          <w:szCs w:val="22"/>
        </w:rPr>
        <w:t xml:space="preserve"> Type, Summary).</w:t>
      </w:r>
    </w:p>
    <w:p w14:paraId="50EE6603" w14:textId="77777777" w:rsidR="007C6C27" w:rsidRDefault="00000000">
      <w:pPr>
        <w:pStyle w:val="ListParagraph"/>
        <w:numPr>
          <w:ilvl w:val="0"/>
          <w:numId w:val="1"/>
        </w:numPr>
        <w:spacing w:after="90"/>
      </w:pPr>
      <w:proofErr w:type="spellStart"/>
      <w:r>
        <w:rPr>
          <w:color w:val="262626"/>
          <w:sz w:val="22"/>
          <w:szCs w:val="22"/>
        </w:rPr>
        <w:t>Fact_Mobility</w:t>
      </w:r>
      <w:proofErr w:type="spellEnd"/>
      <w:r>
        <w:rPr>
          <w:color w:val="262626"/>
          <w:sz w:val="22"/>
          <w:szCs w:val="22"/>
        </w:rPr>
        <w:t xml:space="preserve"> — Emission Levels, Energy Consumption, Latitude/Longitude, Parking Availability, Ride-Sharing Demand, Road Occupancy %, Sentiment Score.</w:t>
      </w:r>
    </w:p>
    <w:p w14:paraId="64CC72C1" w14:textId="77777777" w:rsidR="007C6C27" w:rsidRDefault="00000000">
      <w:pPr>
        <w:pStyle w:val="ListParagraph"/>
        <w:numPr>
          <w:ilvl w:val="0"/>
          <w:numId w:val="1"/>
        </w:numPr>
        <w:spacing w:after="90"/>
      </w:pPr>
      <w:proofErr w:type="spellStart"/>
      <w:r>
        <w:rPr>
          <w:color w:val="262626"/>
          <w:sz w:val="22"/>
          <w:szCs w:val="22"/>
        </w:rPr>
        <w:t>Fact_Transport</w:t>
      </w:r>
      <w:proofErr w:type="spellEnd"/>
      <w:r>
        <w:rPr>
          <w:color w:val="262626"/>
          <w:sz w:val="22"/>
          <w:szCs w:val="22"/>
        </w:rPr>
        <w:t xml:space="preserve"> — </w:t>
      </w:r>
      <w:proofErr w:type="spellStart"/>
      <w:r>
        <w:rPr>
          <w:color w:val="262626"/>
          <w:sz w:val="22"/>
          <w:szCs w:val="22"/>
        </w:rPr>
        <w:t>NumberOfBoardings</w:t>
      </w:r>
      <w:proofErr w:type="spellEnd"/>
      <w:r>
        <w:rPr>
          <w:color w:val="262626"/>
          <w:sz w:val="22"/>
          <w:szCs w:val="22"/>
        </w:rPr>
        <w:t xml:space="preserve">, Total Boardings, </w:t>
      </w:r>
      <w:proofErr w:type="spellStart"/>
      <w:r>
        <w:rPr>
          <w:color w:val="262626"/>
          <w:sz w:val="22"/>
          <w:szCs w:val="22"/>
        </w:rPr>
        <w:t>RouteID</w:t>
      </w:r>
      <w:proofErr w:type="spellEnd"/>
      <w:r>
        <w:rPr>
          <w:color w:val="262626"/>
          <w:sz w:val="22"/>
          <w:szCs w:val="22"/>
        </w:rPr>
        <w:t xml:space="preserve">, </w:t>
      </w:r>
      <w:proofErr w:type="spellStart"/>
      <w:r>
        <w:rPr>
          <w:color w:val="262626"/>
          <w:sz w:val="22"/>
          <w:szCs w:val="22"/>
        </w:rPr>
        <w:t>StopID</w:t>
      </w:r>
      <w:proofErr w:type="spellEnd"/>
      <w:r>
        <w:rPr>
          <w:color w:val="262626"/>
          <w:sz w:val="22"/>
          <w:szCs w:val="22"/>
        </w:rPr>
        <w:t xml:space="preserve">, </w:t>
      </w:r>
      <w:proofErr w:type="spellStart"/>
      <w:r>
        <w:rPr>
          <w:color w:val="262626"/>
          <w:sz w:val="22"/>
          <w:szCs w:val="22"/>
        </w:rPr>
        <w:t>TripID</w:t>
      </w:r>
      <w:proofErr w:type="spellEnd"/>
      <w:r>
        <w:rPr>
          <w:color w:val="262626"/>
          <w:sz w:val="22"/>
          <w:szCs w:val="22"/>
        </w:rPr>
        <w:t xml:space="preserve">, </w:t>
      </w:r>
      <w:proofErr w:type="spellStart"/>
      <w:r>
        <w:rPr>
          <w:color w:val="262626"/>
          <w:sz w:val="22"/>
          <w:szCs w:val="22"/>
        </w:rPr>
        <w:t>WeekBeginning</w:t>
      </w:r>
      <w:proofErr w:type="spellEnd"/>
      <w:r>
        <w:rPr>
          <w:color w:val="262626"/>
          <w:sz w:val="22"/>
          <w:szCs w:val="22"/>
        </w:rPr>
        <w:t xml:space="preserve">, linked to </w:t>
      </w:r>
      <w:proofErr w:type="spellStart"/>
      <w:r>
        <w:rPr>
          <w:color w:val="262626"/>
          <w:sz w:val="22"/>
          <w:szCs w:val="22"/>
        </w:rPr>
        <w:t>Dim_Transport</w:t>
      </w:r>
      <w:proofErr w:type="spellEnd"/>
      <w:r>
        <w:rPr>
          <w:color w:val="262626"/>
          <w:sz w:val="22"/>
          <w:szCs w:val="22"/>
        </w:rPr>
        <w:t xml:space="preserve"> (</w:t>
      </w:r>
      <w:proofErr w:type="spellStart"/>
      <w:r>
        <w:rPr>
          <w:color w:val="262626"/>
          <w:sz w:val="22"/>
          <w:szCs w:val="22"/>
        </w:rPr>
        <w:t>RouteID</w:t>
      </w:r>
      <w:proofErr w:type="spellEnd"/>
      <w:r>
        <w:rPr>
          <w:color w:val="262626"/>
          <w:sz w:val="22"/>
          <w:szCs w:val="22"/>
        </w:rPr>
        <w:t xml:space="preserve">, </w:t>
      </w:r>
      <w:proofErr w:type="spellStart"/>
      <w:r>
        <w:rPr>
          <w:color w:val="262626"/>
          <w:sz w:val="22"/>
          <w:szCs w:val="22"/>
        </w:rPr>
        <w:t>TripID</w:t>
      </w:r>
      <w:proofErr w:type="spellEnd"/>
      <w:r>
        <w:rPr>
          <w:color w:val="262626"/>
          <w:sz w:val="22"/>
          <w:szCs w:val="22"/>
        </w:rPr>
        <w:t xml:space="preserve">) and </w:t>
      </w:r>
      <w:proofErr w:type="spellStart"/>
      <w:r>
        <w:rPr>
          <w:color w:val="262626"/>
          <w:sz w:val="22"/>
          <w:szCs w:val="22"/>
        </w:rPr>
        <w:t>Dim_Stop</w:t>
      </w:r>
      <w:proofErr w:type="spellEnd"/>
      <w:r>
        <w:rPr>
          <w:color w:val="262626"/>
          <w:sz w:val="22"/>
          <w:szCs w:val="22"/>
        </w:rPr>
        <w:t xml:space="preserve"> (</w:t>
      </w:r>
      <w:proofErr w:type="spellStart"/>
      <w:r>
        <w:rPr>
          <w:color w:val="262626"/>
          <w:sz w:val="22"/>
          <w:szCs w:val="22"/>
        </w:rPr>
        <w:t>StopID</w:t>
      </w:r>
      <w:proofErr w:type="spellEnd"/>
      <w:r>
        <w:rPr>
          <w:color w:val="262626"/>
          <w:sz w:val="22"/>
          <w:szCs w:val="22"/>
        </w:rPr>
        <w:t xml:space="preserve">, </w:t>
      </w:r>
      <w:proofErr w:type="spellStart"/>
      <w:r>
        <w:rPr>
          <w:color w:val="262626"/>
          <w:sz w:val="22"/>
          <w:szCs w:val="22"/>
        </w:rPr>
        <w:t>StopName</w:t>
      </w:r>
      <w:proofErr w:type="spellEnd"/>
      <w:r>
        <w:rPr>
          <w:color w:val="262626"/>
          <w:sz w:val="22"/>
          <w:szCs w:val="22"/>
        </w:rPr>
        <w:t>).</w:t>
      </w:r>
    </w:p>
    <w:p w14:paraId="125B4503" w14:textId="77777777" w:rsidR="007C6C27" w:rsidRDefault="00000000">
      <w:pPr>
        <w:spacing w:after="160" w:line="276" w:lineRule="auto"/>
      </w:pPr>
      <w:r>
        <w:rPr>
          <w:color w:val="262626"/>
          <w:sz w:val="22"/>
          <w:szCs w:val="22"/>
        </w:rPr>
        <w:t>Relationship cardinality is one-to-many from every dimension out to its fact table (</w:t>
      </w:r>
      <w:proofErr w:type="gramStart"/>
      <w:r>
        <w:rPr>
          <w:color w:val="262626"/>
          <w:sz w:val="22"/>
          <w:szCs w:val="22"/>
        </w:rPr>
        <w:t>1 :</w:t>
      </w:r>
      <w:proofErr w:type="gramEnd"/>
      <w:r>
        <w:rPr>
          <w:color w:val="262626"/>
          <w:sz w:val="22"/>
          <w:szCs w:val="22"/>
        </w:rPr>
        <w:t xml:space="preserve"> *), which is the standard star-schema pattern and keeps DAX measures additive and predictable.</w:t>
      </w:r>
    </w:p>
    <w:p w14:paraId="527330F9" w14:textId="77777777" w:rsidR="007C6C27" w:rsidRDefault="00000000">
      <w:r>
        <w:br w:type="page"/>
      </w:r>
    </w:p>
    <w:p w14:paraId="282A92BB" w14:textId="77777777" w:rsidR="007C6C27" w:rsidRDefault="00000000">
      <w:pPr>
        <w:pStyle w:val="Heading1"/>
        <w:pBdr>
          <w:bottom w:val="single" w:sz="6" w:space="4" w:color="1F3864"/>
        </w:pBdr>
        <w:spacing w:before="360" w:after="160"/>
      </w:pPr>
      <w:r>
        <w:rPr>
          <w:b/>
          <w:bCs/>
          <w:color w:val="1F3864"/>
          <w:sz w:val="30"/>
          <w:szCs w:val="30"/>
        </w:rPr>
        <w:lastRenderedPageBreak/>
        <w:t>5. Executive Dashboard</w:t>
      </w:r>
    </w:p>
    <w:p w14:paraId="044BD459" w14:textId="77777777" w:rsidR="007C6C27" w:rsidRDefault="00000000">
      <w:pPr>
        <w:spacing w:after="160" w:line="276" w:lineRule="auto"/>
      </w:pPr>
      <w:r>
        <w:rPr>
          <w:color w:val="262626"/>
          <w:sz w:val="22"/>
          <w:szCs w:val="22"/>
        </w:rPr>
        <w:t>The Executive Dashboard gives leadership a single-screen view of transportation performance, combining vehicle mobility data, boarding counts and temperature. It is filterable by Year (slider) and Month (checklist).</w:t>
      </w:r>
    </w:p>
    <w:p w14:paraId="6C1E0796" w14:textId="77777777" w:rsidR="007C6C27" w:rsidRDefault="00000000">
      <w:pPr>
        <w:spacing w:before="120" w:after="80"/>
        <w:jc w:val="center"/>
      </w:pPr>
      <w:r>
        <w:rPr>
          <w:noProof/>
        </w:rPr>
        <w:drawing>
          <wp:inline distT="0" distB="0" distL="0" distR="0" wp14:anchorId="3B8E2445" wp14:editId="57123432">
            <wp:extent cx="5524500" cy="3000375"/>
            <wp:effectExtent l="0" t="0" r="0" b="0"/>
            <wp:docPr id="419947821" name="Picture 41994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000375"/>
                    </a:xfrm>
                    <a:prstGeom prst="rect">
                      <a:avLst/>
                    </a:prstGeom>
                  </pic:spPr>
                </pic:pic>
              </a:graphicData>
            </a:graphic>
          </wp:inline>
        </w:drawing>
      </w:r>
    </w:p>
    <w:p w14:paraId="5715FA9B" w14:textId="77777777" w:rsidR="007C6C27" w:rsidRDefault="00000000">
      <w:pPr>
        <w:spacing w:after="260"/>
        <w:jc w:val="center"/>
      </w:pPr>
      <w:r>
        <w:rPr>
          <w:i/>
          <w:iCs/>
          <w:color w:val="595959"/>
          <w:sz w:val="18"/>
          <w:szCs w:val="18"/>
        </w:rPr>
        <w:t xml:space="preserve">Figure 2 — Executive Dashboard: KPI cards, Temperature Trend, Sum of </w:t>
      </w:r>
      <w:proofErr w:type="spellStart"/>
      <w:r>
        <w:rPr>
          <w:i/>
          <w:iCs/>
          <w:color w:val="595959"/>
          <w:sz w:val="18"/>
          <w:szCs w:val="18"/>
        </w:rPr>
        <w:t>NumberOfBoardings</w:t>
      </w:r>
      <w:proofErr w:type="spellEnd"/>
      <w:r>
        <w:rPr>
          <w:i/>
          <w:iCs/>
          <w:color w:val="595959"/>
          <w:sz w:val="18"/>
          <w:szCs w:val="18"/>
        </w:rPr>
        <w:t xml:space="preserve"> by Year, and Year/Month filters.</w:t>
      </w:r>
    </w:p>
    <w:p w14:paraId="013BE28E" w14:textId="77777777" w:rsidR="007C6C27" w:rsidRDefault="00000000">
      <w:pPr>
        <w:pStyle w:val="Heading2"/>
        <w:spacing w:before="260" w:after="120"/>
      </w:pPr>
      <w:r>
        <w:rPr>
          <w:b/>
          <w:bCs/>
          <w:color w:val="2E75B6"/>
          <w:sz w:val="24"/>
          <w:szCs w:val="24"/>
        </w:rPr>
        <w:t>5.1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C6C27" w14:paraId="6729A7F6"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tcPr>
          <w:p w14:paraId="716F17AE" w14:textId="77777777" w:rsidR="007C6C27" w:rsidRDefault="00000000">
            <w:r>
              <w:rPr>
                <w:b/>
                <w:bCs/>
                <w:color w:val="FFFFFF"/>
              </w:rPr>
              <w:t>KPI</w:t>
            </w:r>
          </w:p>
        </w:tc>
        <w:tc>
          <w:tcPr>
            <w:tcW w:w="3120" w:type="dxa"/>
            <w:shd w:val="clear" w:color="auto" w:fill="1F3864"/>
            <w:tcMar>
              <w:top w:w="100" w:type="dxa"/>
              <w:left w:w="120" w:type="dxa"/>
              <w:bottom w:w="100" w:type="dxa"/>
              <w:right w:w="120" w:type="dxa"/>
            </w:tcMar>
          </w:tcPr>
          <w:p w14:paraId="4DEC73F5" w14:textId="77777777" w:rsidR="007C6C27" w:rsidRDefault="00000000">
            <w:r>
              <w:rPr>
                <w:b/>
                <w:bCs/>
                <w:color w:val="FFFFFF"/>
              </w:rPr>
              <w:t>Value</w:t>
            </w:r>
          </w:p>
        </w:tc>
        <w:tc>
          <w:tcPr>
            <w:tcW w:w="3120" w:type="dxa"/>
            <w:shd w:val="clear" w:color="auto" w:fill="1F3864"/>
            <w:tcMar>
              <w:top w:w="100" w:type="dxa"/>
              <w:left w:w="120" w:type="dxa"/>
              <w:bottom w:w="100" w:type="dxa"/>
              <w:right w:w="120" w:type="dxa"/>
            </w:tcMar>
          </w:tcPr>
          <w:p w14:paraId="03296C3A" w14:textId="77777777" w:rsidR="007C6C27" w:rsidRDefault="00000000">
            <w:r>
              <w:rPr>
                <w:b/>
                <w:bCs/>
                <w:color w:val="FFFFFF"/>
              </w:rPr>
              <w:t>Source</w:t>
            </w:r>
          </w:p>
        </w:tc>
      </w:tr>
      <w:tr w:rsidR="007C6C27" w14:paraId="5F0CFAF5" w14:textId="77777777">
        <w:tblPrEx>
          <w:tblCellMar>
            <w:top w:w="0" w:type="dxa"/>
            <w:bottom w:w="0" w:type="dxa"/>
          </w:tblCellMar>
        </w:tblPrEx>
        <w:tc>
          <w:tcPr>
            <w:tcW w:w="3120" w:type="dxa"/>
            <w:tcMar>
              <w:top w:w="100" w:type="dxa"/>
              <w:left w:w="120" w:type="dxa"/>
              <w:bottom w:w="100" w:type="dxa"/>
              <w:right w:w="120" w:type="dxa"/>
            </w:tcMar>
          </w:tcPr>
          <w:p w14:paraId="441D7FBB" w14:textId="77777777" w:rsidR="007C6C27" w:rsidRDefault="00000000">
            <w:r>
              <w:rPr>
                <w:color w:val="262626"/>
              </w:rPr>
              <w:t>Total Vehicles</w:t>
            </w:r>
          </w:p>
        </w:tc>
        <w:tc>
          <w:tcPr>
            <w:tcW w:w="3120" w:type="dxa"/>
            <w:tcMar>
              <w:top w:w="100" w:type="dxa"/>
              <w:left w:w="120" w:type="dxa"/>
              <w:bottom w:w="100" w:type="dxa"/>
              <w:right w:w="120" w:type="dxa"/>
            </w:tcMar>
          </w:tcPr>
          <w:p w14:paraId="3ABA00FA" w14:textId="77777777" w:rsidR="007C6C27" w:rsidRDefault="00000000">
            <w:r>
              <w:rPr>
                <w:color w:val="262626"/>
              </w:rPr>
              <w:t>770K</w:t>
            </w:r>
          </w:p>
        </w:tc>
        <w:tc>
          <w:tcPr>
            <w:tcW w:w="3120" w:type="dxa"/>
            <w:tcMar>
              <w:top w:w="100" w:type="dxa"/>
              <w:left w:w="120" w:type="dxa"/>
              <w:bottom w:w="100" w:type="dxa"/>
              <w:right w:w="120" w:type="dxa"/>
            </w:tcMar>
          </w:tcPr>
          <w:p w14:paraId="0CC43AB5" w14:textId="77777777" w:rsidR="007C6C27" w:rsidRDefault="00000000">
            <w:proofErr w:type="spellStart"/>
            <w:r>
              <w:rPr>
                <w:color w:val="262626"/>
              </w:rPr>
              <w:t>Fact_Mobility</w:t>
            </w:r>
            <w:proofErr w:type="spellEnd"/>
            <w:r>
              <w:rPr>
                <w:color w:val="262626"/>
              </w:rPr>
              <w:t xml:space="preserve"> — sum of </w:t>
            </w:r>
            <w:proofErr w:type="spellStart"/>
            <w:r>
              <w:rPr>
                <w:color w:val="262626"/>
              </w:rPr>
              <w:t>Vehicle_Count</w:t>
            </w:r>
            <w:proofErr w:type="spellEnd"/>
          </w:p>
        </w:tc>
      </w:tr>
      <w:tr w:rsidR="007C6C27" w14:paraId="392A29E0" w14:textId="77777777">
        <w:tblPrEx>
          <w:tblCellMar>
            <w:top w:w="0" w:type="dxa"/>
            <w:bottom w:w="0" w:type="dxa"/>
          </w:tblCellMar>
        </w:tblPrEx>
        <w:tc>
          <w:tcPr>
            <w:tcW w:w="3120" w:type="dxa"/>
            <w:shd w:val="clear" w:color="auto" w:fill="EAF1FB"/>
            <w:tcMar>
              <w:top w:w="100" w:type="dxa"/>
              <w:left w:w="120" w:type="dxa"/>
              <w:bottom w:w="100" w:type="dxa"/>
              <w:right w:w="120" w:type="dxa"/>
            </w:tcMar>
          </w:tcPr>
          <w:p w14:paraId="1004749B" w14:textId="77777777" w:rsidR="007C6C27" w:rsidRDefault="00000000">
            <w:r>
              <w:rPr>
                <w:color w:val="262626"/>
              </w:rPr>
              <w:t>Average Temperature</w:t>
            </w:r>
          </w:p>
        </w:tc>
        <w:tc>
          <w:tcPr>
            <w:tcW w:w="3120" w:type="dxa"/>
            <w:shd w:val="clear" w:color="auto" w:fill="EAF1FB"/>
            <w:tcMar>
              <w:top w:w="100" w:type="dxa"/>
              <w:left w:w="120" w:type="dxa"/>
              <w:bottom w:w="100" w:type="dxa"/>
              <w:right w:w="120" w:type="dxa"/>
            </w:tcMar>
          </w:tcPr>
          <w:p w14:paraId="15FA0B7E" w14:textId="77777777" w:rsidR="007C6C27" w:rsidRDefault="00000000">
            <w:r>
              <w:rPr>
                <w:color w:val="262626"/>
              </w:rPr>
              <w:t>11.93°C</w:t>
            </w:r>
          </w:p>
        </w:tc>
        <w:tc>
          <w:tcPr>
            <w:tcW w:w="3120" w:type="dxa"/>
            <w:shd w:val="clear" w:color="auto" w:fill="EAF1FB"/>
            <w:tcMar>
              <w:top w:w="100" w:type="dxa"/>
              <w:left w:w="120" w:type="dxa"/>
              <w:bottom w:w="100" w:type="dxa"/>
              <w:right w:w="120" w:type="dxa"/>
            </w:tcMar>
          </w:tcPr>
          <w:p w14:paraId="3497A88E" w14:textId="77777777" w:rsidR="007C6C27" w:rsidRDefault="00000000">
            <w:proofErr w:type="spellStart"/>
            <w:r>
              <w:rPr>
                <w:color w:val="262626"/>
              </w:rPr>
              <w:t>Fact_Weather</w:t>
            </w:r>
            <w:proofErr w:type="spellEnd"/>
            <w:r>
              <w:rPr>
                <w:color w:val="262626"/>
              </w:rPr>
              <w:t xml:space="preserve"> — average Temperature (C)</w:t>
            </w:r>
          </w:p>
        </w:tc>
      </w:tr>
      <w:tr w:rsidR="007C6C27" w14:paraId="0650080E" w14:textId="77777777">
        <w:tblPrEx>
          <w:tblCellMar>
            <w:top w:w="0" w:type="dxa"/>
            <w:bottom w:w="0" w:type="dxa"/>
          </w:tblCellMar>
        </w:tblPrEx>
        <w:tc>
          <w:tcPr>
            <w:tcW w:w="3120" w:type="dxa"/>
            <w:tcMar>
              <w:top w:w="100" w:type="dxa"/>
              <w:left w:w="120" w:type="dxa"/>
              <w:bottom w:w="100" w:type="dxa"/>
              <w:right w:w="120" w:type="dxa"/>
            </w:tcMar>
          </w:tcPr>
          <w:p w14:paraId="21954B7F" w14:textId="77777777" w:rsidR="007C6C27" w:rsidRDefault="00000000">
            <w:r>
              <w:rPr>
                <w:color w:val="262626"/>
              </w:rPr>
              <w:t>Total Boardings</w:t>
            </w:r>
          </w:p>
        </w:tc>
        <w:tc>
          <w:tcPr>
            <w:tcW w:w="3120" w:type="dxa"/>
            <w:tcMar>
              <w:top w:w="100" w:type="dxa"/>
              <w:left w:w="120" w:type="dxa"/>
              <w:bottom w:w="100" w:type="dxa"/>
              <w:right w:w="120" w:type="dxa"/>
            </w:tcMar>
          </w:tcPr>
          <w:p w14:paraId="777E07CC" w14:textId="77777777" w:rsidR="007C6C27" w:rsidRDefault="00000000">
            <w:r>
              <w:rPr>
                <w:color w:val="262626"/>
              </w:rPr>
              <w:t>2K</w:t>
            </w:r>
          </w:p>
        </w:tc>
        <w:tc>
          <w:tcPr>
            <w:tcW w:w="3120" w:type="dxa"/>
            <w:tcMar>
              <w:top w:w="100" w:type="dxa"/>
              <w:left w:w="120" w:type="dxa"/>
              <w:bottom w:w="100" w:type="dxa"/>
              <w:right w:w="120" w:type="dxa"/>
            </w:tcMar>
          </w:tcPr>
          <w:p w14:paraId="38FE13F2" w14:textId="77777777" w:rsidR="007C6C27" w:rsidRDefault="00000000">
            <w:proofErr w:type="spellStart"/>
            <w:r>
              <w:rPr>
                <w:color w:val="262626"/>
              </w:rPr>
              <w:t>Fact_Transport</w:t>
            </w:r>
            <w:proofErr w:type="spellEnd"/>
            <w:r>
              <w:rPr>
                <w:color w:val="262626"/>
              </w:rPr>
              <w:t xml:space="preserve"> — sum of </w:t>
            </w:r>
            <w:proofErr w:type="spellStart"/>
            <w:r>
              <w:rPr>
                <w:color w:val="262626"/>
              </w:rPr>
              <w:t>NumberOfBoardings</w:t>
            </w:r>
            <w:proofErr w:type="spellEnd"/>
            <w:r>
              <w:rPr>
                <w:color w:val="262626"/>
              </w:rPr>
              <w:t xml:space="preserve"> (current filter context)</w:t>
            </w:r>
          </w:p>
        </w:tc>
      </w:tr>
      <w:tr w:rsidR="007C6C27" w14:paraId="2DD6DB80" w14:textId="77777777">
        <w:tblPrEx>
          <w:tblCellMar>
            <w:top w:w="0" w:type="dxa"/>
            <w:bottom w:w="0" w:type="dxa"/>
          </w:tblCellMar>
        </w:tblPrEx>
        <w:tc>
          <w:tcPr>
            <w:tcW w:w="3120" w:type="dxa"/>
            <w:shd w:val="clear" w:color="auto" w:fill="EAF1FB"/>
            <w:tcMar>
              <w:top w:w="100" w:type="dxa"/>
              <w:left w:w="120" w:type="dxa"/>
              <w:bottom w:w="100" w:type="dxa"/>
              <w:right w:w="120" w:type="dxa"/>
            </w:tcMar>
          </w:tcPr>
          <w:p w14:paraId="4751AC18" w14:textId="77777777" w:rsidR="007C6C27" w:rsidRDefault="00000000">
            <w:r>
              <w:rPr>
                <w:color w:val="262626"/>
              </w:rPr>
              <w:t>Average Traffic Speed</w:t>
            </w:r>
          </w:p>
        </w:tc>
        <w:tc>
          <w:tcPr>
            <w:tcW w:w="3120" w:type="dxa"/>
            <w:shd w:val="clear" w:color="auto" w:fill="EAF1FB"/>
            <w:tcMar>
              <w:top w:w="100" w:type="dxa"/>
              <w:left w:w="120" w:type="dxa"/>
              <w:bottom w:w="100" w:type="dxa"/>
              <w:right w:w="120" w:type="dxa"/>
            </w:tcMar>
          </w:tcPr>
          <w:p w14:paraId="2343F89A" w14:textId="77777777" w:rsidR="007C6C27" w:rsidRDefault="00000000">
            <w:r>
              <w:rPr>
                <w:color w:val="262626"/>
              </w:rPr>
              <w:t>42.11 km/h</w:t>
            </w:r>
          </w:p>
        </w:tc>
        <w:tc>
          <w:tcPr>
            <w:tcW w:w="3120" w:type="dxa"/>
            <w:shd w:val="clear" w:color="auto" w:fill="EAF1FB"/>
            <w:tcMar>
              <w:top w:w="100" w:type="dxa"/>
              <w:left w:w="120" w:type="dxa"/>
              <w:bottom w:w="100" w:type="dxa"/>
              <w:right w:w="120" w:type="dxa"/>
            </w:tcMar>
          </w:tcPr>
          <w:p w14:paraId="01A4E44C" w14:textId="77777777" w:rsidR="007C6C27" w:rsidRDefault="00000000">
            <w:proofErr w:type="spellStart"/>
            <w:r>
              <w:rPr>
                <w:color w:val="262626"/>
              </w:rPr>
              <w:t>Fact_Mobility</w:t>
            </w:r>
            <w:proofErr w:type="spellEnd"/>
            <w:r>
              <w:rPr>
                <w:color w:val="262626"/>
              </w:rPr>
              <w:t xml:space="preserve"> — average </w:t>
            </w:r>
            <w:proofErr w:type="spellStart"/>
            <w:r>
              <w:rPr>
                <w:color w:val="262626"/>
              </w:rPr>
              <w:t>Traffic_Speed_kmh</w:t>
            </w:r>
            <w:proofErr w:type="spellEnd"/>
          </w:p>
        </w:tc>
      </w:tr>
    </w:tbl>
    <w:p w14:paraId="26AF9791" w14:textId="77777777" w:rsidR="007C6C27" w:rsidRDefault="007C6C27">
      <w:pPr>
        <w:spacing w:before="200"/>
      </w:pPr>
    </w:p>
    <w:p w14:paraId="39566164" w14:textId="77777777" w:rsidR="007C6C27" w:rsidRDefault="00000000">
      <w:pPr>
        <w:pStyle w:val="Heading2"/>
        <w:spacing w:before="260" w:after="120"/>
      </w:pPr>
      <w:r>
        <w:rPr>
          <w:b/>
          <w:bCs/>
          <w:color w:val="2E75B6"/>
          <w:sz w:val="24"/>
          <w:szCs w:val="24"/>
        </w:rPr>
        <w:t>5.2 Visuals</w:t>
      </w:r>
    </w:p>
    <w:p w14:paraId="41E31501" w14:textId="77777777" w:rsidR="007C6C27" w:rsidRDefault="00000000">
      <w:pPr>
        <w:pStyle w:val="ListParagraph"/>
        <w:numPr>
          <w:ilvl w:val="0"/>
          <w:numId w:val="1"/>
        </w:numPr>
        <w:spacing w:after="90"/>
      </w:pPr>
      <w:r>
        <w:rPr>
          <w:color w:val="262626"/>
          <w:sz w:val="22"/>
          <w:szCs w:val="22"/>
        </w:rPr>
        <w:t>Temperature Trend (line chart) — sum of temperature by year, 2006–2017; the sharp drop at the right edge reflects a partial/blank year in the current filter selection rather than an actual climate shift.</w:t>
      </w:r>
    </w:p>
    <w:p w14:paraId="3FA99716" w14:textId="77777777" w:rsidR="007C6C27" w:rsidRDefault="00000000">
      <w:pPr>
        <w:pStyle w:val="ListParagraph"/>
        <w:numPr>
          <w:ilvl w:val="0"/>
          <w:numId w:val="1"/>
        </w:numPr>
        <w:spacing w:after="90"/>
      </w:pPr>
      <w:r>
        <w:rPr>
          <w:color w:val="262626"/>
          <w:sz w:val="22"/>
          <w:szCs w:val="22"/>
        </w:rPr>
        <w:lastRenderedPageBreak/>
        <w:t xml:space="preserve">Sum of </w:t>
      </w:r>
      <w:proofErr w:type="spellStart"/>
      <w:r>
        <w:rPr>
          <w:color w:val="262626"/>
          <w:sz w:val="22"/>
          <w:szCs w:val="22"/>
        </w:rPr>
        <w:t>NumberOfBoardings</w:t>
      </w:r>
      <w:proofErr w:type="spellEnd"/>
      <w:r>
        <w:rPr>
          <w:color w:val="262626"/>
          <w:sz w:val="22"/>
          <w:szCs w:val="22"/>
        </w:rPr>
        <w:t xml:space="preserve"> by Year (column chart) — boardings held steady at roughly 2K per year across the observed range, indicating stable ridership.</w:t>
      </w:r>
    </w:p>
    <w:p w14:paraId="68160B05" w14:textId="77777777" w:rsidR="007C6C27" w:rsidRDefault="00000000">
      <w:pPr>
        <w:pStyle w:val="ListParagraph"/>
        <w:numPr>
          <w:ilvl w:val="0"/>
          <w:numId w:val="1"/>
        </w:numPr>
        <w:spacing w:after="90"/>
      </w:pPr>
      <w:r>
        <w:rPr>
          <w:color w:val="262626"/>
          <w:sz w:val="22"/>
          <w:szCs w:val="22"/>
        </w:rPr>
        <w:t>Year slider and Month Name checklist — let a viewer isolate any year between 2006–2017 or a specific month to re-cut every visual on the page.</w:t>
      </w:r>
    </w:p>
    <w:p w14:paraId="2B0BB63E" w14:textId="458A5640" w:rsidR="007C6C27" w:rsidRDefault="00000000" w:rsidP="002021CD">
      <w:r>
        <w:rPr>
          <w:b/>
          <w:bCs/>
          <w:color w:val="1F3864"/>
          <w:sz w:val="30"/>
          <w:szCs w:val="30"/>
        </w:rPr>
        <w:t>6. Weather Analytics Dashboard</w:t>
      </w:r>
    </w:p>
    <w:p w14:paraId="7B5B4355" w14:textId="77777777" w:rsidR="007C6C27" w:rsidRDefault="00000000">
      <w:pPr>
        <w:spacing w:after="160" w:line="276" w:lineRule="auto"/>
      </w:pPr>
      <w:r>
        <w:rPr>
          <w:color w:val="262626"/>
          <w:sz w:val="22"/>
          <w:szCs w:val="22"/>
        </w:rPr>
        <w:t>The Weather Analytics Dashboard is aimed at planning and operations teams who need to understand long-run climate patterns that influence mobility and transport demand. It is filterable by Month using a range slider.</w:t>
      </w:r>
    </w:p>
    <w:p w14:paraId="773319C6" w14:textId="77777777" w:rsidR="007C6C27" w:rsidRDefault="00000000">
      <w:pPr>
        <w:spacing w:before="120" w:after="80"/>
        <w:jc w:val="center"/>
      </w:pPr>
      <w:r>
        <w:rPr>
          <w:noProof/>
        </w:rPr>
        <w:drawing>
          <wp:inline distT="0" distB="0" distL="0" distR="0" wp14:anchorId="706946CA" wp14:editId="11CDB16A">
            <wp:extent cx="5524500" cy="3133725"/>
            <wp:effectExtent l="0" t="0" r="0" b="0"/>
            <wp:docPr id="1085104654" name="Picture 108510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33725"/>
                    </a:xfrm>
                    <a:prstGeom prst="rect">
                      <a:avLst/>
                    </a:prstGeom>
                  </pic:spPr>
                </pic:pic>
              </a:graphicData>
            </a:graphic>
          </wp:inline>
        </w:drawing>
      </w:r>
    </w:p>
    <w:p w14:paraId="7E70B18B" w14:textId="77777777" w:rsidR="007C6C27" w:rsidRDefault="00000000">
      <w:pPr>
        <w:spacing w:after="260"/>
        <w:jc w:val="center"/>
      </w:pPr>
      <w:r>
        <w:rPr>
          <w:i/>
          <w:iCs/>
          <w:color w:val="595959"/>
          <w:sz w:val="18"/>
          <w:szCs w:val="18"/>
        </w:rPr>
        <w:t>Figure 3 — Weather Analytics Dashboard: Temperature Trend, Pressure Trend, Humidity Trend, KPI cards and Weather Summary Distribution donut.</w:t>
      </w:r>
    </w:p>
    <w:p w14:paraId="44582200" w14:textId="77777777" w:rsidR="007C6C27" w:rsidRDefault="00000000">
      <w:pPr>
        <w:pStyle w:val="Heading2"/>
        <w:spacing w:before="260" w:after="120"/>
      </w:pPr>
      <w:r>
        <w:rPr>
          <w:b/>
          <w:bCs/>
          <w:color w:val="2E75B6"/>
          <w:sz w:val="24"/>
          <w:szCs w:val="24"/>
        </w:rPr>
        <w:t>6.1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C6C27" w14:paraId="57868496"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tcPr>
          <w:p w14:paraId="041D2143" w14:textId="77777777" w:rsidR="007C6C27" w:rsidRDefault="00000000">
            <w:r>
              <w:rPr>
                <w:b/>
                <w:bCs/>
                <w:color w:val="FFFFFF"/>
              </w:rPr>
              <w:t>KPI</w:t>
            </w:r>
          </w:p>
        </w:tc>
        <w:tc>
          <w:tcPr>
            <w:tcW w:w="3120" w:type="dxa"/>
            <w:shd w:val="clear" w:color="auto" w:fill="1F3864"/>
            <w:tcMar>
              <w:top w:w="100" w:type="dxa"/>
              <w:left w:w="120" w:type="dxa"/>
              <w:bottom w:w="100" w:type="dxa"/>
              <w:right w:w="120" w:type="dxa"/>
            </w:tcMar>
          </w:tcPr>
          <w:p w14:paraId="6C91B0D9" w14:textId="77777777" w:rsidR="007C6C27" w:rsidRDefault="00000000">
            <w:r>
              <w:rPr>
                <w:b/>
                <w:bCs/>
                <w:color w:val="FFFFFF"/>
              </w:rPr>
              <w:t>Value</w:t>
            </w:r>
          </w:p>
        </w:tc>
        <w:tc>
          <w:tcPr>
            <w:tcW w:w="3120" w:type="dxa"/>
            <w:shd w:val="clear" w:color="auto" w:fill="1F3864"/>
            <w:tcMar>
              <w:top w:w="100" w:type="dxa"/>
              <w:left w:w="120" w:type="dxa"/>
              <w:bottom w:w="100" w:type="dxa"/>
              <w:right w:w="120" w:type="dxa"/>
            </w:tcMar>
          </w:tcPr>
          <w:p w14:paraId="2C3A66CD" w14:textId="77777777" w:rsidR="007C6C27" w:rsidRDefault="00000000">
            <w:r>
              <w:rPr>
                <w:b/>
                <w:bCs/>
                <w:color w:val="FFFFFF"/>
              </w:rPr>
              <w:t>Source</w:t>
            </w:r>
          </w:p>
        </w:tc>
      </w:tr>
      <w:tr w:rsidR="007C6C27" w14:paraId="5D46197B" w14:textId="77777777">
        <w:tblPrEx>
          <w:tblCellMar>
            <w:top w:w="0" w:type="dxa"/>
            <w:bottom w:w="0" w:type="dxa"/>
          </w:tblCellMar>
        </w:tblPrEx>
        <w:tc>
          <w:tcPr>
            <w:tcW w:w="3120" w:type="dxa"/>
            <w:tcMar>
              <w:top w:w="100" w:type="dxa"/>
              <w:left w:w="120" w:type="dxa"/>
              <w:bottom w:w="100" w:type="dxa"/>
              <w:right w:w="120" w:type="dxa"/>
            </w:tcMar>
          </w:tcPr>
          <w:p w14:paraId="5E995E95" w14:textId="77777777" w:rsidR="007C6C27" w:rsidRDefault="00000000">
            <w:r>
              <w:rPr>
                <w:color w:val="262626"/>
              </w:rPr>
              <w:t>Average Humidity</w:t>
            </w:r>
          </w:p>
        </w:tc>
        <w:tc>
          <w:tcPr>
            <w:tcW w:w="3120" w:type="dxa"/>
            <w:tcMar>
              <w:top w:w="100" w:type="dxa"/>
              <w:left w:w="120" w:type="dxa"/>
              <w:bottom w:w="100" w:type="dxa"/>
              <w:right w:w="120" w:type="dxa"/>
            </w:tcMar>
          </w:tcPr>
          <w:p w14:paraId="3CCE7024" w14:textId="77777777" w:rsidR="007C6C27" w:rsidRDefault="00000000">
            <w:r>
              <w:rPr>
                <w:color w:val="262626"/>
              </w:rPr>
              <w:t>0.73</w:t>
            </w:r>
          </w:p>
        </w:tc>
        <w:tc>
          <w:tcPr>
            <w:tcW w:w="3120" w:type="dxa"/>
            <w:tcMar>
              <w:top w:w="100" w:type="dxa"/>
              <w:left w:w="120" w:type="dxa"/>
              <w:bottom w:w="100" w:type="dxa"/>
              <w:right w:w="120" w:type="dxa"/>
            </w:tcMar>
          </w:tcPr>
          <w:p w14:paraId="56B0F223" w14:textId="77777777" w:rsidR="007C6C27" w:rsidRDefault="00000000">
            <w:proofErr w:type="spellStart"/>
            <w:r>
              <w:rPr>
                <w:color w:val="262626"/>
              </w:rPr>
              <w:t>Fact_Weather</w:t>
            </w:r>
            <w:proofErr w:type="spellEnd"/>
            <w:r>
              <w:rPr>
                <w:color w:val="262626"/>
              </w:rPr>
              <w:t xml:space="preserve"> — average Humidity</w:t>
            </w:r>
          </w:p>
        </w:tc>
      </w:tr>
      <w:tr w:rsidR="007C6C27" w14:paraId="4684F58A" w14:textId="77777777">
        <w:tblPrEx>
          <w:tblCellMar>
            <w:top w:w="0" w:type="dxa"/>
            <w:bottom w:w="0" w:type="dxa"/>
          </w:tblCellMar>
        </w:tblPrEx>
        <w:tc>
          <w:tcPr>
            <w:tcW w:w="3120" w:type="dxa"/>
            <w:shd w:val="clear" w:color="auto" w:fill="EAF1FB"/>
            <w:tcMar>
              <w:top w:w="100" w:type="dxa"/>
              <w:left w:w="120" w:type="dxa"/>
              <w:bottom w:w="100" w:type="dxa"/>
              <w:right w:w="120" w:type="dxa"/>
            </w:tcMar>
          </w:tcPr>
          <w:p w14:paraId="654C6BAF" w14:textId="77777777" w:rsidR="007C6C27" w:rsidRDefault="00000000">
            <w:r>
              <w:rPr>
                <w:color w:val="262626"/>
              </w:rPr>
              <w:t>Average Pressure</w:t>
            </w:r>
          </w:p>
        </w:tc>
        <w:tc>
          <w:tcPr>
            <w:tcW w:w="3120" w:type="dxa"/>
            <w:shd w:val="clear" w:color="auto" w:fill="EAF1FB"/>
            <w:tcMar>
              <w:top w:w="100" w:type="dxa"/>
              <w:left w:w="120" w:type="dxa"/>
              <w:bottom w:w="100" w:type="dxa"/>
              <w:right w:w="120" w:type="dxa"/>
            </w:tcMar>
          </w:tcPr>
          <w:p w14:paraId="3FCBF6E9" w14:textId="77777777" w:rsidR="007C6C27" w:rsidRDefault="00000000">
            <w:r>
              <w:rPr>
                <w:color w:val="262626"/>
              </w:rPr>
              <w:t>1.00K millibars</w:t>
            </w:r>
          </w:p>
        </w:tc>
        <w:tc>
          <w:tcPr>
            <w:tcW w:w="3120" w:type="dxa"/>
            <w:shd w:val="clear" w:color="auto" w:fill="EAF1FB"/>
            <w:tcMar>
              <w:top w:w="100" w:type="dxa"/>
              <w:left w:w="120" w:type="dxa"/>
              <w:bottom w:w="100" w:type="dxa"/>
              <w:right w:w="120" w:type="dxa"/>
            </w:tcMar>
          </w:tcPr>
          <w:p w14:paraId="0ECC166C" w14:textId="77777777" w:rsidR="007C6C27" w:rsidRDefault="00000000">
            <w:proofErr w:type="spellStart"/>
            <w:r>
              <w:rPr>
                <w:color w:val="262626"/>
              </w:rPr>
              <w:t>Fact_Weather</w:t>
            </w:r>
            <w:proofErr w:type="spellEnd"/>
            <w:r>
              <w:rPr>
                <w:color w:val="262626"/>
              </w:rPr>
              <w:t xml:space="preserve"> — average Pressure (millibars)</w:t>
            </w:r>
          </w:p>
        </w:tc>
      </w:tr>
      <w:tr w:rsidR="007C6C27" w14:paraId="5DA5BDBC" w14:textId="77777777">
        <w:tblPrEx>
          <w:tblCellMar>
            <w:top w:w="0" w:type="dxa"/>
            <w:bottom w:w="0" w:type="dxa"/>
          </w:tblCellMar>
        </w:tblPrEx>
        <w:tc>
          <w:tcPr>
            <w:tcW w:w="3120" w:type="dxa"/>
            <w:tcMar>
              <w:top w:w="100" w:type="dxa"/>
              <w:left w:w="120" w:type="dxa"/>
              <w:bottom w:w="100" w:type="dxa"/>
              <w:right w:w="120" w:type="dxa"/>
            </w:tcMar>
          </w:tcPr>
          <w:p w14:paraId="75CC93D5" w14:textId="77777777" w:rsidR="007C6C27" w:rsidRDefault="00000000">
            <w:r>
              <w:rPr>
                <w:color w:val="262626"/>
              </w:rPr>
              <w:t>Average Apparent Temperature</w:t>
            </w:r>
          </w:p>
        </w:tc>
        <w:tc>
          <w:tcPr>
            <w:tcW w:w="3120" w:type="dxa"/>
            <w:tcMar>
              <w:top w:w="100" w:type="dxa"/>
              <w:left w:w="120" w:type="dxa"/>
              <w:bottom w:w="100" w:type="dxa"/>
              <w:right w:w="120" w:type="dxa"/>
            </w:tcMar>
          </w:tcPr>
          <w:p w14:paraId="44505760" w14:textId="77777777" w:rsidR="007C6C27" w:rsidRDefault="00000000">
            <w:r>
              <w:rPr>
                <w:color w:val="262626"/>
              </w:rPr>
              <w:t>10.86°C</w:t>
            </w:r>
          </w:p>
        </w:tc>
        <w:tc>
          <w:tcPr>
            <w:tcW w:w="3120" w:type="dxa"/>
            <w:tcMar>
              <w:top w:w="100" w:type="dxa"/>
              <w:left w:w="120" w:type="dxa"/>
              <w:bottom w:w="100" w:type="dxa"/>
              <w:right w:w="120" w:type="dxa"/>
            </w:tcMar>
          </w:tcPr>
          <w:p w14:paraId="5934E799" w14:textId="77777777" w:rsidR="007C6C27" w:rsidRDefault="00000000">
            <w:proofErr w:type="spellStart"/>
            <w:r>
              <w:rPr>
                <w:color w:val="262626"/>
              </w:rPr>
              <w:t>Fact_Weather</w:t>
            </w:r>
            <w:proofErr w:type="spellEnd"/>
            <w:r>
              <w:rPr>
                <w:color w:val="262626"/>
              </w:rPr>
              <w:t xml:space="preserve"> — average Apparent Temperature (C)</w:t>
            </w:r>
          </w:p>
        </w:tc>
      </w:tr>
      <w:tr w:rsidR="007C6C27" w14:paraId="4BC375AA" w14:textId="77777777">
        <w:tblPrEx>
          <w:tblCellMar>
            <w:top w:w="0" w:type="dxa"/>
            <w:bottom w:w="0" w:type="dxa"/>
          </w:tblCellMar>
        </w:tblPrEx>
        <w:tc>
          <w:tcPr>
            <w:tcW w:w="3120" w:type="dxa"/>
            <w:shd w:val="clear" w:color="auto" w:fill="EAF1FB"/>
            <w:tcMar>
              <w:top w:w="100" w:type="dxa"/>
              <w:left w:w="120" w:type="dxa"/>
              <w:bottom w:w="100" w:type="dxa"/>
              <w:right w:w="120" w:type="dxa"/>
            </w:tcMar>
          </w:tcPr>
          <w:p w14:paraId="3A6CB761" w14:textId="77777777" w:rsidR="007C6C27" w:rsidRDefault="00000000">
            <w:r>
              <w:rPr>
                <w:color w:val="262626"/>
              </w:rPr>
              <w:t>Average Temperature</w:t>
            </w:r>
          </w:p>
        </w:tc>
        <w:tc>
          <w:tcPr>
            <w:tcW w:w="3120" w:type="dxa"/>
            <w:shd w:val="clear" w:color="auto" w:fill="EAF1FB"/>
            <w:tcMar>
              <w:top w:w="100" w:type="dxa"/>
              <w:left w:w="120" w:type="dxa"/>
              <w:bottom w:w="100" w:type="dxa"/>
              <w:right w:w="120" w:type="dxa"/>
            </w:tcMar>
          </w:tcPr>
          <w:p w14:paraId="77C3D528" w14:textId="77777777" w:rsidR="007C6C27" w:rsidRDefault="00000000">
            <w:r>
              <w:rPr>
                <w:color w:val="262626"/>
              </w:rPr>
              <w:t>11.93°C</w:t>
            </w:r>
          </w:p>
        </w:tc>
        <w:tc>
          <w:tcPr>
            <w:tcW w:w="3120" w:type="dxa"/>
            <w:shd w:val="clear" w:color="auto" w:fill="EAF1FB"/>
            <w:tcMar>
              <w:top w:w="100" w:type="dxa"/>
              <w:left w:w="120" w:type="dxa"/>
              <w:bottom w:w="100" w:type="dxa"/>
              <w:right w:w="120" w:type="dxa"/>
            </w:tcMar>
          </w:tcPr>
          <w:p w14:paraId="2ED56654" w14:textId="77777777" w:rsidR="007C6C27" w:rsidRDefault="00000000">
            <w:proofErr w:type="spellStart"/>
            <w:r>
              <w:rPr>
                <w:color w:val="262626"/>
              </w:rPr>
              <w:t>Fact_Weather</w:t>
            </w:r>
            <w:proofErr w:type="spellEnd"/>
            <w:r>
              <w:rPr>
                <w:color w:val="262626"/>
              </w:rPr>
              <w:t xml:space="preserve"> — average Temperature (C)</w:t>
            </w:r>
          </w:p>
        </w:tc>
      </w:tr>
    </w:tbl>
    <w:p w14:paraId="2485C9BC" w14:textId="77777777" w:rsidR="007C6C27" w:rsidRDefault="007C6C27">
      <w:pPr>
        <w:spacing w:before="200"/>
      </w:pPr>
    </w:p>
    <w:p w14:paraId="3B98F602" w14:textId="77777777" w:rsidR="007C6C27" w:rsidRDefault="00000000">
      <w:pPr>
        <w:pStyle w:val="Heading2"/>
        <w:spacing w:before="260" w:after="120"/>
      </w:pPr>
      <w:r>
        <w:rPr>
          <w:b/>
          <w:bCs/>
          <w:color w:val="2E75B6"/>
          <w:sz w:val="24"/>
          <w:szCs w:val="24"/>
        </w:rPr>
        <w:t>6.2 Visuals</w:t>
      </w:r>
    </w:p>
    <w:p w14:paraId="762273DB" w14:textId="77777777" w:rsidR="007C6C27" w:rsidRDefault="00000000">
      <w:pPr>
        <w:pStyle w:val="ListParagraph"/>
        <w:numPr>
          <w:ilvl w:val="0"/>
          <w:numId w:val="1"/>
        </w:numPr>
        <w:spacing w:after="90"/>
      </w:pPr>
      <w:r>
        <w:rPr>
          <w:color w:val="262626"/>
          <w:sz w:val="22"/>
          <w:szCs w:val="22"/>
        </w:rPr>
        <w:lastRenderedPageBreak/>
        <w:t>Temperature Trend — average temperature by year; broadly flat between 11–13°C from 2006–2015 with the same end-of-range dip seen on the Executive Dashboard.</w:t>
      </w:r>
    </w:p>
    <w:p w14:paraId="22C37D30" w14:textId="77777777" w:rsidR="007C6C27" w:rsidRDefault="00000000">
      <w:pPr>
        <w:pStyle w:val="ListParagraph"/>
        <w:numPr>
          <w:ilvl w:val="0"/>
          <w:numId w:val="1"/>
        </w:numPr>
        <w:spacing w:after="90"/>
      </w:pPr>
      <w:r>
        <w:rPr>
          <w:color w:val="262626"/>
          <w:sz w:val="22"/>
          <w:szCs w:val="22"/>
        </w:rPr>
        <w:t>Pressure Trend — average pressure by year, fluctuating between roughly 980–1,020 millibars with no sustained upward or downward drift.</w:t>
      </w:r>
    </w:p>
    <w:p w14:paraId="40A6722E" w14:textId="77777777" w:rsidR="007C6C27" w:rsidRDefault="00000000">
      <w:pPr>
        <w:pStyle w:val="ListParagraph"/>
        <w:numPr>
          <w:ilvl w:val="0"/>
          <w:numId w:val="1"/>
        </w:numPr>
        <w:spacing w:after="90"/>
      </w:pPr>
      <w:r>
        <w:rPr>
          <w:color w:val="262626"/>
          <w:sz w:val="22"/>
          <w:szCs w:val="22"/>
        </w:rPr>
        <w:t>Humidity Trend — average humidity by year, ranging from about 0.69 to 0.90, with a visible spike at the most recent year in view.</w:t>
      </w:r>
    </w:p>
    <w:p w14:paraId="4C771D16" w14:textId="77777777" w:rsidR="007C6C27" w:rsidRDefault="00000000">
      <w:pPr>
        <w:pStyle w:val="ListParagraph"/>
        <w:numPr>
          <w:ilvl w:val="0"/>
          <w:numId w:val="1"/>
        </w:numPr>
        <w:spacing w:after="90"/>
      </w:pPr>
      <w:r>
        <w:rPr>
          <w:color w:val="262626"/>
          <w:sz w:val="22"/>
          <w:szCs w:val="22"/>
        </w:rPr>
        <w:t>Weather Summary Distribution (donut) — Partly Cloudy (32.9%) and Mostly Cloudy (29.13%) dominate, followed by Overcast (~10.9K records), Clear, Foggy and Breezy variants.</w:t>
      </w:r>
    </w:p>
    <w:p w14:paraId="10A3AEAF" w14:textId="77777777" w:rsidR="007C6C27" w:rsidRDefault="00000000">
      <w:pPr>
        <w:pStyle w:val="ListParagraph"/>
        <w:numPr>
          <w:ilvl w:val="0"/>
          <w:numId w:val="1"/>
        </w:numPr>
        <w:spacing w:after="90"/>
      </w:pPr>
      <w:r>
        <w:rPr>
          <w:color w:val="262626"/>
          <w:sz w:val="22"/>
          <w:szCs w:val="22"/>
        </w:rPr>
        <w:t>Month range slider — narrows every visual on the page to a chosen month span.</w:t>
      </w:r>
    </w:p>
    <w:p w14:paraId="02E949F2" w14:textId="77777777" w:rsidR="002021CD" w:rsidRDefault="002021CD" w:rsidP="002021CD"/>
    <w:p w14:paraId="098394CB" w14:textId="7347CEDD" w:rsidR="007C6C27" w:rsidRDefault="002021CD">
      <w:pPr>
        <w:pStyle w:val="Heading1"/>
        <w:pBdr>
          <w:bottom w:val="single" w:sz="6" w:space="4" w:color="1F3864"/>
        </w:pBdr>
        <w:spacing w:before="360" w:after="160"/>
      </w:pPr>
      <w:r>
        <w:rPr>
          <w:b/>
          <w:bCs/>
          <w:color w:val="1F3864"/>
          <w:sz w:val="30"/>
          <w:szCs w:val="30"/>
        </w:rPr>
        <w:t>7</w:t>
      </w:r>
      <w:r w:rsidR="00000000">
        <w:rPr>
          <w:b/>
          <w:bCs/>
          <w:color w:val="1F3864"/>
          <w:sz w:val="30"/>
          <w:szCs w:val="30"/>
        </w:rPr>
        <w:t xml:space="preserve">. Conclusion </w:t>
      </w:r>
    </w:p>
    <w:p w14:paraId="17EFEA45" w14:textId="77777777" w:rsidR="007C6C27" w:rsidRDefault="00000000">
      <w:pPr>
        <w:spacing w:after="160" w:line="276" w:lineRule="auto"/>
      </w:pPr>
      <w:r>
        <w:rPr>
          <w:color w:val="262626"/>
          <w:sz w:val="22"/>
          <w:szCs w:val="22"/>
        </w:rPr>
        <w:t>The star schema successfully unifies four otherwise-separate datasets around a common date hierarchy, and the two dashboards give leadership and operations teams complementary views — one operational (Executive Dashboard) and one climate-focused (Weather Analytics Dashboard) — without duplicating logic.</w:t>
      </w:r>
    </w:p>
    <w:p w14:paraId="3099BDFB" w14:textId="792DF61E" w:rsidR="007C6C27" w:rsidRDefault="007C6C27" w:rsidP="002021CD">
      <w:pPr>
        <w:spacing w:after="90"/>
      </w:pPr>
    </w:p>
    <w:sectPr w:rsidR="007C6C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129A4"/>
    <w:multiLevelType w:val="hybridMultilevel"/>
    <w:tmpl w:val="844E414C"/>
    <w:lvl w:ilvl="0" w:tplc="6C02EBAA">
      <w:start w:val="1"/>
      <w:numFmt w:val="bullet"/>
      <w:lvlText w:val="●"/>
      <w:lvlJc w:val="left"/>
      <w:pPr>
        <w:ind w:left="720" w:hanging="360"/>
      </w:pPr>
    </w:lvl>
    <w:lvl w:ilvl="1" w:tplc="8AB0EEE4">
      <w:start w:val="1"/>
      <w:numFmt w:val="bullet"/>
      <w:lvlText w:val="○"/>
      <w:lvlJc w:val="left"/>
      <w:pPr>
        <w:ind w:left="1440" w:hanging="360"/>
      </w:pPr>
    </w:lvl>
    <w:lvl w:ilvl="2" w:tplc="651C756E">
      <w:start w:val="1"/>
      <w:numFmt w:val="bullet"/>
      <w:lvlText w:val="■"/>
      <w:lvlJc w:val="left"/>
      <w:pPr>
        <w:ind w:left="2160" w:hanging="360"/>
      </w:pPr>
    </w:lvl>
    <w:lvl w:ilvl="3" w:tplc="6EA2BA72">
      <w:start w:val="1"/>
      <w:numFmt w:val="bullet"/>
      <w:lvlText w:val="●"/>
      <w:lvlJc w:val="left"/>
      <w:pPr>
        <w:ind w:left="2880" w:hanging="360"/>
      </w:pPr>
    </w:lvl>
    <w:lvl w:ilvl="4" w:tplc="4A16A454">
      <w:start w:val="1"/>
      <w:numFmt w:val="bullet"/>
      <w:lvlText w:val="○"/>
      <w:lvlJc w:val="left"/>
      <w:pPr>
        <w:ind w:left="3600" w:hanging="360"/>
      </w:pPr>
    </w:lvl>
    <w:lvl w:ilvl="5" w:tplc="A49440C8">
      <w:start w:val="1"/>
      <w:numFmt w:val="bullet"/>
      <w:lvlText w:val="■"/>
      <w:lvlJc w:val="left"/>
      <w:pPr>
        <w:ind w:left="4320" w:hanging="360"/>
      </w:pPr>
    </w:lvl>
    <w:lvl w:ilvl="6" w:tplc="C8120E68">
      <w:start w:val="1"/>
      <w:numFmt w:val="bullet"/>
      <w:lvlText w:val="●"/>
      <w:lvlJc w:val="left"/>
      <w:pPr>
        <w:ind w:left="5040" w:hanging="360"/>
      </w:pPr>
    </w:lvl>
    <w:lvl w:ilvl="7" w:tplc="0E649822">
      <w:start w:val="1"/>
      <w:numFmt w:val="bullet"/>
      <w:lvlText w:val="●"/>
      <w:lvlJc w:val="left"/>
      <w:pPr>
        <w:ind w:left="5760" w:hanging="360"/>
      </w:pPr>
    </w:lvl>
    <w:lvl w:ilvl="8" w:tplc="CF4AFC44">
      <w:start w:val="1"/>
      <w:numFmt w:val="bullet"/>
      <w:lvlText w:val="●"/>
      <w:lvlJc w:val="left"/>
      <w:pPr>
        <w:ind w:left="6480" w:hanging="360"/>
      </w:pPr>
    </w:lvl>
  </w:abstractNum>
  <w:num w:numId="1" w16cid:durableId="1602760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27"/>
    <w:rsid w:val="002021CD"/>
    <w:rsid w:val="007C6C27"/>
    <w:rsid w:val="00F3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663D6"/>
  <w15:docId w15:val="{413A13E6-25FC-4C06-A54D-BE7D1832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1335</Words>
  <Characters>7614</Characters>
  <Application>Microsoft Office Word</Application>
  <DocSecurity>0</DocSecurity>
  <Lines>63</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S0744948</cp:lastModifiedBy>
  <cp:revision>2</cp:revision>
  <dcterms:created xsi:type="dcterms:W3CDTF">2026-07-30T13:32:00Z</dcterms:created>
  <dcterms:modified xsi:type="dcterms:W3CDTF">2026-07-30T13:41:00Z</dcterms:modified>
</cp:coreProperties>
</file>