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FDE2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OptiChain Marketplace Concept</w:t>
      </w:r>
    </w:p>
    <w:p w14:paraId="76CBC188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1. Concept Overview</w:t>
      </w:r>
    </w:p>
    <w:p w14:paraId="01CC771F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OptiChain is a </w:t>
      </w:r>
      <w:r w:rsidRPr="00EF2425">
        <w:rPr>
          <w:b/>
          <w:bCs/>
          <w:lang w:val="en-KE"/>
        </w:rPr>
        <w:t>regulated, data-first digital marketplace</w:t>
      </w:r>
      <w:r w:rsidRPr="00EF2425">
        <w:rPr>
          <w:lang w:val="en-KE"/>
        </w:rPr>
        <w:t xml:space="preserve"> designed to efficiently allocate </w:t>
      </w:r>
      <w:r w:rsidRPr="00EF2425">
        <w:rPr>
          <w:b/>
          <w:bCs/>
          <w:lang w:val="en-KE"/>
        </w:rPr>
        <w:t>capital and risk</w:t>
      </w:r>
      <w:r w:rsidRPr="00EF2425">
        <w:rPr>
          <w:lang w:val="en-KE"/>
        </w:rPr>
        <w:t xml:space="preserve"> to micro, small, and medium enterprises (MSMEs) through </w:t>
      </w:r>
      <w:r w:rsidRPr="00EF2425">
        <w:rPr>
          <w:b/>
          <w:bCs/>
          <w:lang w:val="en-KE"/>
        </w:rPr>
        <w:t>transparent price discovery, cooperative guarantees, and automated trust enforcement</w:t>
      </w:r>
      <w:r w:rsidRPr="00EF2425">
        <w:rPr>
          <w:lang w:val="en-KE"/>
        </w:rPr>
        <w:t>.</w:t>
      </w:r>
    </w:p>
    <w:p w14:paraId="1C02855B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Unlike traditional crowdfunding platforms that focus only on raising funds, OptiChain operates </w:t>
      </w:r>
      <w:r w:rsidRPr="00EF2425">
        <w:rPr>
          <w:b/>
          <w:bCs/>
          <w:lang w:val="en-KE"/>
        </w:rPr>
        <w:t>two interconnected markets simultaneously</w:t>
      </w:r>
      <w:r w:rsidRPr="00EF2425">
        <w:rPr>
          <w:lang w:val="en-KE"/>
        </w:rPr>
        <w:t>:</w:t>
      </w:r>
    </w:p>
    <w:p w14:paraId="27C2A42B" w14:textId="77777777" w:rsidR="00EF2425" w:rsidRPr="00EF2425" w:rsidRDefault="00EF2425" w:rsidP="00EF2425">
      <w:pPr>
        <w:numPr>
          <w:ilvl w:val="0"/>
          <w:numId w:val="1"/>
        </w:numPr>
        <w:rPr>
          <w:lang w:val="en-KE"/>
        </w:rPr>
      </w:pPr>
      <w:r w:rsidRPr="00EF2425">
        <w:rPr>
          <w:b/>
          <w:bCs/>
          <w:lang w:val="en-KE"/>
        </w:rPr>
        <w:t>A market for capital</w:t>
      </w:r>
      <w:r w:rsidRPr="00EF2425">
        <w:rPr>
          <w:lang w:val="en-KE"/>
        </w:rPr>
        <w:t>, where investors compete to provide funding to enterprises; and</w:t>
      </w:r>
    </w:p>
    <w:p w14:paraId="7120C143" w14:textId="77777777" w:rsidR="00EF2425" w:rsidRPr="00EF2425" w:rsidRDefault="00EF2425" w:rsidP="00EF2425">
      <w:pPr>
        <w:numPr>
          <w:ilvl w:val="0"/>
          <w:numId w:val="1"/>
        </w:numPr>
        <w:rPr>
          <w:lang w:val="en-KE"/>
        </w:rPr>
      </w:pPr>
      <w:r w:rsidRPr="00EF2425">
        <w:rPr>
          <w:b/>
          <w:bCs/>
          <w:lang w:val="en-KE"/>
        </w:rPr>
        <w:t>A market for risk</w:t>
      </w:r>
      <w:r w:rsidRPr="00EF2425">
        <w:rPr>
          <w:lang w:val="en-KE"/>
        </w:rPr>
        <w:t>, where guarantee providers compete to absorb and price credit risk.</w:t>
      </w:r>
    </w:p>
    <w:p w14:paraId="10A317A9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These markets are coordinated through </w:t>
      </w:r>
      <w:r w:rsidRPr="00EF2425">
        <w:rPr>
          <w:b/>
          <w:bCs/>
          <w:lang w:val="en-KE"/>
        </w:rPr>
        <w:t>dynamic trust scoring, reverse auctions, and smart contract-based enforcement</w:t>
      </w:r>
      <w:r w:rsidRPr="00EF2425">
        <w:rPr>
          <w:lang w:val="en-KE"/>
        </w:rPr>
        <w:t>, creating a system that lowers the cost of capital for MSMEs while maintaining institutional-grade risk control.</w:t>
      </w:r>
    </w:p>
    <w:p w14:paraId="5BCF6CA9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5D653DC6">
          <v:rect id="_x0000_i1025" style="width:0;height:1.5pt" o:hralign="center" o:hrstd="t" o:hr="t" fillcolor="#a0a0a0" stroked="f"/>
        </w:pict>
      </w:r>
    </w:p>
    <w:p w14:paraId="3F886710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2. The Problem OptiChain Solves</w:t>
      </w:r>
    </w:p>
    <w:p w14:paraId="6EE69837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MSME financing fails at scale due to four structural issues:</w:t>
      </w:r>
    </w:p>
    <w:p w14:paraId="1F6A7A28" w14:textId="77777777" w:rsidR="00EF2425" w:rsidRPr="00EF2425" w:rsidRDefault="00EF2425" w:rsidP="00EF2425">
      <w:pPr>
        <w:numPr>
          <w:ilvl w:val="0"/>
          <w:numId w:val="2"/>
        </w:numPr>
        <w:rPr>
          <w:lang w:val="en-KE"/>
        </w:rPr>
      </w:pPr>
      <w:r w:rsidRPr="00EF2425">
        <w:rPr>
          <w:b/>
          <w:bCs/>
          <w:lang w:val="en-KE"/>
        </w:rPr>
        <w:t>Information asymmetry</w:t>
      </w:r>
      <w:r w:rsidRPr="00EF2425">
        <w:rPr>
          <w:lang w:val="en-KE"/>
        </w:rPr>
        <w:t xml:space="preserve"> between enterprises and investors</w:t>
      </w:r>
    </w:p>
    <w:p w14:paraId="52DD13E4" w14:textId="77777777" w:rsidR="00EF2425" w:rsidRPr="00EF2425" w:rsidRDefault="00EF2425" w:rsidP="00EF2425">
      <w:pPr>
        <w:numPr>
          <w:ilvl w:val="0"/>
          <w:numId w:val="2"/>
        </w:numPr>
        <w:rPr>
          <w:lang w:val="en-KE"/>
        </w:rPr>
      </w:pPr>
      <w:r w:rsidRPr="00EF2425">
        <w:rPr>
          <w:b/>
          <w:bCs/>
          <w:lang w:val="en-KE"/>
        </w:rPr>
        <w:t>Static pricing of capital and guarantees</w:t>
      </w:r>
      <w:r w:rsidRPr="00EF2425">
        <w:rPr>
          <w:lang w:val="en-KE"/>
        </w:rPr>
        <w:t>, disconnected from real performance</w:t>
      </w:r>
    </w:p>
    <w:p w14:paraId="0650F6FC" w14:textId="77777777" w:rsidR="00EF2425" w:rsidRPr="00EF2425" w:rsidRDefault="00EF2425" w:rsidP="00EF2425">
      <w:pPr>
        <w:numPr>
          <w:ilvl w:val="0"/>
          <w:numId w:val="2"/>
        </w:numPr>
        <w:rPr>
          <w:lang w:val="en-KE"/>
        </w:rPr>
      </w:pPr>
      <w:r w:rsidRPr="00EF2425">
        <w:rPr>
          <w:b/>
          <w:bCs/>
          <w:lang w:val="en-KE"/>
        </w:rPr>
        <w:t>Fragmented risk mitigation</w:t>
      </w:r>
      <w:r w:rsidRPr="00EF2425">
        <w:rPr>
          <w:lang w:val="en-KE"/>
        </w:rPr>
        <w:t>, with guarantees siloed across institutions</w:t>
      </w:r>
    </w:p>
    <w:p w14:paraId="6B1FDD43" w14:textId="77777777" w:rsidR="00EF2425" w:rsidRPr="00EF2425" w:rsidRDefault="00EF2425" w:rsidP="00EF2425">
      <w:pPr>
        <w:numPr>
          <w:ilvl w:val="0"/>
          <w:numId w:val="2"/>
        </w:numPr>
        <w:rPr>
          <w:lang w:val="en-KE"/>
        </w:rPr>
      </w:pPr>
      <w:r w:rsidRPr="00EF2425">
        <w:rPr>
          <w:b/>
          <w:bCs/>
          <w:lang w:val="en-KE"/>
        </w:rPr>
        <w:t>Manual enforcement</w:t>
      </w:r>
      <w:r w:rsidRPr="00EF2425">
        <w:rPr>
          <w:lang w:val="en-KE"/>
        </w:rPr>
        <w:t>, causing delays, disputes, and regulatory opacity</w:t>
      </w:r>
    </w:p>
    <w:p w14:paraId="40784AA0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Traditional banks, microfinance institutions, and isolated crowdfunding platforms cannot resolve these issues because they treat </w:t>
      </w:r>
      <w:r w:rsidRPr="00EF2425">
        <w:rPr>
          <w:b/>
          <w:bCs/>
          <w:lang w:val="en-KE"/>
        </w:rPr>
        <w:t>capital allocation and risk allocation as separate, static processes</w:t>
      </w:r>
      <w:r w:rsidRPr="00EF2425">
        <w:rPr>
          <w:lang w:val="en-KE"/>
        </w:rPr>
        <w:t>.</w:t>
      </w:r>
    </w:p>
    <w:p w14:paraId="61D3BC8E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0FFFC912">
          <v:rect id="_x0000_i1026" style="width:0;height:1.5pt" o:hralign="center" o:hrstd="t" o:hr="t" fillcolor="#a0a0a0" stroked="f"/>
        </w:pict>
      </w:r>
    </w:p>
    <w:p w14:paraId="12F58B06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3. Core Innovation: Two Interlocking Marketplaces</w:t>
      </w:r>
    </w:p>
    <w:p w14:paraId="70E32D2F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3.1 The Capital Allocation Marketplace</w:t>
      </w:r>
    </w:p>
    <w:p w14:paraId="56495344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The capital marketplace determines </w:t>
      </w:r>
      <w:r w:rsidRPr="00EF2425">
        <w:rPr>
          <w:b/>
          <w:bCs/>
          <w:lang w:val="en-KE"/>
        </w:rPr>
        <w:t>who gets funded, how much capital is allocated, and at what price</w:t>
      </w:r>
      <w:r w:rsidRPr="00EF2425">
        <w:rPr>
          <w:lang w:val="en-KE"/>
        </w:rPr>
        <w:t>.</w:t>
      </w:r>
    </w:p>
    <w:p w14:paraId="560C46D2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Key features:</w:t>
      </w:r>
    </w:p>
    <w:p w14:paraId="3005CE71" w14:textId="77777777" w:rsidR="00EF2425" w:rsidRPr="00EF2425" w:rsidRDefault="00EF2425" w:rsidP="00EF2425">
      <w:pPr>
        <w:numPr>
          <w:ilvl w:val="0"/>
          <w:numId w:val="3"/>
        </w:numPr>
        <w:rPr>
          <w:lang w:val="en-KE"/>
        </w:rPr>
      </w:pPr>
      <w:r w:rsidRPr="00EF2425">
        <w:rPr>
          <w:lang w:val="en-KE"/>
        </w:rPr>
        <w:t xml:space="preserve">Enterprises are onboarded and continuously evaluated using </w:t>
      </w:r>
      <w:r w:rsidRPr="00EF2425">
        <w:rPr>
          <w:b/>
          <w:bCs/>
          <w:lang w:val="en-KE"/>
        </w:rPr>
        <w:t>dynamic trust and readiness scores</w:t>
      </w:r>
      <w:r w:rsidRPr="00EF2425">
        <w:rPr>
          <w:lang w:val="en-KE"/>
        </w:rPr>
        <w:t xml:space="preserve"> derived from financial, behavioral, and cooperative data.</w:t>
      </w:r>
    </w:p>
    <w:p w14:paraId="69CD8AF5" w14:textId="77777777" w:rsidR="00EF2425" w:rsidRPr="00EF2425" w:rsidRDefault="00EF2425" w:rsidP="00EF2425">
      <w:pPr>
        <w:numPr>
          <w:ilvl w:val="0"/>
          <w:numId w:val="3"/>
        </w:numPr>
        <w:rPr>
          <w:lang w:val="en-KE"/>
        </w:rPr>
      </w:pPr>
      <w:r w:rsidRPr="00EF2425">
        <w:rPr>
          <w:lang w:val="en-KE"/>
        </w:rPr>
        <w:lastRenderedPageBreak/>
        <w:t xml:space="preserve">Investors do not accept fixed prices. Instead, they participate in </w:t>
      </w:r>
      <w:r w:rsidRPr="00EF2425">
        <w:rPr>
          <w:b/>
          <w:bCs/>
          <w:lang w:val="en-KE"/>
        </w:rPr>
        <w:t>reverse auctions</w:t>
      </w:r>
      <w:r w:rsidRPr="00EF2425">
        <w:rPr>
          <w:lang w:val="en-KE"/>
        </w:rPr>
        <w:t>, bidding yields or return expectations.</w:t>
      </w:r>
    </w:p>
    <w:p w14:paraId="0D58C4E7" w14:textId="77777777" w:rsidR="00EF2425" w:rsidRPr="00EF2425" w:rsidRDefault="00EF2425" w:rsidP="00EF2425">
      <w:pPr>
        <w:numPr>
          <w:ilvl w:val="0"/>
          <w:numId w:val="3"/>
        </w:numPr>
        <w:rPr>
          <w:lang w:val="en-KE"/>
        </w:rPr>
      </w:pPr>
      <w:r w:rsidRPr="00EF2425">
        <w:rPr>
          <w:lang w:val="en-KE"/>
        </w:rPr>
        <w:t>Capital allocation is constrained by:</w:t>
      </w:r>
    </w:p>
    <w:p w14:paraId="21869AFA" w14:textId="77777777" w:rsidR="00EF2425" w:rsidRPr="00EF2425" w:rsidRDefault="00EF2425" w:rsidP="00EF2425">
      <w:pPr>
        <w:numPr>
          <w:ilvl w:val="1"/>
          <w:numId w:val="3"/>
        </w:numPr>
        <w:rPr>
          <w:lang w:val="en-KE"/>
        </w:rPr>
      </w:pPr>
      <w:r w:rsidRPr="00EF2425">
        <w:rPr>
          <w:lang w:val="en-KE"/>
        </w:rPr>
        <w:t>enterprise trust score,</w:t>
      </w:r>
    </w:p>
    <w:p w14:paraId="43F4201E" w14:textId="77777777" w:rsidR="00EF2425" w:rsidRPr="00EF2425" w:rsidRDefault="00EF2425" w:rsidP="00EF2425">
      <w:pPr>
        <w:numPr>
          <w:ilvl w:val="1"/>
          <w:numId w:val="3"/>
        </w:numPr>
        <w:rPr>
          <w:lang w:val="en-KE"/>
        </w:rPr>
      </w:pPr>
      <w:r w:rsidRPr="00EF2425">
        <w:rPr>
          <w:lang w:val="en-KE"/>
        </w:rPr>
        <w:t>cooperative guarantee coverage, and</w:t>
      </w:r>
    </w:p>
    <w:p w14:paraId="0780FAB0" w14:textId="77777777" w:rsidR="00EF2425" w:rsidRPr="00EF2425" w:rsidRDefault="00EF2425" w:rsidP="00EF2425">
      <w:pPr>
        <w:numPr>
          <w:ilvl w:val="1"/>
          <w:numId w:val="3"/>
        </w:numPr>
        <w:rPr>
          <w:lang w:val="en-KE"/>
        </w:rPr>
      </w:pPr>
      <w:r w:rsidRPr="00EF2425">
        <w:rPr>
          <w:lang w:val="en-KE"/>
        </w:rPr>
        <w:t>regulatory limits.</w:t>
      </w:r>
    </w:p>
    <w:p w14:paraId="7A1DF8F7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This creates </w:t>
      </w:r>
      <w:r w:rsidRPr="00EF2425">
        <w:rPr>
          <w:b/>
          <w:bCs/>
          <w:lang w:val="en-KE"/>
        </w:rPr>
        <w:t>market-driven price discovery for capital</w:t>
      </w:r>
      <w:r w:rsidRPr="00EF2425">
        <w:rPr>
          <w:lang w:val="en-KE"/>
        </w:rPr>
        <w:t>, replacing static interest rates with transparent competition.</w:t>
      </w:r>
    </w:p>
    <w:p w14:paraId="6AE5236C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62D17FD8">
          <v:rect id="_x0000_i1027" style="width:0;height:1.5pt" o:hralign="center" o:hrstd="t" o:hr="t" fillcolor="#a0a0a0" stroked="f"/>
        </w:pict>
      </w:r>
    </w:p>
    <w:p w14:paraId="738CE4A3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3.2 The Guarantee (Risk) Marketplace</w:t>
      </w:r>
    </w:p>
    <w:p w14:paraId="7F2C2B89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The guarantee marketplace determines </w:t>
      </w:r>
      <w:r w:rsidRPr="00EF2425">
        <w:rPr>
          <w:b/>
          <w:bCs/>
          <w:lang w:val="en-KE"/>
        </w:rPr>
        <w:t>who absorbs risk, at what layer, and at what price</w:t>
      </w:r>
      <w:r w:rsidRPr="00EF2425">
        <w:rPr>
          <w:lang w:val="en-KE"/>
        </w:rPr>
        <w:t>.</w:t>
      </w:r>
    </w:p>
    <w:p w14:paraId="5C8F1D61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Key features:</w:t>
      </w:r>
    </w:p>
    <w:p w14:paraId="796700C1" w14:textId="77777777" w:rsidR="00EF2425" w:rsidRPr="00EF2425" w:rsidRDefault="00EF2425" w:rsidP="00EF2425">
      <w:pPr>
        <w:numPr>
          <w:ilvl w:val="0"/>
          <w:numId w:val="4"/>
        </w:numPr>
        <w:rPr>
          <w:lang w:val="en-KE"/>
        </w:rPr>
      </w:pPr>
      <w:r w:rsidRPr="00EF2425">
        <w:rPr>
          <w:lang w:val="en-KE"/>
        </w:rPr>
        <w:t>Multiple guarantee providers participate simultaneously, including:</w:t>
      </w:r>
    </w:p>
    <w:p w14:paraId="7F94E93D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SACCOs,</w:t>
      </w:r>
    </w:p>
    <w:p w14:paraId="0EC4D68E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DFIs and government guarantee schemes,</w:t>
      </w:r>
    </w:p>
    <w:p w14:paraId="3067AFC6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insurance companies,</w:t>
      </w:r>
    </w:p>
    <w:p w14:paraId="14CEFC86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private credit funds, and</w:t>
      </w:r>
    </w:p>
    <w:p w14:paraId="63BA5FFE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platform-native risk pools.</w:t>
      </w:r>
    </w:p>
    <w:p w14:paraId="00017FC6" w14:textId="77777777" w:rsidR="00EF2425" w:rsidRPr="00EF2425" w:rsidRDefault="00EF2425" w:rsidP="00EF2425">
      <w:pPr>
        <w:numPr>
          <w:ilvl w:val="0"/>
          <w:numId w:val="4"/>
        </w:numPr>
        <w:rPr>
          <w:lang w:val="en-KE"/>
        </w:rPr>
      </w:pPr>
      <w:r w:rsidRPr="00EF2425">
        <w:rPr>
          <w:lang w:val="en-KE"/>
        </w:rPr>
        <w:t xml:space="preserve">Guarantees are not assigned administratively. They are </w:t>
      </w:r>
      <w:r w:rsidRPr="00EF2425">
        <w:rPr>
          <w:b/>
          <w:bCs/>
          <w:lang w:val="en-KE"/>
        </w:rPr>
        <w:t>auctioned competitively</w:t>
      </w:r>
      <w:r w:rsidRPr="00EF2425">
        <w:rPr>
          <w:lang w:val="en-KE"/>
        </w:rPr>
        <w:t>, often in reverse auctions.</w:t>
      </w:r>
    </w:p>
    <w:p w14:paraId="548F8301" w14:textId="77777777" w:rsidR="00EF2425" w:rsidRPr="00EF2425" w:rsidRDefault="00EF2425" w:rsidP="00EF2425">
      <w:pPr>
        <w:numPr>
          <w:ilvl w:val="0"/>
          <w:numId w:val="4"/>
        </w:numPr>
        <w:rPr>
          <w:lang w:val="en-KE"/>
        </w:rPr>
      </w:pPr>
      <w:r w:rsidRPr="00EF2425">
        <w:rPr>
          <w:lang w:val="en-KE"/>
        </w:rPr>
        <w:t xml:space="preserve">Risk is allocated in </w:t>
      </w:r>
      <w:r w:rsidRPr="00EF2425">
        <w:rPr>
          <w:b/>
          <w:bCs/>
          <w:lang w:val="en-KE"/>
        </w:rPr>
        <w:t>layers</w:t>
      </w:r>
      <w:r w:rsidRPr="00EF2425">
        <w:rPr>
          <w:lang w:val="en-KE"/>
        </w:rPr>
        <w:t>:</w:t>
      </w:r>
    </w:p>
    <w:p w14:paraId="20A1A06C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first-loss,</w:t>
      </w:r>
    </w:p>
    <w:p w14:paraId="73941584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mezzanine, and</w:t>
      </w:r>
    </w:p>
    <w:p w14:paraId="130A5155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senior guarantee layers.</w:t>
      </w:r>
    </w:p>
    <w:p w14:paraId="0DDEDE68" w14:textId="77777777" w:rsidR="00EF2425" w:rsidRPr="00EF2425" w:rsidRDefault="00EF2425" w:rsidP="00EF2425">
      <w:pPr>
        <w:numPr>
          <w:ilvl w:val="0"/>
          <w:numId w:val="4"/>
        </w:numPr>
        <w:rPr>
          <w:lang w:val="en-KE"/>
        </w:rPr>
      </w:pPr>
      <w:r w:rsidRPr="00EF2425">
        <w:rPr>
          <w:lang w:val="en-KE"/>
        </w:rPr>
        <w:t>Guarantee pricing reflects:</w:t>
      </w:r>
    </w:p>
    <w:p w14:paraId="3A06FBEC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enterprise risk persistence,</w:t>
      </w:r>
    </w:p>
    <w:p w14:paraId="38FB52CB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behavioral performance,</w:t>
      </w:r>
    </w:p>
    <w:p w14:paraId="1CA40938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cooperative membership quality, and</w:t>
      </w:r>
    </w:p>
    <w:p w14:paraId="5C026A28" w14:textId="77777777" w:rsidR="00EF2425" w:rsidRPr="00EF2425" w:rsidRDefault="00EF2425" w:rsidP="00EF2425">
      <w:pPr>
        <w:numPr>
          <w:ilvl w:val="1"/>
          <w:numId w:val="4"/>
        </w:numPr>
        <w:rPr>
          <w:lang w:val="en-KE"/>
        </w:rPr>
      </w:pPr>
      <w:r w:rsidRPr="00EF2425">
        <w:rPr>
          <w:lang w:val="en-KE"/>
        </w:rPr>
        <w:t>historical loss data.</w:t>
      </w:r>
    </w:p>
    <w:p w14:paraId="63AF5EF0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This transforms guarantees from static backstops into a </w:t>
      </w:r>
      <w:r w:rsidRPr="00EF2425">
        <w:rPr>
          <w:b/>
          <w:bCs/>
          <w:lang w:val="en-KE"/>
        </w:rPr>
        <w:t>live market for risk</w:t>
      </w:r>
      <w:r w:rsidRPr="00EF2425">
        <w:rPr>
          <w:lang w:val="en-KE"/>
        </w:rPr>
        <w:t>.</w:t>
      </w:r>
    </w:p>
    <w:p w14:paraId="59DA184B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lastRenderedPageBreak/>
        <w:pict w14:anchorId="1A22662D">
          <v:rect id="_x0000_i1028" style="width:0;height:1.5pt" o:hralign="center" o:hrstd="t" o:hr="t" fillcolor="#a0a0a0" stroked="f"/>
        </w:pict>
      </w:r>
    </w:p>
    <w:p w14:paraId="1EE2DFCC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4. Trust as a Market Variable</w:t>
      </w:r>
    </w:p>
    <w:p w14:paraId="00B053D4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Trust in OptiChain is </w:t>
      </w:r>
      <w:r w:rsidRPr="00EF2425">
        <w:rPr>
          <w:b/>
          <w:bCs/>
          <w:lang w:val="en-KE"/>
        </w:rPr>
        <w:t>measured, quantified, and operationalized</w:t>
      </w:r>
      <w:r w:rsidRPr="00EF2425">
        <w:rPr>
          <w:lang w:val="en-KE"/>
        </w:rPr>
        <w:t>.</w:t>
      </w:r>
    </w:p>
    <w:p w14:paraId="078CA0C5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The platform uses advanced analytics to compute:</w:t>
      </w:r>
    </w:p>
    <w:p w14:paraId="39005440" w14:textId="77777777" w:rsidR="00EF2425" w:rsidRPr="00EF2425" w:rsidRDefault="00EF2425" w:rsidP="00EF2425">
      <w:pPr>
        <w:numPr>
          <w:ilvl w:val="0"/>
          <w:numId w:val="5"/>
        </w:numPr>
        <w:rPr>
          <w:lang w:val="en-KE"/>
        </w:rPr>
      </w:pPr>
      <w:r w:rsidRPr="00EF2425">
        <w:rPr>
          <w:lang w:val="en-KE"/>
        </w:rPr>
        <w:t>enterprise trust scores,</w:t>
      </w:r>
    </w:p>
    <w:p w14:paraId="5CACE072" w14:textId="77777777" w:rsidR="00EF2425" w:rsidRPr="00EF2425" w:rsidRDefault="00EF2425" w:rsidP="00EF2425">
      <w:pPr>
        <w:numPr>
          <w:ilvl w:val="0"/>
          <w:numId w:val="5"/>
        </w:numPr>
        <w:rPr>
          <w:lang w:val="en-KE"/>
        </w:rPr>
      </w:pPr>
      <w:r w:rsidRPr="00EF2425">
        <w:rPr>
          <w:lang w:val="en-KE"/>
        </w:rPr>
        <w:t>readiness scores,</w:t>
      </w:r>
    </w:p>
    <w:p w14:paraId="6F2B589E" w14:textId="77777777" w:rsidR="00EF2425" w:rsidRPr="00EF2425" w:rsidRDefault="00EF2425" w:rsidP="00EF2425">
      <w:pPr>
        <w:numPr>
          <w:ilvl w:val="0"/>
          <w:numId w:val="5"/>
        </w:numPr>
        <w:rPr>
          <w:lang w:val="en-KE"/>
        </w:rPr>
      </w:pPr>
      <w:r w:rsidRPr="00EF2425">
        <w:rPr>
          <w:lang w:val="en-KE"/>
        </w:rPr>
        <w:t>behavioral persistence indicators, and</w:t>
      </w:r>
    </w:p>
    <w:p w14:paraId="6CF3921E" w14:textId="77777777" w:rsidR="00EF2425" w:rsidRPr="00EF2425" w:rsidRDefault="00EF2425" w:rsidP="00EF2425">
      <w:pPr>
        <w:numPr>
          <w:ilvl w:val="0"/>
          <w:numId w:val="5"/>
        </w:numPr>
        <w:rPr>
          <w:lang w:val="en-KE"/>
        </w:rPr>
      </w:pPr>
      <w:r w:rsidRPr="00EF2425">
        <w:rPr>
          <w:lang w:val="en-KE"/>
        </w:rPr>
        <w:t>dynamic default probabilities.</w:t>
      </w:r>
    </w:p>
    <w:p w14:paraId="57397851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These scores influence:</w:t>
      </w:r>
    </w:p>
    <w:p w14:paraId="52C99929" w14:textId="77777777" w:rsidR="00EF2425" w:rsidRPr="00EF2425" w:rsidRDefault="00EF2425" w:rsidP="00EF2425">
      <w:pPr>
        <w:numPr>
          <w:ilvl w:val="0"/>
          <w:numId w:val="6"/>
        </w:numPr>
        <w:rPr>
          <w:lang w:val="en-KE"/>
        </w:rPr>
      </w:pPr>
      <w:r w:rsidRPr="00EF2425">
        <w:rPr>
          <w:lang w:val="en-KE"/>
        </w:rPr>
        <w:t>auction eligibility,</w:t>
      </w:r>
    </w:p>
    <w:p w14:paraId="1B059CA7" w14:textId="77777777" w:rsidR="00EF2425" w:rsidRPr="00EF2425" w:rsidRDefault="00EF2425" w:rsidP="00EF2425">
      <w:pPr>
        <w:numPr>
          <w:ilvl w:val="0"/>
          <w:numId w:val="6"/>
        </w:numPr>
        <w:rPr>
          <w:lang w:val="en-KE"/>
        </w:rPr>
      </w:pPr>
      <w:r w:rsidRPr="00EF2425">
        <w:rPr>
          <w:lang w:val="en-KE"/>
        </w:rPr>
        <w:t>capital pricing,</w:t>
      </w:r>
    </w:p>
    <w:p w14:paraId="41577594" w14:textId="77777777" w:rsidR="00EF2425" w:rsidRPr="00EF2425" w:rsidRDefault="00EF2425" w:rsidP="00EF2425">
      <w:pPr>
        <w:numPr>
          <w:ilvl w:val="0"/>
          <w:numId w:val="6"/>
        </w:numPr>
        <w:rPr>
          <w:lang w:val="en-KE"/>
        </w:rPr>
      </w:pPr>
      <w:r w:rsidRPr="00EF2425">
        <w:rPr>
          <w:lang w:val="en-KE"/>
        </w:rPr>
        <w:t>guarantee requirements, and</w:t>
      </w:r>
    </w:p>
    <w:p w14:paraId="53469079" w14:textId="77777777" w:rsidR="00EF2425" w:rsidRPr="00EF2425" w:rsidRDefault="00EF2425" w:rsidP="00EF2425">
      <w:pPr>
        <w:numPr>
          <w:ilvl w:val="0"/>
          <w:numId w:val="6"/>
        </w:numPr>
        <w:rPr>
          <w:lang w:val="en-KE"/>
        </w:rPr>
      </w:pPr>
      <w:r w:rsidRPr="00EF2425">
        <w:rPr>
          <w:lang w:val="en-KE"/>
        </w:rPr>
        <w:t>exposure limits.</w:t>
      </w:r>
    </w:p>
    <w:p w14:paraId="55214666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Trust is therefore not marketing language—it is a </w:t>
      </w:r>
      <w:r w:rsidRPr="00EF2425">
        <w:rPr>
          <w:b/>
          <w:bCs/>
          <w:lang w:val="en-KE"/>
        </w:rPr>
        <w:t>computational variable</w:t>
      </w:r>
      <w:r w:rsidRPr="00EF2425">
        <w:rPr>
          <w:lang w:val="en-KE"/>
        </w:rPr>
        <w:t xml:space="preserve"> that directly affects economic outcomes.</w:t>
      </w:r>
    </w:p>
    <w:p w14:paraId="7896AC17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34B6849F">
          <v:rect id="_x0000_i1029" style="width:0;height:1.5pt" o:hralign="center" o:hrstd="t" o:hr="t" fillcolor="#a0a0a0" stroked="f"/>
        </w:pict>
      </w:r>
    </w:p>
    <w:p w14:paraId="4754E3EB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5. Smart Contract-Based Enforcement</w:t>
      </w:r>
    </w:p>
    <w:p w14:paraId="1EB88810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All critical market outcomes are enforced through </w:t>
      </w:r>
      <w:r w:rsidRPr="00EF2425">
        <w:rPr>
          <w:b/>
          <w:bCs/>
          <w:lang w:val="en-KE"/>
        </w:rPr>
        <w:t>smart escrow and guarantee contracts</w:t>
      </w:r>
      <w:r w:rsidRPr="00EF2425">
        <w:rPr>
          <w:lang w:val="en-KE"/>
        </w:rPr>
        <w:t xml:space="preserve">, executed in a </w:t>
      </w:r>
      <w:r w:rsidRPr="00EF2425">
        <w:rPr>
          <w:b/>
          <w:bCs/>
          <w:lang w:val="en-KE"/>
        </w:rPr>
        <w:t>permissioned, regulator-observable environment</w:t>
      </w:r>
      <w:r w:rsidRPr="00EF2425">
        <w:rPr>
          <w:lang w:val="en-KE"/>
        </w:rPr>
        <w:t>.</w:t>
      </w:r>
    </w:p>
    <w:p w14:paraId="2848918D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Smart contracts are used to:</w:t>
      </w:r>
    </w:p>
    <w:p w14:paraId="0304897F" w14:textId="77777777" w:rsidR="00EF2425" w:rsidRPr="00EF2425" w:rsidRDefault="00EF2425" w:rsidP="00EF2425">
      <w:pPr>
        <w:numPr>
          <w:ilvl w:val="0"/>
          <w:numId w:val="7"/>
        </w:numPr>
        <w:rPr>
          <w:lang w:val="en-KE"/>
        </w:rPr>
      </w:pPr>
      <w:r w:rsidRPr="00EF2425">
        <w:rPr>
          <w:lang w:val="en-KE"/>
        </w:rPr>
        <w:t>lock investor funds in escrow,</w:t>
      </w:r>
    </w:p>
    <w:p w14:paraId="601B743F" w14:textId="77777777" w:rsidR="00EF2425" w:rsidRPr="00EF2425" w:rsidRDefault="00EF2425" w:rsidP="00EF2425">
      <w:pPr>
        <w:numPr>
          <w:ilvl w:val="0"/>
          <w:numId w:val="7"/>
        </w:numPr>
        <w:rPr>
          <w:lang w:val="en-KE"/>
        </w:rPr>
      </w:pPr>
      <w:r w:rsidRPr="00EF2425">
        <w:rPr>
          <w:lang w:val="en-KE"/>
        </w:rPr>
        <w:t>release capital upon verified conditions,</w:t>
      </w:r>
    </w:p>
    <w:p w14:paraId="18478E0D" w14:textId="77777777" w:rsidR="00EF2425" w:rsidRPr="00EF2425" w:rsidRDefault="00EF2425" w:rsidP="00EF2425">
      <w:pPr>
        <w:numPr>
          <w:ilvl w:val="0"/>
          <w:numId w:val="7"/>
        </w:numPr>
        <w:rPr>
          <w:lang w:val="en-KE"/>
        </w:rPr>
      </w:pPr>
      <w:r w:rsidRPr="00EF2425">
        <w:rPr>
          <w:lang w:val="en-KE"/>
        </w:rPr>
        <w:t>trigger guarantee drawdowns automatically,</w:t>
      </w:r>
    </w:p>
    <w:p w14:paraId="0C214831" w14:textId="77777777" w:rsidR="00EF2425" w:rsidRPr="00EF2425" w:rsidRDefault="00EF2425" w:rsidP="00EF2425">
      <w:pPr>
        <w:numPr>
          <w:ilvl w:val="0"/>
          <w:numId w:val="7"/>
        </w:numPr>
        <w:rPr>
          <w:lang w:val="en-KE"/>
        </w:rPr>
      </w:pPr>
      <w:r w:rsidRPr="00EF2425">
        <w:rPr>
          <w:lang w:val="en-KE"/>
        </w:rPr>
        <w:t>execute recoveries and subrogation rules, and</w:t>
      </w:r>
    </w:p>
    <w:p w14:paraId="73DB2D81" w14:textId="77777777" w:rsidR="00EF2425" w:rsidRPr="00EF2425" w:rsidRDefault="00EF2425" w:rsidP="00EF2425">
      <w:pPr>
        <w:numPr>
          <w:ilvl w:val="0"/>
          <w:numId w:val="7"/>
        </w:numPr>
        <w:rPr>
          <w:lang w:val="en-KE"/>
        </w:rPr>
      </w:pPr>
      <w:r w:rsidRPr="00EF2425">
        <w:rPr>
          <w:lang w:val="en-KE"/>
        </w:rPr>
        <w:t>record immutable audit trails.</w:t>
      </w:r>
    </w:p>
    <w:p w14:paraId="3A6DA66C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This eliminates discretionary enforcement, reduces disputes, and ensures </w:t>
      </w:r>
      <w:r w:rsidRPr="00EF2425">
        <w:rPr>
          <w:b/>
          <w:bCs/>
          <w:lang w:val="en-KE"/>
        </w:rPr>
        <w:t>non-repudiable compliance</w:t>
      </w:r>
      <w:r w:rsidRPr="00EF2425">
        <w:rPr>
          <w:lang w:val="en-KE"/>
        </w:rPr>
        <w:t>.</w:t>
      </w:r>
    </w:p>
    <w:p w14:paraId="1B96611E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Importantly, Web3 technology is used </w:t>
      </w:r>
      <w:r w:rsidRPr="00EF2425">
        <w:rPr>
          <w:b/>
          <w:bCs/>
          <w:lang w:val="en-KE"/>
        </w:rPr>
        <w:t>only as trust and compliance infrastructure</w:t>
      </w:r>
      <w:r w:rsidRPr="00EF2425">
        <w:rPr>
          <w:lang w:val="en-KE"/>
        </w:rPr>
        <w:t>, not as a speculative asset layer.</w:t>
      </w:r>
    </w:p>
    <w:p w14:paraId="7318743E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590A8B0C">
          <v:rect id="_x0000_i1030" style="width:0;height:1.5pt" o:hralign="center" o:hrstd="t" o:hr="t" fillcolor="#a0a0a0" stroked="f"/>
        </w:pict>
      </w:r>
    </w:p>
    <w:p w14:paraId="0C305F25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6. Role of SACCOs and Cooperative Institutions</w:t>
      </w:r>
    </w:p>
    <w:p w14:paraId="36BEC238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lastRenderedPageBreak/>
        <w:t xml:space="preserve">SACCOs are not peripheral partners; they are </w:t>
      </w:r>
      <w:r w:rsidRPr="00EF2425">
        <w:rPr>
          <w:b/>
          <w:bCs/>
          <w:lang w:val="en-KE"/>
        </w:rPr>
        <w:t>active market participants</w:t>
      </w:r>
      <w:r w:rsidRPr="00EF2425">
        <w:rPr>
          <w:lang w:val="en-KE"/>
        </w:rPr>
        <w:t>.</w:t>
      </w:r>
    </w:p>
    <w:p w14:paraId="4F2DA586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In OptiChain:</w:t>
      </w:r>
    </w:p>
    <w:p w14:paraId="2533F4F3" w14:textId="77777777" w:rsidR="00EF2425" w:rsidRPr="00EF2425" w:rsidRDefault="00EF2425" w:rsidP="00EF2425">
      <w:pPr>
        <w:numPr>
          <w:ilvl w:val="0"/>
          <w:numId w:val="8"/>
        </w:numPr>
        <w:rPr>
          <w:lang w:val="en-KE"/>
        </w:rPr>
      </w:pPr>
      <w:r w:rsidRPr="00EF2425">
        <w:rPr>
          <w:lang w:val="en-KE"/>
        </w:rPr>
        <w:t>SACCOs verify member identity and enterprise legitimacy,</w:t>
      </w:r>
    </w:p>
    <w:p w14:paraId="5548DE00" w14:textId="77777777" w:rsidR="00EF2425" w:rsidRPr="00EF2425" w:rsidRDefault="00EF2425" w:rsidP="00EF2425">
      <w:pPr>
        <w:numPr>
          <w:ilvl w:val="0"/>
          <w:numId w:val="8"/>
        </w:numPr>
        <w:rPr>
          <w:lang w:val="en-KE"/>
        </w:rPr>
      </w:pPr>
      <w:r w:rsidRPr="00EF2425">
        <w:rPr>
          <w:lang w:val="en-KE"/>
        </w:rPr>
        <w:t>provide guarantee coverage through competitive auctions,</w:t>
      </w:r>
    </w:p>
    <w:p w14:paraId="67798A07" w14:textId="77777777" w:rsidR="00EF2425" w:rsidRPr="00EF2425" w:rsidRDefault="00EF2425" w:rsidP="00EF2425">
      <w:pPr>
        <w:numPr>
          <w:ilvl w:val="0"/>
          <w:numId w:val="8"/>
        </w:numPr>
        <w:rPr>
          <w:lang w:val="en-KE"/>
        </w:rPr>
      </w:pPr>
      <w:r w:rsidRPr="00EF2425">
        <w:rPr>
          <w:lang w:val="en-KE"/>
        </w:rPr>
        <w:t>contribute local risk intelligence, and</w:t>
      </w:r>
    </w:p>
    <w:p w14:paraId="3CB11B31" w14:textId="77777777" w:rsidR="00EF2425" w:rsidRPr="00EF2425" w:rsidRDefault="00EF2425" w:rsidP="00EF2425">
      <w:pPr>
        <w:numPr>
          <w:ilvl w:val="0"/>
          <w:numId w:val="8"/>
        </w:numPr>
        <w:rPr>
          <w:lang w:val="en-KE"/>
        </w:rPr>
      </w:pPr>
      <w:r w:rsidRPr="00EF2425">
        <w:rPr>
          <w:lang w:val="en-KE"/>
        </w:rPr>
        <w:t>participate in recovery and monitoring processes.</w:t>
      </w:r>
    </w:p>
    <w:p w14:paraId="716CE8CF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This allows OptiChain to scale while preserving </w:t>
      </w:r>
      <w:r w:rsidRPr="00EF2425">
        <w:rPr>
          <w:b/>
          <w:bCs/>
          <w:lang w:val="en-KE"/>
        </w:rPr>
        <w:t>community-level trust and cooperative governance</w:t>
      </w:r>
      <w:r w:rsidRPr="00EF2425">
        <w:rPr>
          <w:lang w:val="en-KE"/>
        </w:rPr>
        <w:t>.</w:t>
      </w:r>
    </w:p>
    <w:p w14:paraId="7A2C4E5F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0485298C">
          <v:rect id="_x0000_i1031" style="width:0;height:1.5pt" o:hralign="center" o:hrstd="t" o:hr="t" fillcolor="#a0a0a0" stroked="f"/>
        </w:pict>
      </w:r>
    </w:p>
    <w:p w14:paraId="10C79869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7. Data-First and Analytics-Driven Design</w:t>
      </w:r>
    </w:p>
    <w:p w14:paraId="542EBE66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OptiChain continuously ingests:</w:t>
      </w:r>
    </w:p>
    <w:p w14:paraId="204B291F" w14:textId="77777777" w:rsidR="00EF2425" w:rsidRPr="00EF2425" w:rsidRDefault="00EF2425" w:rsidP="00EF2425">
      <w:pPr>
        <w:numPr>
          <w:ilvl w:val="0"/>
          <w:numId w:val="9"/>
        </w:numPr>
        <w:rPr>
          <w:lang w:val="en-KE"/>
        </w:rPr>
      </w:pPr>
      <w:r w:rsidRPr="00EF2425">
        <w:rPr>
          <w:lang w:val="en-KE"/>
        </w:rPr>
        <w:t>time-series data (cashflows, repayments, engagement),</w:t>
      </w:r>
    </w:p>
    <w:p w14:paraId="7E754A79" w14:textId="77777777" w:rsidR="00EF2425" w:rsidRPr="00EF2425" w:rsidRDefault="00EF2425" w:rsidP="00EF2425">
      <w:pPr>
        <w:numPr>
          <w:ilvl w:val="0"/>
          <w:numId w:val="9"/>
        </w:numPr>
        <w:rPr>
          <w:lang w:val="en-KE"/>
        </w:rPr>
      </w:pPr>
      <w:r w:rsidRPr="00EF2425">
        <w:rPr>
          <w:lang w:val="en-KE"/>
        </w:rPr>
        <w:t>cross-sectional data (sector, geography, inclusion metrics), and</w:t>
      </w:r>
    </w:p>
    <w:p w14:paraId="74B6F758" w14:textId="77777777" w:rsidR="00EF2425" w:rsidRPr="00EF2425" w:rsidRDefault="00EF2425" w:rsidP="00EF2425">
      <w:pPr>
        <w:numPr>
          <w:ilvl w:val="0"/>
          <w:numId w:val="9"/>
        </w:numPr>
        <w:rPr>
          <w:lang w:val="en-KE"/>
        </w:rPr>
      </w:pPr>
      <w:r w:rsidRPr="00EF2425">
        <w:rPr>
          <w:lang w:val="en-KE"/>
        </w:rPr>
        <w:t>panel data (longitudinal enterprise and guarantor behavior).</w:t>
      </w:r>
    </w:p>
    <w:p w14:paraId="2A3BE0AF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Advanced models—including SEM, fixed and random effects, dynamic GMM, and EAIS-based economic optimization—are used to:</w:t>
      </w:r>
    </w:p>
    <w:p w14:paraId="56275AD6" w14:textId="77777777" w:rsidR="00EF2425" w:rsidRPr="00EF2425" w:rsidRDefault="00EF2425" w:rsidP="00EF2425">
      <w:pPr>
        <w:numPr>
          <w:ilvl w:val="0"/>
          <w:numId w:val="10"/>
        </w:numPr>
        <w:rPr>
          <w:lang w:val="en-KE"/>
        </w:rPr>
      </w:pPr>
      <w:r w:rsidRPr="00EF2425">
        <w:rPr>
          <w:lang w:val="en-KE"/>
        </w:rPr>
        <w:t>recalibrate risk in real time,</w:t>
      </w:r>
    </w:p>
    <w:p w14:paraId="3ED4A599" w14:textId="77777777" w:rsidR="00EF2425" w:rsidRPr="00EF2425" w:rsidRDefault="00EF2425" w:rsidP="00EF2425">
      <w:pPr>
        <w:numPr>
          <w:ilvl w:val="0"/>
          <w:numId w:val="10"/>
        </w:numPr>
        <w:rPr>
          <w:lang w:val="en-KE"/>
        </w:rPr>
      </w:pPr>
      <w:r w:rsidRPr="00EF2425">
        <w:rPr>
          <w:lang w:val="en-KE"/>
        </w:rPr>
        <w:t>improve pricing accuracy,</w:t>
      </w:r>
    </w:p>
    <w:p w14:paraId="7EE1C0F6" w14:textId="77777777" w:rsidR="00EF2425" w:rsidRPr="00EF2425" w:rsidRDefault="00EF2425" w:rsidP="00EF2425">
      <w:pPr>
        <w:numPr>
          <w:ilvl w:val="0"/>
          <w:numId w:val="10"/>
        </w:numPr>
        <w:rPr>
          <w:lang w:val="en-KE"/>
        </w:rPr>
      </w:pPr>
      <w:r w:rsidRPr="00EF2425">
        <w:rPr>
          <w:lang w:val="en-KE"/>
        </w:rPr>
        <w:t>optimize guarantee allocation, and</w:t>
      </w:r>
    </w:p>
    <w:p w14:paraId="35B48A2A" w14:textId="77777777" w:rsidR="00EF2425" w:rsidRPr="00EF2425" w:rsidRDefault="00EF2425" w:rsidP="00EF2425">
      <w:pPr>
        <w:numPr>
          <w:ilvl w:val="0"/>
          <w:numId w:val="10"/>
        </w:numPr>
        <w:rPr>
          <w:lang w:val="en-KE"/>
        </w:rPr>
      </w:pPr>
      <w:r w:rsidRPr="00EF2425">
        <w:rPr>
          <w:lang w:val="en-KE"/>
        </w:rPr>
        <w:t>generate policy-grade insights.</w:t>
      </w:r>
    </w:p>
    <w:p w14:paraId="6A253D34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The marketplace therefore functions as both a </w:t>
      </w:r>
      <w:r w:rsidRPr="00EF2425">
        <w:rPr>
          <w:b/>
          <w:bCs/>
          <w:lang w:val="en-KE"/>
        </w:rPr>
        <w:t>financial infrastructure</w:t>
      </w:r>
      <w:r w:rsidRPr="00EF2425">
        <w:rPr>
          <w:lang w:val="en-KE"/>
        </w:rPr>
        <w:t xml:space="preserve"> and a </w:t>
      </w:r>
      <w:r w:rsidRPr="00EF2425">
        <w:rPr>
          <w:b/>
          <w:bCs/>
          <w:lang w:val="en-KE"/>
        </w:rPr>
        <w:t>national enterprise intelligence system</w:t>
      </w:r>
      <w:r w:rsidRPr="00EF2425">
        <w:rPr>
          <w:lang w:val="en-KE"/>
        </w:rPr>
        <w:t>.</w:t>
      </w:r>
    </w:p>
    <w:p w14:paraId="31A9ECD3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03979FB4">
          <v:rect id="_x0000_i1032" style="width:0;height:1.5pt" o:hralign="center" o:hrstd="t" o:hr="t" fillcolor="#a0a0a0" stroked="f"/>
        </w:pict>
      </w:r>
    </w:p>
    <w:p w14:paraId="5EEF3AEF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8. Regulatory and Institutional Alignment</w:t>
      </w:r>
    </w:p>
    <w:p w14:paraId="1AB4CC53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OptiChain is designed for </w:t>
      </w:r>
      <w:r w:rsidRPr="00EF2425">
        <w:rPr>
          <w:b/>
          <w:bCs/>
          <w:lang w:val="en-KE"/>
        </w:rPr>
        <w:t>regulators and DFIs as first-class stakeholders</w:t>
      </w:r>
      <w:r w:rsidRPr="00EF2425">
        <w:rPr>
          <w:lang w:val="en-KE"/>
        </w:rPr>
        <w:t>.</w:t>
      </w:r>
    </w:p>
    <w:p w14:paraId="250F5C67" w14:textId="77777777" w:rsidR="00EF2425" w:rsidRPr="00EF2425" w:rsidRDefault="00EF2425" w:rsidP="00EF2425">
      <w:pPr>
        <w:numPr>
          <w:ilvl w:val="0"/>
          <w:numId w:val="11"/>
        </w:numPr>
        <w:rPr>
          <w:lang w:val="en-KE"/>
        </w:rPr>
      </w:pPr>
      <w:r w:rsidRPr="00EF2425">
        <w:rPr>
          <w:lang w:val="en-KE"/>
        </w:rPr>
        <w:t>All transactions are auditable in real time.</w:t>
      </w:r>
    </w:p>
    <w:p w14:paraId="5958A37F" w14:textId="77777777" w:rsidR="00EF2425" w:rsidRPr="00EF2425" w:rsidRDefault="00EF2425" w:rsidP="00EF2425">
      <w:pPr>
        <w:numPr>
          <w:ilvl w:val="0"/>
          <w:numId w:val="11"/>
        </w:numPr>
        <w:rPr>
          <w:lang w:val="en-KE"/>
        </w:rPr>
      </w:pPr>
      <w:r w:rsidRPr="00EF2425">
        <w:rPr>
          <w:lang w:val="en-KE"/>
        </w:rPr>
        <w:t>Guarantee exposures and capital flows are transparent.</w:t>
      </w:r>
    </w:p>
    <w:p w14:paraId="3885354D" w14:textId="77777777" w:rsidR="00EF2425" w:rsidRPr="00EF2425" w:rsidRDefault="00EF2425" w:rsidP="00EF2425">
      <w:pPr>
        <w:numPr>
          <w:ilvl w:val="0"/>
          <w:numId w:val="11"/>
        </w:numPr>
        <w:rPr>
          <w:lang w:val="en-KE"/>
        </w:rPr>
      </w:pPr>
      <w:r w:rsidRPr="00EF2425">
        <w:rPr>
          <w:lang w:val="en-KE"/>
        </w:rPr>
        <w:t>KDC and other institutions can access live dashboards for:</w:t>
      </w:r>
    </w:p>
    <w:p w14:paraId="695A8F9B" w14:textId="77777777" w:rsidR="00EF2425" w:rsidRPr="00EF2425" w:rsidRDefault="00EF2425" w:rsidP="00EF2425">
      <w:pPr>
        <w:numPr>
          <w:ilvl w:val="1"/>
          <w:numId w:val="11"/>
        </w:numPr>
        <w:rPr>
          <w:lang w:val="en-KE"/>
        </w:rPr>
      </w:pPr>
      <w:r w:rsidRPr="00EF2425">
        <w:rPr>
          <w:lang w:val="en-KE"/>
        </w:rPr>
        <w:t>portfolio risk,</w:t>
      </w:r>
    </w:p>
    <w:p w14:paraId="524415D5" w14:textId="77777777" w:rsidR="00EF2425" w:rsidRPr="00EF2425" w:rsidRDefault="00EF2425" w:rsidP="00EF2425">
      <w:pPr>
        <w:numPr>
          <w:ilvl w:val="1"/>
          <w:numId w:val="11"/>
        </w:numPr>
        <w:rPr>
          <w:lang w:val="en-KE"/>
        </w:rPr>
      </w:pPr>
      <w:r w:rsidRPr="00EF2425">
        <w:rPr>
          <w:lang w:val="en-KE"/>
        </w:rPr>
        <w:t>SME performance,</w:t>
      </w:r>
    </w:p>
    <w:p w14:paraId="19067522" w14:textId="77777777" w:rsidR="00EF2425" w:rsidRPr="00EF2425" w:rsidRDefault="00EF2425" w:rsidP="00EF2425">
      <w:pPr>
        <w:numPr>
          <w:ilvl w:val="1"/>
          <w:numId w:val="11"/>
        </w:numPr>
        <w:rPr>
          <w:lang w:val="en-KE"/>
        </w:rPr>
      </w:pPr>
      <w:r w:rsidRPr="00EF2425">
        <w:rPr>
          <w:lang w:val="en-KE"/>
        </w:rPr>
        <w:lastRenderedPageBreak/>
        <w:t>sector impact, and</w:t>
      </w:r>
    </w:p>
    <w:p w14:paraId="27C84A48" w14:textId="77777777" w:rsidR="00EF2425" w:rsidRPr="00EF2425" w:rsidRDefault="00EF2425" w:rsidP="00EF2425">
      <w:pPr>
        <w:numPr>
          <w:ilvl w:val="1"/>
          <w:numId w:val="11"/>
        </w:numPr>
        <w:rPr>
          <w:lang w:val="en-KE"/>
        </w:rPr>
      </w:pPr>
      <w:r w:rsidRPr="00EF2425">
        <w:rPr>
          <w:lang w:val="en-KE"/>
        </w:rPr>
        <w:t>guarantee utilization.</w:t>
      </w:r>
    </w:p>
    <w:p w14:paraId="49D67716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This positions OptiChain as </w:t>
      </w:r>
      <w:r w:rsidRPr="00EF2425">
        <w:rPr>
          <w:b/>
          <w:bCs/>
          <w:lang w:val="en-KE"/>
        </w:rPr>
        <w:t>market infrastructure</w:t>
      </w:r>
      <w:r w:rsidRPr="00EF2425">
        <w:rPr>
          <w:lang w:val="en-KE"/>
        </w:rPr>
        <w:t>, not just a fintech product.</w:t>
      </w:r>
    </w:p>
    <w:p w14:paraId="43A3530B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6AD66693">
          <v:rect id="_x0000_i1033" style="width:0;height:1.5pt" o:hralign="center" o:hrstd="t" o:hr="t" fillcolor="#a0a0a0" stroked="f"/>
        </w:pict>
      </w:r>
    </w:p>
    <w:p w14:paraId="6BB5B4D8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9. Economic Outcomes</w:t>
      </w:r>
    </w:p>
    <w:p w14:paraId="34E7B93B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For MSMEs:</w:t>
      </w:r>
    </w:p>
    <w:p w14:paraId="38B9E287" w14:textId="77777777" w:rsidR="00EF2425" w:rsidRPr="00EF2425" w:rsidRDefault="00EF2425" w:rsidP="00EF2425">
      <w:pPr>
        <w:numPr>
          <w:ilvl w:val="0"/>
          <w:numId w:val="12"/>
        </w:numPr>
        <w:rPr>
          <w:lang w:val="en-KE"/>
        </w:rPr>
      </w:pPr>
      <w:r w:rsidRPr="00EF2425">
        <w:rPr>
          <w:lang w:val="en-KE"/>
        </w:rPr>
        <w:t>lower cost of capital,</w:t>
      </w:r>
    </w:p>
    <w:p w14:paraId="4E342391" w14:textId="77777777" w:rsidR="00EF2425" w:rsidRPr="00EF2425" w:rsidRDefault="00EF2425" w:rsidP="00EF2425">
      <w:pPr>
        <w:numPr>
          <w:ilvl w:val="0"/>
          <w:numId w:val="12"/>
        </w:numPr>
        <w:rPr>
          <w:lang w:val="en-KE"/>
        </w:rPr>
      </w:pPr>
      <w:r w:rsidRPr="00EF2425">
        <w:rPr>
          <w:lang w:val="en-KE"/>
        </w:rPr>
        <w:t>access to institutional guarantees,</w:t>
      </w:r>
    </w:p>
    <w:p w14:paraId="4145594D" w14:textId="77777777" w:rsidR="00EF2425" w:rsidRPr="00EF2425" w:rsidRDefault="00EF2425" w:rsidP="00EF2425">
      <w:pPr>
        <w:numPr>
          <w:ilvl w:val="0"/>
          <w:numId w:val="12"/>
        </w:numPr>
        <w:rPr>
          <w:lang w:val="en-KE"/>
        </w:rPr>
      </w:pPr>
      <w:r w:rsidRPr="00EF2425">
        <w:rPr>
          <w:lang w:val="en-KE"/>
        </w:rPr>
        <w:t>transparent and fair pricing,</w:t>
      </w:r>
    </w:p>
    <w:p w14:paraId="1C7FC0D5" w14:textId="77777777" w:rsidR="00EF2425" w:rsidRPr="00EF2425" w:rsidRDefault="00EF2425" w:rsidP="00EF2425">
      <w:pPr>
        <w:numPr>
          <w:ilvl w:val="0"/>
          <w:numId w:val="12"/>
        </w:numPr>
        <w:rPr>
          <w:lang w:val="en-KE"/>
        </w:rPr>
      </w:pPr>
      <w:r w:rsidRPr="00EF2425">
        <w:rPr>
          <w:lang w:val="en-KE"/>
        </w:rPr>
        <w:t>improved readiness and governance.</w:t>
      </w:r>
    </w:p>
    <w:p w14:paraId="6C156765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For investors:</w:t>
      </w:r>
    </w:p>
    <w:p w14:paraId="0C2C7A7E" w14:textId="77777777" w:rsidR="00EF2425" w:rsidRPr="00EF2425" w:rsidRDefault="00EF2425" w:rsidP="00EF2425">
      <w:pPr>
        <w:numPr>
          <w:ilvl w:val="0"/>
          <w:numId w:val="13"/>
        </w:numPr>
        <w:rPr>
          <w:lang w:val="en-KE"/>
        </w:rPr>
      </w:pPr>
      <w:r w:rsidRPr="00EF2425">
        <w:rPr>
          <w:lang w:val="en-KE"/>
        </w:rPr>
        <w:t>risk-adjusted returns,</w:t>
      </w:r>
    </w:p>
    <w:p w14:paraId="2163DD5C" w14:textId="77777777" w:rsidR="00EF2425" w:rsidRPr="00EF2425" w:rsidRDefault="00EF2425" w:rsidP="00EF2425">
      <w:pPr>
        <w:numPr>
          <w:ilvl w:val="0"/>
          <w:numId w:val="13"/>
        </w:numPr>
        <w:rPr>
          <w:lang w:val="en-KE"/>
        </w:rPr>
      </w:pPr>
      <w:r w:rsidRPr="00EF2425">
        <w:rPr>
          <w:lang w:val="en-KE"/>
        </w:rPr>
        <w:t>transparent enforcement,</w:t>
      </w:r>
    </w:p>
    <w:p w14:paraId="0F2FE4FF" w14:textId="77777777" w:rsidR="00EF2425" w:rsidRPr="00EF2425" w:rsidRDefault="00EF2425" w:rsidP="00EF2425">
      <w:pPr>
        <w:numPr>
          <w:ilvl w:val="0"/>
          <w:numId w:val="13"/>
        </w:numPr>
        <w:rPr>
          <w:lang w:val="en-KE"/>
        </w:rPr>
      </w:pPr>
      <w:r w:rsidRPr="00EF2425">
        <w:rPr>
          <w:lang w:val="en-KE"/>
        </w:rPr>
        <w:t>diversified exposure,</w:t>
      </w:r>
    </w:p>
    <w:p w14:paraId="3B70C48F" w14:textId="77777777" w:rsidR="00EF2425" w:rsidRPr="00EF2425" w:rsidRDefault="00EF2425" w:rsidP="00EF2425">
      <w:pPr>
        <w:numPr>
          <w:ilvl w:val="0"/>
          <w:numId w:val="13"/>
        </w:numPr>
        <w:rPr>
          <w:lang w:val="en-KE"/>
        </w:rPr>
      </w:pPr>
      <w:r w:rsidRPr="00EF2425">
        <w:rPr>
          <w:lang w:val="en-KE"/>
        </w:rPr>
        <w:t>institutional-grade trust.</w:t>
      </w:r>
    </w:p>
    <w:p w14:paraId="70316515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For guarantors:</w:t>
      </w:r>
    </w:p>
    <w:p w14:paraId="31FFCD3E" w14:textId="77777777" w:rsidR="00EF2425" w:rsidRPr="00EF2425" w:rsidRDefault="00EF2425" w:rsidP="00EF2425">
      <w:pPr>
        <w:numPr>
          <w:ilvl w:val="0"/>
          <w:numId w:val="14"/>
        </w:numPr>
        <w:rPr>
          <w:lang w:val="en-KE"/>
        </w:rPr>
      </w:pPr>
      <w:r w:rsidRPr="00EF2425">
        <w:rPr>
          <w:lang w:val="en-KE"/>
        </w:rPr>
        <w:t>priced risk participation,</w:t>
      </w:r>
    </w:p>
    <w:p w14:paraId="3D718BAE" w14:textId="77777777" w:rsidR="00EF2425" w:rsidRPr="00EF2425" w:rsidRDefault="00EF2425" w:rsidP="00EF2425">
      <w:pPr>
        <w:numPr>
          <w:ilvl w:val="0"/>
          <w:numId w:val="14"/>
        </w:numPr>
        <w:rPr>
          <w:lang w:val="en-KE"/>
        </w:rPr>
      </w:pPr>
      <w:r w:rsidRPr="00EF2425">
        <w:rPr>
          <w:lang w:val="en-KE"/>
        </w:rPr>
        <w:t>data-driven exposure management,</w:t>
      </w:r>
    </w:p>
    <w:p w14:paraId="480868FA" w14:textId="77777777" w:rsidR="00EF2425" w:rsidRPr="00EF2425" w:rsidRDefault="00EF2425" w:rsidP="00EF2425">
      <w:pPr>
        <w:numPr>
          <w:ilvl w:val="0"/>
          <w:numId w:val="14"/>
        </w:numPr>
        <w:rPr>
          <w:lang w:val="en-KE"/>
        </w:rPr>
      </w:pPr>
      <w:r w:rsidRPr="00EF2425">
        <w:rPr>
          <w:lang w:val="en-KE"/>
        </w:rPr>
        <w:t>scalable deployment of guarantee capital.</w:t>
      </w:r>
    </w:p>
    <w:p w14:paraId="05B025B3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>For the ecosystem:</w:t>
      </w:r>
    </w:p>
    <w:p w14:paraId="51A30690" w14:textId="77777777" w:rsidR="00EF2425" w:rsidRPr="00EF2425" w:rsidRDefault="00EF2425" w:rsidP="00EF2425">
      <w:pPr>
        <w:numPr>
          <w:ilvl w:val="0"/>
          <w:numId w:val="15"/>
        </w:numPr>
        <w:rPr>
          <w:lang w:val="en-KE"/>
        </w:rPr>
      </w:pPr>
      <w:r w:rsidRPr="00EF2425">
        <w:rPr>
          <w:lang w:val="en-KE"/>
        </w:rPr>
        <w:t>efficient capital allocation,</w:t>
      </w:r>
    </w:p>
    <w:p w14:paraId="763FA78A" w14:textId="77777777" w:rsidR="00EF2425" w:rsidRPr="00EF2425" w:rsidRDefault="00EF2425" w:rsidP="00EF2425">
      <w:pPr>
        <w:numPr>
          <w:ilvl w:val="0"/>
          <w:numId w:val="15"/>
        </w:numPr>
        <w:rPr>
          <w:lang w:val="en-KE"/>
        </w:rPr>
      </w:pPr>
      <w:r w:rsidRPr="00EF2425">
        <w:rPr>
          <w:lang w:val="en-KE"/>
        </w:rPr>
        <w:t>reduced systemic risk,</w:t>
      </w:r>
    </w:p>
    <w:p w14:paraId="030B4230" w14:textId="77777777" w:rsidR="00EF2425" w:rsidRPr="00EF2425" w:rsidRDefault="00EF2425" w:rsidP="00EF2425">
      <w:pPr>
        <w:numPr>
          <w:ilvl w:val="0"/>
          <w:numId w:val="15"/>
        </w:numPr>
        <w:rPr>
          <w:lang w:val="en-KE"/>
        </w:rPr>
      </w:pPr>
      <w:r w:rsidRPr="00EF2425">
        <w:rPr>
          <w:lang w:val="en-KE"/>
        </w:rPr>
        <w:t>measurable development impact.</w:t>
      </w:r>
    </w:p>
    <w:p w14:paraId="61F6D206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pict w14:anchorId="3E29F95B">
          <v:rect id="_x0000_i1034" style="width:0;height:1.5pt" o:hralign="center" o:hrstd="t" o:hr="t" fillcolor="#a0a0a0" stroked="f"/>
        </w:pict>
      </w:r>
    </w:p>
    <w:p w14:paraId="54E41EED" w14:textId="77777777" w:rsidR="00EF2425" w:rsidRPr="00EF2425" w:rsidRDefault="00EF2425" w:rsidP="00EF2425">
      <w:pPr>
        <w:rPr>
          <w:b/>
          <w:bCs/>
          <w:lang w:val="en-KE"/>
        </w:rPr>
      </w:pPr>
      <w:r w:rsidRPr="00EF2425">
        <w:rPr>
          <w:b/>
          <w:bCs/>
          <w:lang w:val="en-KE"/>
        </w:rPr>
        <w:t>10. Summary</w:t>
      </w:r>
    </w:p>
    <w:p w14:paraId="4E834669" w14:textId="77777777" w:rsidR="00EF2425" w:rsidRPr="00EF2425" w:rsidRDefault="00EF2425" w:rsidP="00EF2425">
      <w:pPr>
        <w:rPr>
          <w:lang w:val="en-KE"/>
        </w:rPr>
      </w:pPr>
      <w:r w:rsidRPr="00EF2425">
        <w:rPr>
          <w:lang w:val="en-KE"/>
        </w:rPr>
        <w:t xml:space="preserve">OptiChain is not merely a marketplace—it is a </w:t>
      </w:r>
      <w:r w:rsidRPr="00EF2425">
        <w:rPr>
          <w:b/>
          <w:bCs/>
          <w:lang w:val="en-KE"/>
        </w:rPr>
        <w:t>coordinated system of capital markets and risk markets</w:t>
      </w:r>
      <w:r w:rsidRPr="00EF2425">
        <w:rPr>
          <w:lang w:val="en-KE"/>
        </w:rPr>
        <w:t>, governed by data, enforced by smart contracts, and aligned with cooperative and regulatory institutions.</w:t>
      </w:r>
    </w:p>
    <w:p w14:paraId="5D2448E0" w14:textId="3175F753" w:rsidR="00AB0393" w:rsidRPr="00EF2425" w:rsidRDefault="00EF2425">
      <w:pPr>
        <w:rPr>
          <w:lang w:val="en-KE"/>
        </w:rPr>
      </w:pPr>
      <w:r w:rsidRPr="00EF2425">
        <w:rPr>
          <w:lang w:val="en-KE"/>
        </w:rPr>
        <w:t xml:space="preserve">By integrating trust scoring, reverse auctions, multi-layer guarantees, and automated enforcement into a single platform, OptiChain establishes a </w:t>
      </w:r>
      <w:r w:rsidRPr="00EF2425">
        <w:rPr>
          <w:b/>
          <w:bCs/>
          <w:lang w:val="en-KE"/>
        </w:rPr>
        <w:t>new model for MSME financing infrastructure</w:t>
      </w:r>
      <w:r w:rsidRPr="00EF2425">
        <w:rPr>
          <w:lang w:val="en-KE"/>
        </w:rPr>
        <w:t>—one that is transparent, scalable, and defensible.</w:t>
      </w:r>
    </w:p>
    <w:sectPr w:rsidR="00AB0393" w:rsidRPr="00EF2425" w:rsidSect="00DF28AC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22A2"/>
    <w:multiLevelType w:val="multilevel"/>
    <w:tmpl w:val="B4F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21F5D"/>
    <w:multiLevelType w:val="multilevel"/>
    <w:tmpl w:val="BE1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C675E"/>
    <w:multiLevelType w:val="multilevel"/>
    <w:tmpl w:val="B0D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123A3"/>
    <w:multiLevelType w:val="multilevel"/>
    <w:tmpl w:val="9D9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20FE7"/>
    <w:multiLevelType w:val="multilevel"/>
    <w:tmpl w:val="973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D688B"/>
    <w:multiLevelType w:val="multilevel"/>
    <w:tmpl w:val="DA0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A507B"/>
    <w:multiLevelType w:val="multilevel"/>
    <w:tmpl w:val="916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C6E78"/>
    <w:multiLevelType w:val="multilevel"/>
    <w:tmpl w:val="91E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0177E"/>
    <w:multiLevelType w:val="multilevel"/>
    <w:tmpl w:val="E376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8571EE"/>
    <w:multiLevelType w:val="multilevel"/>
    <w:tmpl w:val="1D5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B39FE"/>
    <w:multiLevelType w:val="multilevel"/>
    <w:tmpl w:val="EB5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875CD"/>
    <w:multiLevelType w:val="multilevel"/>
    <w:tmpl w:val="3BC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71FEC"/>
    <w:multiLevelType w:val="multilevel"/>
    <w:tmpl w:val="A94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67BE7"/>
    <w:multiLevelType w:val="multilevel"/>
    <w:tmpl w:val="C356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C57362"/>
    <w:multiLevelType w:val="multilevel"/>
    <w:tmpl w:val="A3B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94317">
    <w:abstractNumId w:val="13"/>
  </w:num>
  <w:num w:numId="2" w16cid:durableId="401104502">
    <w:abstractNumId w:val="8"/>
  </w:num>
  <w:num w:numId="3" w16cid:durableId="1052925699">
    <w:abstractNumId w:val="0"/>
  </w:num>
  <w:num w:numId="4" w16cid:durableId="848956709">
    <w:abstractNumId w:val="6"/>
  </w:num>
  <w:num w:numId="5" w16cid:durableId="1108308668">
    <w:abstractNumId w:val="10"/>
  </w:num>
  <w:num w:numId="6" w16cid:durableId="60444281">
    <w:abstractNumId w:val="11"/>
  </w:num>
  <w:num w:numId="7" w16cid:durableId="141823107">
    <w:abstractNumId w:val="7"/>
  </w:num>
  <w:num w:numId="8" w16cid:durableId="424542850">
    <w:abstractNumId w:val="5"/>
  </w:num>
  <w:num w:numId="9" w16cid:durableId="2139565656">
    <w:abstractNumId w:val="9"/>
  </w:num>
  <w:num w:numId="10" w16cid:durableId="1620841526">
    <w:abstractNumId w:val="4"/>
  </w:num>
  <w:num w:numId="11" w16cid:durableId="736784821">
    <w:abstractNumId w:val="14"/>
  </w:num>
  <w:num w:numId="12" w16cid:durableId="1618020372">
    <w:abstractNumId w:val="12"/>
  </w:num>
  <w:num w:numId="13" w16cid:durableId="145899324">
    <w:abstractNumId w:val="1"/>
  </w:num>
  <w:num w:numId="14" w16cid:durableId="1710255829">
    <w:abstractNumId w:val="3"/>
  </w:num>
  <w:num w:numId="15" w16cid:durableId="604727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25"/>
    <w:rsid w:val="00120111"/>
    <w:rsid w:val="003606D9"/>
    <w:rsid w:val="0062253F"/>
    <w:rsid w:val="007C186F"/>
    <w:rsid w:val="00AB0393"/>
    <w:rsid w:val="00CB71A5"/>
    <w:rsid w:val="00DF28AC"/>
    <w:rsid w:val="00EF2425"/>
    <w:rsid w:val="00F520E9"/>
    <w:rsid w:val="00F76486"/>
    <w:rsid w:val="00F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B427"/>
  <w15:chartTrackingRefBased/>
  <w15:docId w15:val="{62EBACD7-C1FF-4552-8DF1-005D17A4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D9"/>
    <w:rPr>
      <w:rFonts w:ascii="Arial Nova Light" w:hAnsi="Arial Nova Light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20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E9"/>
    <w:rPr>
      <w:rFonts w:ascii="Arial Nova Light" w:eastAsiaTheme="majorEastAsia" w:hAnsi="Arial Nova Light" w:cstheme="majorBidi"/>
      <w:b/>
      <w:kern w:val="0"/>
      <w:sz w:val="24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2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2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25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25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2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2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2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2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F2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2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2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F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25"/>
    <w:rPr>
      <w:rFonts w:ascii="Arial Nova Light" w:hAnsi="Arial Nova Light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F2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25"/>
    <w:rPr>
      <w:rFonts w:ascii="Arial Nova Light" w:hAnsi="Arial Nova Light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2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956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O</dc:creator>
  <cp:keywords/>
  <dc:description/>
  <cp:lastModifiedBy>Eric O</cp:lastModifiedBy>
  <cp:revision>1</cp:revision>
  <dcterms:created xsi:type="dcterms:W3CDTF">2025-12-24T12:48:00Z</dcterms:created>
  <dcterms:modified xsi:type="dcterms:W3CDTF">2025-12-24T12:49:00Z</dcterms:modified>
</cp:coreProperties>
</file>