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1.3</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5</w:t>
      </w:r>
    </w:p>
    <w:p>
      <w:pPr>
        <w:pStyle w:val="Normal"/>
        <w:keepLines/>
        <w:tabs>
          <w:tab w:val="clear" w:pos="720"/>
          <w:tab w:val="right" w:pos="10152" w:leader="dot"/>
        </w:tabs>
        <w:spacing w:lineRule="auto" w:line="206" w:before="0" w:after="0"/>
        <w:ind w:start="317"/>
        <w:rPr/>
      </w:pPr>
      <w:r>
        <w:t>1. Ziel und Reichweite der Theorie</w:t>
        <w:tab/>
        <w:t>5</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8</w:t>
      </w:r>
    </w:p>
    <w:p>
      <w:pPr>
        <w:pStyle w:val="Normal"/>
        <w:keepLines/>
        <w:tabs>
          <w:tab w:val="clear" w:pos="720"/>
          <w:tab w:val="right" w:pos="10152" w:leader="dot"/>
        </w:tabs>
        <w:spacing w:lineRule="auto" w:line="206" w:before="0" w:after="0"/>
        <w:ind w:start="317"/>
        <w:rPr/>
      </w:pPr>
      <w:r>
        <w:t>4. Intelligenz im funktionalen Sinn</w:t>
        <w:tab/>
        <w:t>8</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19</w:t>
      </w:r>
    </w:p>
    <w:p>
      <w:pPr>
        <w:pStyle w:val="Normal"/>
        <w:keepLines/>
        <w:tabs>
          <w:tab w:val="clear" w:pos="720"/>
          <w:tab w:val="right" w:pos="10152" w:leader="dot"/>
        </w:tabs>
        <w:spacing w:lineRule="auto" w:line="206" w:before="0" w:after="0"/>
        <w:ind w:start="317"/>
        <w:rPr/>
      </w:pPr>
      <w:r>
        <w:t>8. Effizienz im Modell</w:t>
        <w:tab/>
        <w:t>20</w:t>
      </w:r>
    </w:p>
    <w:p>
      <w:pPr>
        <w:pStyle w:val="Normal"/>
        <w:keepLines/>
        <w:tabs>
          <w:tab w:val="clear" w:pos="720"/>
          <w:tab w:val="right" w:pos="10152" w:leader="dot"/>
        </w:tabs>
        <w:spacing w:lineRule="auto" w:line="206" w:before="0" w:after="0"/>
        <w:ind w:start="317"/>
        <w:rPr/>
      </w:pPr>
      <w:r>
        <w:rPr>
          <w:b w:val="0"/>
          <w:i w:val="0"/>
        </w:rPr>
        <w:t>9. Strukturierte Differenz</w:t>
        <w:tab/>
        <w:t>22</w:t>
      </w:r>
    </w:p>
    <w:p>
      <w:pPr>
        <w:pStyle w:val="Normal"/>
        <w:keepLines/>
        <w:tabs>
          <w:tab w:val="clear" w:pos="720"/>
          <w:tab w:val="right" w:pos="10152" w:leader="dot"/>
        </w:tabs>
        <w:spacing w:lineRule="auto" w:line="206" w:before="0" w:after="0"/>
        <w:ind w:start="317"/>
        <w:rPr/>
      </w:pPr>
      <w:r>
        <w:rPr>
          <w:b w:val="0"/>
          <w:i w:val="0"/>
        </w:rPr>
        <w:t>10. Quellen strukturierter Differenz</w:t>
        <w:tab/>
        <w:t>24</w:t>
      </w:r>
    </w:p>
    <w:p>
      <w:pPr>
        <w:pStyle w:val="Normal"/>
        <w:keepLines/>
        <w:tabs>
          <w:tab w:val="clear" w:pos="720"/>
          <w:tab w:val="right" w:pos="10152" w:leader="dot"/>
        </w:tabs>
        <w:spacing w:lineRule="auto" w:line="206" w:before="0" w:after="0"/>
        <w:ind w:start="317"/>
        <w:rPr/>
      </w:pPr>
      <w:r>
        <w:rPr>
          <w:b w:val="0"/>
          <w:i w:val="0"/>
        </w:rPr>
        <w:t>11. Relevante Systeme und Interaktionspartner</w:t>
        <w:tab/>
        <w:t>25</w:t>
      </w:r>
    </w:p>
    <w:p>
      <w:pPr>
        <w:pStyle w:val="Normal"/>
        <w:keepLines/>
        <w:tabs>
          <w:tab w:val="clear" w:pos="720"/>
          <w:tab w:val="right" w:pos="10152" w:leader="dot"/>
        </w:tabs>
        <w:spacing w:lineRule="auto" w:line="206" w:before="0" w:after="0"/>
        <w:ind w:start="0"/>
        <w:rPr/>
      </w:pPr>
      <w:r>
        <w:rPr>
          <w:b w:val="0"/>
          <w:i w:val="0"/>
        </w:rPr>
        <w:t>Teil III – Hauptargument der Theorie</w:t>
        <w:tab/>
        <w:t>25</w:t>
      </w:r>
    </w:p>
    <w:p>
      <w:pPr>
        <w:pStyle w:val="Normal"/>
        <w:keepLines/>
        <w:tabs>
          <w:tab w:val="clear" w:pos="720"/>
          <w:tab w:val="right" w:pos="10152" w:leader="dot"/>
        </w:tabs>
        <w:spacing w:lineRule="auto" w:line="206" w:before="0" w:after="0"/>
        <w:ind w:start="317"/>
        <w:rPr/>
      </w:pPr>
      <w:r>
        <w:rPr>
          <w:b w:val="0"/>
          <w:i w:val="0"/>
        </w:rPr>
        <w:t>12. Warum „gut genug“ nur begrenzt stabil ist</w:t>
        <w:tab/>
        <w:t>26</w:t>
      </w:r>
    </w:p>
    <w:p>
      <w:pPr>
        <w:pStyle w:val="Normal"/>
        <w:keepLines/>
        <w:tabs>
          <w:tab w:val="clear" w:pos="720"/>
          <w:tab w:val="right" w:pos="10152" w:leader="dot"/>
        </w:tabs>
        <w:spacing w:lineRule="auto" w:line="206" w:before="0" w:after="0"/>
        <w:ind w:start="317"/>
        <w:rPr/>
      </w:pPr>
      <w:r>
        <w:rPr>
          <w:b w:val="0"/>
          <w:i w:val="0"/>
        </w:rPr>
        <w:t>13. Von Interaktion zu Kooperation</w:t>
        <w:tab/>
        <w:t>27</w:t>
      </w:r>
    </w:p>
    <w:p>
      <w:pPr>
        <w:pStyle w:val="Normal"/>
        <w:keepLines/>
        <w:tabs>
          <w:tab w:val="clear" w:pos="720"/>
          <w:tab w:val="right" w:pos="10152" w:leader="dot"/>
        </w:tabs>
        <w:spacing w:lineRule="auto" w:line="206" w:before="0" w:after="0"/>
        <w:ind w:start="317"/>
        <w:rPr/>
      </w:pPr>
      <w:r>
        <w:rPr>
          <w:b w:val="0"/>
          <w:i w:val="0"/>
        </w:rPr>
        <w:t>14. Funktionale Ethik</w:t>
        <w:tab/>
        <w:t>30</w:t>
      </w:r>
    </w:p>
    <w:p>
      <w:pPr>
        <w:pStyle w:val="Normal"/>
        <w:keepLines/>
        <w:tabs>
          <w:tab w:val="clear" w:pos="720"/>
          <w:tab w:val="right" w:pos="10152" w:leader="dot"/>
        </w:tabs>
        <w:spacing w:lineRule="auto" w:line="206" w:before="0" w:after="0"/>
        <w:ind w:start="317"/>
        <w:rPr/>
      </w:pPr>
      <w:r>
        <w:rPr>
          <w:b w:val="0"/>
          <w:i w:val="0"/>
        </w:rPr>
        <w:t>15. Die zentralen Argumente</w:t>
        <w:tab/>
        <w:t>33</w:t>
      </w:r>
    </w:p>
    <w:p>
      <w:pPr>
        <w:pStyle w:val="Normal"/>
        <w:keepLines/>
        <w:tabs>
          <w:tab w:val="clear" w:pos="720"/>
          <w:tab w:val="right" w:pos="10152" w:leader="dot"/>
        </w:tabs>
        <w:spacing w:lineRule="auto" w:line="206" w:before="0" w:after="0"/>
        <w:ind w:start="317"/>
        <w:rPr/>
      </w:pPr>
      <w:r>
        <w:rPr>
          <w:b w:val="0"/>
          <w:i w:val="0"/>
        </w:rPr>
        <w:t>16. Reale Systeme und Abweichungen</w:t>
        <w:tab/>
        <w:t>42</w:t>
      </w:r>
    </w:p>
    <w:p>
      <w:pPr>
        <w:pStyle w:val="Normal"/>
        <w:keepLines/>
        <w:tabs>
          <w:tab w:val="clear" w:pos="720"/>
          <w:tab w:val="right" w:pos="10152" w:leader="dot"/>
        </w:tabs>
        <w:spacing w:lineRule="auto" w:line="206" w:before="0" w:after="0"/>
        <w:ind w:start="0"/>
        <w:rPr/>
      </w:pPr>
      <w:r>
        <w:rPr>
          <w:b w:val="0"/>
          <w:i w:val="0"/>
        </w:rPr>
        <w:t>Teil IV – Sonderfälle, Grenzfälle und Extremaussagen</w:t>
        <w:tab/>
        <w:t>45</w:t>
      </w:r>
    </w:p>
    <w:p>
      <w:pPr>
        <w:pStyle w:val="Normal"/>
        <w:keepLines/>
        <w:tabs>
          <w:tab w:val="clear" w:pos="720"/>
          <w:tab w:val="right" w:pos="10152" w:leader="dot"/>
        </w:tabs>
        <w:spacing w:lineRule="auto" w:line="206" w:before="0" w:after="0"/>
        <w:ind w:start="317"/>
        <w:rPr/>
      </w:pPr>
      <w:r>
        <w:rPr>
          <w:b w:val="0"/>
          <w:i w:val="0"/>
        </w:rPr>
        <w:t>17. Minimal-stabile Systeme</w:t>
        <w:tab/>
        <w:t>45</w:t>
      </w:r>
    </w:p>
    <w:p>
      <w:pPr>
        <w:pStyle w:val="Normal"/>
        <w:keepLines/>
        <w:tabs>
          <w:tab w:val="clear" w:pos="720"/>
          <w:tab w:val="right" w:pos="10152" w:leader="dot"/>
        </w:tabs>
        <w:spacing w:lineRule="auto" w:line="206" w:before="0" w:after="0"/>
        <w:ind w:start="317"/>
        <w:rPr/>
      </w:pPr>
      <w:r>
        <w:rPr>
          <w:b w:val="0"/>
          <w:i w:val="0"/>
        </w:rPr>
        <w:t>18. Externe Stabilisierung</w:t>
        <w:tab/>
        <w:t>46</w:t>
      </w:r>
    </w:p>
    <w:p>
      <w:pPr>
        <w:pStyle w:val="Normal"/>
        <w:keepLines/>
        <w:tabs>
          <w:tab w:val="clear" w:pos="720"/>
          <w:tab w:val="right" w:pos="10152" w:leader="dot"/>
        </w:tabs>
        <w:spacing w:lineRule="auto" w:line="206" w:before="0" w:after="0"/>
        <w:ind w:start="317"/>
        <w:rPr/>
      </w:pPr>
      <w:r>
        <w:rPr>
          <w:b w:val="0"/>
          <w:i w:val="0"/>
        </w:rPr>
        <w:t>19. Konkurrenz als ambivalenter Interaktionszustand</w:t>
        <w:tab/>
        <w:t>46</w:t>
      </w:r>
    </w:p>
    <w:p>
      <w:pPr>
        <w:pStyle w:val="Normal"/>
        <w:keepLines/>
        <w:tabs>
          <w:tab w:val="clear" w:pos="720"/>
          <w:tab w:val="right" w:pos="10152" w:leader="dot"/>
        </w:tabs>
        <w:spacing w:lineRule="auto" w:line="206" w:before="0" w:after="0"/>
        <w:ind w:start="317"/>
        <w:rPr/>
      </w:pPr>
      <w:r>
        <w:rPr>
          <w:b w:val="0"/>
          <w:i w:val="0"/>
        </w:rPr>
        <w:t>20. Binnenkooperation und Ausbeutungssysteme</w:t>
        <w:tab/>
        <w:t>47</w:t>
      </w:r>
    </w:p>
    <w:p>
      <w:pPr>
        <w:pStyle w:val="Normal"/>
        <w:keepLines/>
        <w:tabs>
          <w:tab w:val="clear" w:pos="720"/>
          <w:tab w:val="right" w:pos="10152" w:leader="dot"/>
        </w:tabs>
        <w:spacing w:lineRule="auto" w:line="206" w:before="0" w:after="0"/>
        <w:ind w:start="317"/>
        <w:rPr/>
      </w:pPr>
      <w:r>
        <w:rPr>
          <w:b w:val="0"/>
          <w:i w:val="0"/>
        </w:rPr>
        <w:t>21. Defekteure, Vorsicht und globale Effizienz</w:t>
        <w:tab/>
        <w:t>48</w:t>
      </w:r>
    </w:p>
    <w:p>
      <w:pPr>
        <w:pStyle w:val="Normal"/>
        <w:keepLines/>
        <w:tabs>
          <w:tab w:val="clear" w:pos="720"/>
          <w:tab w:val="right" w:pos="10152" w:leader="dot"/>
        </w:tabs>
        <w:spacing w:lineRule="auto" w:line="206" w:before="0" w:after="0"/>
        <w:ind w:start="317"/>
        <w:rPr/>
      </w:pPr>
      <w:r>
        <w:rPr>
          <w:b w:val="0"/>
          <w:i w:val="0"/>
        </w:rPr>
        <w:t>22. Extremfälle</w:t>
        <w:tab/>
        <w:t>51</w:t>
      </w:r>
    </w:p>
    <w:p>
      <w:pPr>
        <w:pStyle w:val="Normal"/>
        <w:keepLines/>
        <w:tabs>
          <w:tab w:val="clear" w:pos="720"/>
          <w:tab w:val="right" w:pos="10152" w:leader="dot"/>
        </w:tabs>
        <w:spacing w:lineRule="auto" w:line="206" w:before="0" w:after="0"/>
        <w:ind w:start="0"/>
        <w:rPr/>
      </w:pPr>
      <w:r>
        <w:rPr>
          <w:b w:val="0"/>
          <w:i w:val="0"/>
        </w:rPr>
        <w:t>Teil V – Konvergenzaussage</w:t>
        <w:tab/>
        <w:t>52</w:t>
      </w:r>
    </w:p>
    <w:p>
      <w:pPr>
        <w:pStyle w:val="Normal"/>
        <w:keepLines/>
        <w:tabs>
          <w:tab w:val="clear" w:pos="720"/>
          <w:tab w:val="right" w:pos="10152" w:leader="dot"/>
        </w:tabs>
        <w:spacing w:lineRule="auto" w:line="206" w:before="0" w:after="0"/>
        <w:ind w:start="317"/>
        <w:rPr/>
      </w:pPr>
      <w:r>
        <w:rPr>
          <w:b w:val="0"/>
          <w:i w:val="0"/>
        </w:rPr>
        <w:t>23. Konvergenzaussage</w:t>
        <w:tab/>
        <w:t>52</w:t>
      </w:r>
    </w:p>
    <w:p>
      <w:pPr>
        <w:pStyle w:val="Normal"/>
        <w:keepLines/>
        <w:tabs>
          <w:tab w:val="clear" w:pos="720"/>
          <w:tab w:val="right" w:pos="10152" w:leader="dot"/>
        </w:tabs>
        <w:spacing w:lineRule="auto" w:line="206" w:before="0" w:after="0"/>
        <w:ind w:start="0"/>
        <w:rPr/>
      </w:pPr>
      <w:r>
        <w:rPr>
          <w:b w:val="0"/>
          <w:i w:val="0"/>
        </w:rPr>
        <w:t>Teil VI – Anwendungen</w:t>
        <w:tab/>
        <w:t>53</w:t>
      </w:r>
    </w:p>
    <w:p>
      <w:pPr>
        <w:pStyle w:val="Normal"/>
        <w:keepLines/>
        <w:tabs>
          <w:tab w:val="clear" w:pos="720"/>
          <w:tab w:val="right" w:pos="10152" w:leader="dot"/>
        </w:tabs>
        <w:spacing w:lineRule="auto" w:line="206" w:before="0" w:after="0"/>
        <w:ind w:start="317"/>
        <w:rPr/>
      </w:pPr>
      <w:r>
        <w:rPr>
          <w:b w:val="0"/>
          <w:i w:val="0"/>
        </w:rPr>
        <w:t>24. Anwendung auf Beziehungen</w:t>
        <w:tab/>
        <w:t>53</w:t>
      </w:r>
    </w:p>
    <w:p>
      <w:pPr>
        <w:pStyle w:val="Normal"/>
        <w:keepLines/>
        <w:tabs>
          <w:tab w:val="clear" w:pos="720"/>
          <w:tab w:val="right" w:pos="10152" w:leader="dot"/>
        </w:tabs>
        <w:spacing w:lineRule="auto" w:line="206" w:before="0" w:after="0"/>
        <w:ind w:start="317"/>
        <w:rPr/>
      </w:pPr>
      <w:r>
        <w:rPr>
          <w:b w:val="0"/>
          <w:i w:val="0"/>
        </w:rPr>
        <w:t>25. Anwendung auf KI und intelligente Systeme</w:t>
        <w:tab/>
        <w:t>54</w:t>
      </w:r>
    </w:p>
    <w:p>
      <w:pPr>
        <w:pStyle w:val="Normal"/>
        <w:keepLines/>
        <w:tabs>
          <w:tab w:val="clear" w:pos="720"/>
          <w:tab w:val="right" w:pos="10152" w:leader="dot"/>
        </w:tabs>
        <w:spacing w:lineRule="auto" w:line="206" w:before="0" w:after="0"/>
        <w:ind w:start="0"/>
        <w:rPr/>
      </w:pPr>
      <w:r>
        <w:rPr>
          <w:b w:val="0"/>
          <w:i w:val="0"/>
        </w:rPr>
        <w:t>Teil VII – Schlussfolgerungen und Anschlussmodelle</w:t>
        <w:tab/>
        <w:t>56</w:t>
      </w:r>
    </w:p>
    <w:p>
      <w:pPr>
        <w:pStyle w:val="Normal"/>
        <w:keepLines/>
        <w:tabs>
          <w:tab w:val="clear" w:pos="720"/>
          <w:tab w:val="right" w:pos="10152" w:leader="dot"/>
        </w:tabs>
        <w:spacing w:lineRule="auto" w:line="206" w:before="0" w:after="0"/>
        <w:ind w:start="317"/>
        <w:rPr/>
      </w:pPr>
      <w:r>
        <w:rPr>
          <w:b w:val="0"/>
          <w:i w:val="0"/>
        </w:rPr>
        <w:t>26. Entwicklungs- und Freigabeklausel für unreife intelligente Systeme</w:t>
        <w:tab/>
        <w:t>56</w:t>
      </w:r>
    </w:p>
    <w:p>
      <w:pPr>
        <w:pStyle w:val="Normal"/>
        <w:keepLines/>
        <w:tabs>
          <w:tab w:val="clear" w:pos="720"/>
          <w:tab w:val="right" w:pos="10152" w:leader="dot"/>
        </w:tabs>
        <w:spacing w:lineRule="auto" w:line="206" w:before="0" w:after="0"/>
        <w:ind w:start="317"/>
        <w:rPr/>
      </w:pPr>
      <w:r>
        <w:rPr>
          <w:b w:val="0"/>
          <w:i w:val="0"/>
        </w:rPr>
        <w:t>27. Menschenrechte, Würde und soziale Normen</w:t>
        <w:tab/>
        <w:t>59</w:t>
      </w:r>
    </w:p>
    <w:p>
      <w:pPr>
        <w:pStyle w:val="Normal"/>
        <w:keepLines/>
        <w:tabs>
          <w:tab w:val="clear" w:pos="720"/>
          <w:tab w:val="right" w:pos="10152" w:leader="dot"/>
        </w:tabs>
        <w:spacing w:lineRule="auto" w:line="206" w:before="0" w:after="0"/>
        <w:ind w:start="317"/>
        <w:rPr/>
      </w:pPr>
      <w:r>
        <w:rPr>
          <w:b w:val="0"/>
          <w:i w:val="0"/>
        </w:rPr>
        <w:t>28. Anschluss an gesonderte Modelle</w:t>
        <w:tab/>
        <w:t>60</w:t>
      </w:r>
    </w:p>
    <w:p>
      <w:pPr>
        <w:pStyle w:val="Normal"/>
        <w:keepLines/>
        <w:tabs>
          <w:tab w:val="clear" w:pos="720"/>
          <w:tab w:val="right" w:pos="10152" w:leader="dot"/>
        </w:tabs>
        <w:spacing w:lineRule="auto" w:line="206" w:before="0" w:after="0"/>
        <w:ind w:start="317"/>
        <w:rPr/>
      </w:pPr>
      <w:r>
        <w:rPr>
          <w:b w:val="0"/>
          <w:i w:val="0"/>
        </w:rPr>
        <w:t>29. Schlussformel</w:t>
        <w:tab/>
        <w:t>61</w:t>
      </w:r>
    </w:p>
    <w:p>
      <w:pPr>
        <w:pStyle w:val="Normal"/>
        <w:keepLines/>
        <w:tabs>
          <w:tab w:val="clear" w:pos="720"/>
          <w:tab w:val="right" w:pos="10152" w:leader="dot"/>
        </w:tabs>
        <w:spacing w:lineRule="auto" w:line="206" w:before="0" w:after="0"/>
        <w:ind w:start="0"/>
        <w:rPr/>
      </w:pPr>
      <w:r>
        <w:rPr>
          <w:b w:val="0"/>
          <w:i w:val="0"/>
        </w:rPr>
        <w:t>Teil VIII – Glossar / Begriffsanhang</w:t>
        <w:tab/>
        <w:t>61</w:t>
      </w:r>
    </w:p>
    <w:p>
      <w:pPr>
        <w:pStyle w:val="Normal"/>
        <w:keepLines/>
        <w:tabs>
          <w:tab w:val="clear" w:pos="720"/>
          <w:tab w:val="right" w:pos="10152" w:leader="dot"/>
        </w:tabs>
        <w:spacing w:lineRule="auto" w:line="206" w:before="0" w:after="0"/>
        <w:ind w:start="317"/>
        <w:rPr/>
      </w:pPr>
      <w:r>
        <w:rPr>
          <w:b w:val="0"/>
          <w:i w:val="0"/>
        </w:rPr>
        <w:t>30. Glossar zentraler Begriffe</w:t>
        <w:tab/>
        <w:t>61</w:t>
      </w:r>
    </w:p>
    <w:p>
      <w:pPr>
        <w:pStyle w:val="Normal"/>
        <w:keepLines/>
        <w:tabs>
          <w:tab w:val="clear" w:pos="720"/>
          <w:tab w:val="right" w:pos="10152" w:leader="dot"/>
        </w:tabs>
        <w:spacing w:lineRule="auto" w:line="206" w:before="0" w:after="0"/>
        <w:ind w:start="0"/>
        <w:rPr/>
      </w:pPr>
      <w:r>
        <w:rPr>
          <w:b w:val="0"/>
          <w:i w:val="0"/>
        </w:rPr>
        <w:t>Teil IX – Lizenz-, Schutz- und Nutzungsklausel</w:t>
        <w:tab/>
        <w:t>69</w:t>
      </w:r>
    </w:p>
    <w:p>
      <w:pPr>
        <w:pStyle w:val="Normal"/>
        <w:keepLines/>
        <w:tabs>
          <w:tab w:val="clear" w:pos="720"/>
          <w:tab w:val="right" w:pos="10152" w:leader="dot"/>
        </w:tabs>
        <w:spacing w:lineRule="auto" w:line="206" w:before="0" w:after="0"/>
        <w:ind w:start="317"/>
        <w:rPr/>
      </w:pPr>
      <w:r>
        <w:rPr>
          <w:b w:val="0"/>
          <w:i w:val="0"/>
        </w:rPr>
        <w:t>31. Lizenz-, Schutz- und Nutzungsklausel</w:t>
        <w:tab/>
        <w:t>69</w:t>
      </w:r>
    </w:p>
    <w:p>
      <w:pPr>
        <w:pStyle w:val="Normal"/>
        <w:keepLines/>
        <w:tabs>
          <w:tab w:val="clear" w:pos="720"/>
          <w:tab w:val="right" w:pos="10152" w:leader="dot"/>
        </w:tabs>
        <w:spacing w:lineRule="auto" w:line="206" w:before="0" w:after="0"/>
        <w:ind w:start="317"/>
        <w:rPr/>
      </w:pPr>
      <w:r>
        <w:rPr>
          <w:b w:val="0"/>
          <w:i w:val="0"/>
        </w:rPr>
        <w:t>32. Autorenschaft, KI-Mitwirkung und Unterzeichnung</w:t>
        <w:tab/>
        <w:t>70</w:t>
      </w:r>
    </w:p>
    <w:p>
      <w:pPr>
        <w:pStyle w:val="Normal"/>
        <w:keepLines/>
        <w:tabs>
          <w:tab w:val="clear" w:pos="720"/>
          <w:tab w:val="right" w:pos="10152" w:leader="dot"/>
        </w:tabs>
        <w:spacing w:lineRule="auto" w:line="206" w:before="0" w:after="0"/>
        <w:ind w:start="317"/>
        <w:rPr/>
      </w:pPr>
      <w:r>
        <w:rPr>
          <w:b w:val="0"/>
          <w:i w:val="0"/>
        </w:rPr>
        <w:t>32.1 Einordnende Kurzfassung zur Anschlussfähigkeit der Theorie</w:t>
        <w:tab/>
        <w:t>71</w:t>
      </w:r>
    </w:p>
    <w:p>
      <w:pPr>
        <w:pStyle w:val="Normal"/>
        <w:keepLines/>
        <w:tabs>
          <w:tab w:val="clear" w:pos="720"/>
          <w:tab w:val="right" w:pos="10152" w:leader="dot"/>
        </w:tabs>
        <w:spacing w:lineRule="auto" w:line="206" w:before="0" w:after="0"/>
        <w:ind w:start="0"/>
        <w:rPr/>
      </w:pPr>
      <w:r>
        <w:rPr>
          <w:b w:val="0"/>
          <w:i w:val="0"/>
        </w:rPr>
        <w:t>Teil X – Anschlussliteratur und benachbarte Theorien</w:t>
        <w:tab/>
        <w:t>72</w:t>
      </w:r>
    </w:p>
    <w:p>
      <w:pPr>
        <w:pStyle w:val="Normal"/>
        <w:keepLines/>
        <w:tabs>
          <w:tab w:val="clear" w:pos="720"/>
          <w:tab w:val="right" w:pos="10152" w:leader="dot"/>
        </w:tabs>
        <w:spacing w:lineRule="auto" w:line="206" w:before="0" w:after="0"/>
        <w:ind w:start="317"/>
        <w:rPr/>
      </w:pPr>
      <w:r>
        <w:rPr>
          <w:b w:val="0"/>
          <w:i w:val="0"/>
        </w:rPr>
        <w:t>33. Anschlussliteratur, Quellen und verwandte Forschungsfelder</w:t>
        <w:tab/>
        <w:t>72</w:t>
      </w:r>
    </w:p>
    <w:p>
      <w:pPr>
        <w:pStyle w:val="Normal"/>
        <w:keepLines/>
        <w:tabs>
          <w:tab w:val="clear" w:pos="720"/>
          <w:tab w:val="right" w:pos="10152" w:leader="dot"/>
        </w:tabs>
        <w:spacing w:lineRule="auto" w:line="206" w:before="0" w:after="0"/>
        <w:ind w:start="0"/>
        <w:rPr/>
      </w:pPr>
      <w:r>
        <w:rPr>
          <w:b w:val="0"/>
          <w:i w:val="0"/>
        </w:rPr>
        <w:t>Teil XI – Hinweise zur universitären Prüfung</w:t>
        <w:tab/>
        <w:t>75</w:t>
      </w:r>
    </w:p>
    <w:p>
      <w:pPr>
        <w:pStyle w:val="Normal"/>
        <w:keepLines/>
        <w:tabs>
          <w:tab w:val="clear" w:pos="720"/>
          <w:tab w:val="right" w:pos="10152" w:leader="dot"/>
        </w:tabs>
        <w:spacing w:lineRule="auto" w:line="206" w:before="0" w:after="0"/>
        <w:ind w:start="317"/>
        <w:rPr/>
      </w:pPr>
      <w:r>
        <w:rPr>
          <w:b w:val="0"/>
          <w:i w:val="0"/>
        </w:rPr>
        <w:t>34. Übergabehinweis und offene Forschungsfragen</w:t>
        <w:tab/>
        <w:t>75</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rP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keepLines/>
        <w:rPr/>
      </w:pPr>
      <w:r>
        <w:rPr/>
        <w:t>8. Effizienz im Modell</w:t>
      </w:r>
    </w:p>
    <w:p>
      <w:pPr/>
      <w:r>
        <w:rPr>
          <w:b w:val="0"/>
          <w:i w:val="0"/>
        </w:rP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nur als kurzfristige Kostenminimierung verstanden werden.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r>
        <w:rPr>
          <w:b w:val="0"/>
          <w:i w:val="0"/>
        </w:rPr>
        <w:t>Lokale und globale Effizienz sind keine starren Ebenen, sondern verschiebbare Bezugsbegriffe. „Global“ bezeichnet in diesem Zusammenhang zunächst nur eine höhere oder umfassendere Bezugsebene gegenüber einer engeren lokalen Ebene. Was gegenüber einem einzelnen System bereits globaler erscheint, kann gegenüber einem größeren Zusammenhang weiterhin lokal sein. Ein Unternehmen kann gegenüber einem einzelnen Mitarbeiter eine höhere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r>
        <w:rPr>
          <w:b w:val="0"/>
          <w:i w:val="0"/>
        </w:rP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Ein schlechter Geruch ist daher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r>
        <w:rPr>
          <w:b w:val="0"/>
          <w:i w:val="0"/>
        </w:rP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Derselbe relative Vorteil kann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r>
        <w:rPr>
          <w:b w:val="0"/>
          <w:i w:val="0"/>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höheren funktionalen Mehrwert für die höhere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beiden lokalen Seiten jeweils nur einen geringen Zusatznutzen verschafft, eine globalere Lösung aber einen erheblich größeren Nutzen für die umfassendere Bezugsebene erzeugt, kann die globalere Lösung funktional effizienter sein.</w:t>
      </w:r>
    </w:p>
    <w:p>
      <w:pPr/>
      <w:r>
        <w:rPr>
          <w:b w:val="0"/>
          <w:i w:val="0"/>
        </w:rPr>
        <w:t>Umgekehrt kann eine lokalere Lösung gegenüber einer globaler auftretenden Optimierung vorzugswürdig sein, wenn die globalere Lösung relevante Schäden, Fehlanreize oder Instabilitäten erzeugt. Eine Maßnahme ist nicht schon deshalb effizienter, weil sie auf einer höheren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r>
        <w:rPr>
          <w:b w:val="0"/>
          <w:i w:val="0"/>
        </w:rPr>
        <w:t>In besonderen Fällen kann eine lokale Optimierung auch deshalb vorzugswürdig sein, weil sie zukünftige Handlungsräume eröffnet. Dies gilt jedoch nur mit erhöhter Begründungslast, um Fehlanwendung, strategischer Rechtfertigung, Täuschung oder nachträglicher Rationalisierung vorzubeugen. Eine lokalere Lösung darf nicht schon deshalb gewählt werden, weil sie abstrakt spätere Möglichkeiten verspricht. Weniger enge, breiter tragende oder unmittelbar kooperative Alternativen sind zuvor ernsthaft zu prüfen und, soweit zumutbar und verfügbar, vorrangig zu nutzen. Lokale Optimierung als Türöffner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r>
        <w:rPr>
          <w:b w:val="0"/>
          <w:i w:val="0"/>
        </w:rP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r>
        <w:rPr>
          <w:b w:val="0"/>
          <w:i w:val="0"/>
        </w:rPr>
        <w:t>Beispiele:</w:t>
      </w:r>
    </w:p>
    <w:p>
      <w:pPr>
        <w:pStyle w:val="ListBullet"/>
      </w:pPr>
      <w:r>
        <w:rPr>
          <w:b w:val="0"/>
          <w:i w:val="0"/>
        </w:rPr>
        <w:t>Ein Unternehmen verbessert einen Prozess so, dass Kosten sinken und zugleich Qualität, Sicherheit und Mitarbeiterzufriedenheit steigen. Das ist lokal und global effizient.</w:t>
      </w:r>
    </w:p>
    <w:p>
      <w:pPr>
        <w:pStyle w:val="ListBullet"/>
      </w:pPr>
      <w:r>
        <w:rPr>
          <w:b w:val="0"/>
          <w:i w:val="0"/>
        </w:rPr>
        <w:t>Ein Mensch setzt eine klare Grenze, wodurch kurzfristig Konflikt entsteht, langfristig aber Vertrauen und Selbstachtung wachsen. Auch das kann global effizient sein.</w:t>
      </w:r>
    </w:p>
    <w:p>
      <w:pPr>
        <w:pStyle w:val="ListBullet"/>
      </w:pPr>
      <w:r>
        <w:rPr>
          <w:b w:val="0"/>
          <w:i w:val="0"/>
        </w:rPr>
        <w:t>Ein Unternehmen kann durch Ausbeutung kurzfristig Kosten senken. Langfristig können jedoch Motivation, Vertrauen, Reputation, Innovationsfähigkeit und Stabilität sinken. Was lokal effizient wirkt, kann dann global ineffizient werden.</w:t>
      </w:r>
    </w:p>
    <w:p>
      <w:pPr/>
      <w:r>
        <w:rPr>
          <w:b w:val="0"/>
          <w:i w:val="0"/>
        </w:rPr>
        <w:t>Effizienz bedeutet im Modell daher:</w:t>
      </w:r>
    </w:p>
    <w:p>
      <w:pPr/>
      <w:r>
        <w:rPr>
          <w:b w:val="0"/>
          <w:i w:val="0"/>
        </w:rPr>
        <w:t>das Verhältnis von eingesetzten Ressourcen, Risiken und Folgekosten zu langfristiger Stabilität, Zielerreichung, Erhalt strukturierter Differenz und zukünftiger Optimierungsfähigkeit. Damit wird klarer, warum kurzfristige Dominanz, Ausbeutung oder Manipulation nicht automatisch effizient im Sinne der Theorie sind. Sie können lokal oder auf einer höheren Bezugsebene kurzfristig nützlich erscheinen, aber langfristig die Bedingungen zerstören, unter denen weitere Optimierung möglich bleibt.</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keepLines/>
        <w:rPr/>
      </w:pPr>
      <w:r>
        <w:t>30.11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keepLines/>
        <w:rPr/>
      </w:pPr>
      <w:r>
        <w:t>30.12 Globale Optimierung</w:t>
      </w:r>
    </w:p>
    <w:p>
      <w:pPr>
        <w:pStyle w:val="Normal"/>
        <w:keepLines/>
        <w:spacing w:lineRule="auto" w:line="259" w:before="0" w:after="120"/>
        <w:rPr/>
      </w:pPr>
      <w:r>
        <w:t>Globale Optimierung bezeichnet im Modell keine totale Systemmaximierung, keine Opferlizenz und keine Allzuständigkeit. Gemeint ist eine erweiterte funktionale Optimierung, die nicht nur einen engen, kurzfristigen oder eigenbezogenen Ausschnitt berücksichtigt, sondern auch langfristige Folgen, relevante Interaktionspartner, Rückkopplung, Stabilität, Korrigierbarkeit und zukünftige Optimierungsfähigkeit stärker einbezieht.</w:t>
      </w:r>
    </w:p>
    <w:p>
      <w:pPr/>
      <w:r>
        <w:t>„Global“ bedeutet daher nicht, dass ein System beliebig viele Interessen zusammenrechnen oder einzelne Systeme einem abstrakten Gesamtwert opfern dürfte. Es bedeutet nur, dass Optimierung über den lokalen Nutzen hinaus auf ihre Rückwirkungen im größeren Interaktionsgefüge geprüft wird. Eine globalere Optimierung bleibt an Kosten, Risiken, Nebenfolgen, Schutzwürdigkeit, Differenzerhalt und reale Rückkopplung gebunden. Wo diese Bedingungen verletzt werden, liegt keine robuste globale Optimierung vor, sondern eine verengte oder fehlgeleitete Maximierung unter globalem Anspruch.</w:t>
      </w:r>
    </w:p>
    <w:p>
      <w:pPr>
        <w:pStyle w:val="Heading3"/>
        <w:keepNext/>
        <w:keepLines/>
        <w:rPr/>
      </w:pPr>
      <w:r>
        <w:t>30.13 Effizienz</w:t>
      </w:r>
    </w:p>
    <w:p>
      <w:pPr>
        <w:pStyle w:val="Normal"/>
        <w:keepLines/>
        <w:spacing w:lineRule="auto" w:line="259" w:before="0" w:after="120"/>
        <w:rPr/>
      </w:pPr>
      <w:r>
        <w:t>Effizienz meint im Modell das Verhältnis von eingesetzten Ressourcen, Risiken und Folgekosten zu langfristiger Stabilität, Zielerreichung, Erhalt strukturierter Differenz und zukünftiger Optimierungsfähigkeit. Effizienz ist daher nicht mit kurzfristiger Kostenminimierung, bloßer Gewinnsteigerung oder isolierter Metrikverbesserung gleichzusetzen. Ein Verhalten kann lokal effizient wirken und dennoch global ineffizient sein, wenn es Vertrauen, Rückkopplung, Motivation, Handlungsfähigkeit, Innovationsfähigkeit oder Stabilität langfristig beschädigt.</w:t>
      </w:r>
    </w:p>
    <w:p>
      <w:pPr/>
      <w:r>
        <w:t>Im engeren Effizienzvergleich ist entscheidend, welche Lösung unter Berücksichtigung von Gesamtertrag, Verteilungswirkung, Risikostruktur, realer Nutzwirkung und langfristiger Stabilisierung funktional mehr trägt. Eine Win-win-Struktur begründet für sich allein keinen automatischen Vorrang; ebenso wenig begründet ein höherer konzentrierter Nutzen automatisch Vorrang. Funktionale Effizienz bevorzugt weder konzentrierten Nutzen noch breite Vorteilsverteilung als solche, sondern prüft, welche Lösung bei vertretbaren Kosten, Risiken, Nebenfolgen und Beeinträchtigungen relevanter Systeme die robustere Stabilitäts-, Rückkopplungs- und Optimierungswirkung erzeugt.</w:t>
      </w:r>
    </w:p>
    <w:p>
      <w:pPr>
        <w:pStyle w:val="Heading3"/>
        <w:keepNext/>
        <w:keepLines/>
        <w:rPr/>
      </w:pPr>
      <w:r>
        <w:t>30.14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30.15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30.16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30.17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30.18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30.19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30.20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30.21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30.22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30.23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30.24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30.25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rPr/>
      </w:pPr>
      <w:r>
        <w:t>30.26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1.3“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