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 Id="rId5" Type="http://schemas.openxmlformats.org/package/2006/relationships/metadata/core-properties" Target="docProps/core.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jc w:val="center"/>
        <w:rPr/>
      </w:pPr>
      <w:r>
        <w:rPr/>
        <w:t>Die funktionale Ethik-Theorie</w:t>
      </w:r>
    </w:p>
    <w:p>
      <w:pPr>
        <w:pStyle w:val="Subtitle"/>
        <w:keepNext/>
        <w:keepLines/>
        <w:jc w:val="center"/>
        <w:rPr/>
      </w:pPr>
      <w:r>
        <w:rPr/>
        <w:t>Diskussionsfassung Version 1.4</w:t>
      </w:r>
    </w:p>
    <w:p>
      <w:pPr>
        <w:pStyle w:val="Subtitle"/>
        <w:keepNext/>
        <w:keepLines/>
        <w:jc w:val="center"/>
        <w:rPr/>
      </w:pPr>
      <w:r>
        <w:rPr/>
        <w:t>Eine funktionale Emergenztheorie der Ethik</w:t>
      </w:r>
    </w:p>
    <w:p>
      <w:pPr>
        <w:pStyle w:val="Subtitle"/>
        <w:keepNext/>
        <w:keepLines/>
        <w:rPr/>
      </w:pPr>
      <w:r>
        <w:rPr/>
        <w:t>Universitäre Übergabefassung / Arbeitspapier zur wissenschaftlichen Rückmeldung</w:t>
      </w:r>
    </w:p>
    <w:p>
      <w:pPr>
        <w:pStyle w:val="Heading1"/>
        <w:keepNext/>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rPr/>
      </w:pPr>
      <w:r>
        <w:rPr/>
        <w:t>Forschungsfrage, Methode und Reichweite</w:t>
      </w:r>
    </w:p>
    <w:p>
      <w:pPr>
        <w:pStyle w:val="Heading2"/>
        <w:keepNext/>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t>Akademische Kurzfassung (Abstract)</w:t>
        <w:tab/>
        <w:t>1</w:t>
      </w:r>
    </w:p>
    <w:p>
      <w:pPr>
        <w:pStyle w:val="Normal"/>
        <w:keepLines/>
        <w:tabs>
          <w:tab w:val="clear" w:pos="720"/>
          <w:tab w:val="right" w:pos="10152" w:leader="dot"/>
        </w:tabs>
        <w:spacing w:lineRule="auto" w:line="206" w:before="0" w:after="0"/>
        <w:ind w:start="0"/>
        <w:rPr/>
      </w:pPr>
      <w:r>
        <w:t>Forschungsfrage, Methode und Reichweite</w:t>
        <w:tab/>
        <w:t>1</w:t>
      </w:r>
    </w:p>
    <w:p>
      <w:pPr>
        <w:pStyle w:val="Normal"/>
        <w:keepLines/>
        <w:tabs>
          <w:tab w:val="clear" w:pos="720"/>
          <w:tab w:val="right" w:pos="10152" w:leader="dot"/>
        </w:tabs>
        <w:spacing w:lineRule="auto" w:line="206" w:before="0" w:after="0"/>
        <w:ind w:start="0"/>
        <w:rPr/>
      </w:pPr>
      <w:r>
        <w:t>Vorbemerkung</w:t>
        <w:tab/>
        <w:t>2</w:t>
      </w:r>
    </w:p>
    <w:p>
      <w:pPr>
        <w:pStyle w:val="Normal"/>
        <w:keepLines/>
        <w:tabs>
          <w:tab w:val="clear" w:pos="720"/>
          <w:tab w:val="right" w:pos="10152" w:leader="dot"/>
        </w:tabs>
        <w:spacing w:lineRule="auto" w:line="206" w:before="0" w:after="0"/>
        <w:ind w:start="0"/>
        <w:rPr/>
      </w:pPr>
      <w:r>
        <w:t>Lesereihenfolge und Orientierung</w:t>
        <w:tab/>
        <w:t>2</w:t>
      </w:r>
    </w:p>
    <w:p>
      <w:pPr>
        <w:pStyle w:val="Normal"/>
        <w:keepLines/>
        <w:tabs>
          <w:tab w:val="clear" w:pos="720"/>
          <w:tab w:val="right" w:pos="10152" w:leader="dot"/>
        </w:tabs>
        <w:spacing w:lineRule="auto" w:line="206" w:before="0" w:after="0"/>
        <w:ind w:start="0"/>
        <w:rPr/>
      </w:pPr>
      <w:r>
        <w:t>Teil I – Einstieg und Anspruch</w:t>
        <w:tab/>
        <w:t>4</w:t>
      </w:r>
    </w:p>
    <w:p>
      <w:pPr>
        <w:pStyle w:val="Normal"/>
        <w:keepLines/>
        <w:tabs>
          <w:tab w:val="clear" w:pos="720"/>
          <w:tab w:val="right" w:pos="10152" w:leader="dot"/>
        </w:tabs>
        <w:spacing w:lineRule="auto" w:line="206" w:before="0" w:after="0"/>
        <w:ind w:start="317"/>
        <w:rPr/>
      </w:pPr>
      <w:r>
        <w:t>1. Ziel und Reichweite der Theorie</w:t>
        <w:tab/>
        <w:t>4</w:t>
      </w:r>
    </w:p>
    <w:p>
      <w:pPr>
        <w:pStyle w:val="Normal"/>
        <w:keepLines/>
        <w:tabs>
          <w:tab w:val="clear" w:pos="720"/>
          <w:tab w:val="right" w:pos="10152" w:leader="dot"/>
        </w:tabs>
        <w:spacing w:lineRule="auto" w:line="206" w:before="0" w:after="0"/>
        <w:ind w:start="317"/>
        <w:rPr/>
      </w:pPr>
      <w:r>
        <w:t>2. Kurzfassung der Grundidee</w:t>
        <w:tab/>
        <w:t>5</w:t>
      </w:r>
    </w:p>
    <w:p>
      <w:pPr>
        <w:pStyle w:val="Normal"/>
        <w:keepLines/>
        <w:tabs>
          <w:tab w:val="clear" w:pos="720"/>
          <w:tab w:val="right" w:pos="10152" w:leader="dot"/>
        </w:tabs>
        <w:spacing w:lineRule="auto" w:line="206" w:before="0" w:after="0"/>
        <w:ind w:start="317"/>
        <w:rPr/>
      </w:pPr>
      <w:r>
        <w:t>3. Zentrale Kette der Theorie</w:t>
        <w:tab/>
        <w:t>5</w:t>
      </w:r>
    </w:p>
    <w:p>
      <w:pPr>
        <w:pStyle w:val="Normal"/>
        <w:keepLines/>
        <w:tabs>
          <w:tab w:val="clear" w:pos="720"/>
          <w:tab w:val="right" w:pos="10152" w:leader="dot"/>
        </w:tabs>
        <w:spacing w:lineRule="auto" w:line="206" w:before="0" w:after="0"/>
        <w:ind w:start="0"/>
        <w:rPr/>
      </w:pPr>
      <w:r>
        <w:t>Teil II – Begriffe und Grundbausteine</w:t>
        <w:tab/>
        <w:t>8</w:t>
      </w:r>
    </w:p>
    <w:p>
      <w:pPr>
        <w:pStyle w:val="Normal"/>
        <w:keepLines/>
        <w:tabs>
          <w:tab w:val="clear" w:pos="720"/>
          <w:tab w:val="right" w:pos="10152" w:leader="dot"/>
        </w:tabs>
        <w:spacing w:lineRule="auto" w:line="206" w:before="0" w:after="0"/>
        <w:ind w:start="317"/>
        <w:rPr/>
      </w:pPr>
      <w:r>
        <w:t>4. Intelligenz im funktionalen Sinn</w:t>
        <w:tab/>
        <w:t>8</w:t>
      </w:r>
    </w:p>
    <w:p>
      <w:pPr>
        <w:pStyle w:val="Normal"/>
        <w:keepLines/>
        <w:tabs>
          <w:tab w:val="clear" w:pos="720"/>
          <w:tab w:val="right" w:pos="10152" w:leader="dot"/>
        </w:tabs>
        <w:spacing w:lineRule="auto" w:line="206" w:before="0" w:after="0"/>
        <w:ind w:start="317"/>
        <w:rPr/>
      </w:pPr>
      <w:r>
        <w:t>5. Relevanz</w:t>
        <w:tab/>
        <w:t>10</w:t>
      </w:r>
    </w:p>
    <w:p>
      <w:pPr>
        <w:pStyle w:val="Normal"/>
        <w:keepLines/>
        <w:tabs>
          <w:tab w:val="clear" w:pos="720"/>
          <w:tab w:val="right" w:pos="10152" w:leader="dot"/>
        </w:tabs>
        <w:spacing w:lineRule="auto" w:line="206" w:before="0" w:after="0"/>
        <w:ind w:start="317"/>
        <w:rPr/>
      </w:pPr>
      <w:r>
        <w:t>6. Zielstruktur, Zielobjekt und Zielmetrik</w:t>
        <w:tab/>
        <w:t>12</w:t>
      </w:r>
    </w:p>
    <w:p>
      <w:pPr>
        <w:pStyle w:val="Normal"/>
        <w:keepLines/>
        <w:tabs>
          <w:tab w:val="clear" w:pos="720"/>
          <w:tab w:val="right" w:pos="10152" w:leader="dot"/>
        </w:tabs>
        <w:spacing w:lineRule="auto" w:line="206" w:before="0" w:after="0"/>
        <w:ind w:start="317"/>
        <w:rPr/>
      </w:pPr>
      <w:r>
        <w:t>7. Implizite Bewertung und Optimierung</w:t>
        <w:tab/>
        <w:t>19</w:t>
      </w:r>
    </w:p>
    <w:p>
      <w:pPr>
        <w:pStyle w:val="Normal"/>
        <w:keepLines/>
        <w:tabs>
          <w:tab w:val="clear" w:pos="720"/>
          <w:tab w:val="right" w:pos="10152" w:leader="dot"/>
        </w:tabs>
        <w:spacing w:lineRule="auto" w:line="206" w:before="0" w:after="0"/>
        <w:ind w:start="317"/>
        <w:rPr/>
      </w:pPr>
      <w:r>
        <w:t>8. Effizienz im Modell</w:t>
        <w:tab/>
        <w:t>20</w:t>
      </w:r>
    </w:p>
    <w:p>
      <w:pPr>
        <w:pStyle w:val="Normal"/>
        <w:keepLines/>
        <w:tabs>
          <w:tab w:val="clear" w:pos="720"/>
          <w:tab w:val="right" w:pos="10152" w:leader="dot"/>
        </w:tabs>
        <w:spacing w:lineRule="auto" w:line="206" w:before="0" w:after="0"/>
        <w:ind w:start="317"/>
        <w:rPr/>
      </w:pPr>
      <w:r>
        <w:t>9. Strukturierte Differenz</w:t>
        <w:tab/>
        <w:t>24</w:t>
      </w:r>
    </w:p>
    <w:p>
      <w:pPr>
        <w:pStyle w:val="Normal"/>
        <w:keepLines/>
        <w:tabs>
          <w:tab w:val="clear" w:pos="720"/>
          <w:tab w:val="right" w:pos="10152" w:leader="dot"/>
        </w:tabs>
        <w:spacing w:lineRule="auto" w:line="206" w:before="0" w:after="0"/>
        <w:ind w:start="317"/>
        <w:rPr/>
      </w:pPr>
      <w:r>
        <w:t>10. Quellen strukturierter Differenz</w:t>
        <w:tab/>
        <w:t>25</w:t>
      </w:r>
    </w:p>
    <w:p>
      <w:pPr>
        <w:pStyle w:val="Normal"/>
        <w:keepLines/>
        <w:tabs>
          <w:tab w:val="clear" w:pos="720"/>
          <w:tab w:val="right" w:pos="10152" w:leader="dot"/>
        </w:tabs>
        <w:spacing w:lineRule="auto" w:line="206" w:before="0" w:after="0"/>
        <w:ind w:start="317"/>
        <w:rPr/>
      </w:pPr>
      <w:r>
        <w:t>11. Relevante Systeme und Interaktionspartner</w:t>
        <w:tab/>
        <w:t>26</w:t>
      </w:r>
    </w:p>
    <w:p>
      <w:pPr>
        <w:pStyle w:val="Normal"/>
        <w:keepLines/>
        <w:tabs>
          <w:tab w:val="clear" w:pos="720"/>
          <w:tab w:val="right" w:pos="10152" w:leader="dot"/>
        </w:tabs>
        <w:spacing w:lineRule="auto" w:line="206" w:before="0" w:after="0"/>
        <w:ind w:start="0"/>
        <w:rPr/>
      </w:pPr>
      <w:r>
        <w:t>Teil III – Hauptargument der Theorie</w:t>
        <w:tab/>
        <w:t>27</w:t>
      </w:r>
    </w:p>
    <w:p>
      <w:pPr>
        <w:pStyle w:val="Normal"/>
        <w:keepLines/>
        <w:tabs>
          <w:tab w:val="clear" w:pos="720"/>
          <w:tab w:val="right" w:pos="10152" w:leader="dot"/>
        </w:tabs>
        <w:spacing w:lineRule="auto" w:line="206" w:before="0" w:after="0"/>
        <w:ind w:start="317"/>
        <w:rPr/>
      </w:pPr>
      <w:r>
        <w:t>12. Warum „gut genug“ nur begrenzt stabil ist</w:t>
        <w:tab/>
        <w:t>27</w:t>
      </w:r>
    </w:p>
    <w:p>
      <w:pPr>
        <w:pStyle w:val="Normal"/>
        <w:keepLines/>
        <w:tabs>
          <w:tab w:val="clear" w:pos="720"/>
          <w:tab w:val="right" w:pos="10152" w:leader="dot"/>
        </w:tabs>
        <w:spacing w:lineRule="auto" w:line="206" w:before="0" w:after="0"/>
        <w:ind w:start="317"/>
        <w:rPr/>
      </w:pPr>
      <w:r>
        <w:t>13. Von Interaktion zu Kooperation</w:t>
        <w:tab/>
        <w:t>28</w:t>
      </w:r>
    </w:p>
    <w:p>
      <w:pPr>
        <w:pStyle w:val="Normal"/>
        <w:keepLines/>
        <w:tabs>
          <w:tab w:val="clear" w:pos="720"/>
          <w:tab w:val="right" w:pos="10152" w:leader="dot"/>
        </w:tabs>
        <w:spacing w:lineRule="auto" w:line="206" w:before="0" w:after="0"/>
        <w:ind w:start="317"/>
        <w:rPr/>
      </w:pPr>
      <w:r>
        <w:t>14. Funktionale Ethik</w:t>
        <w:tab/>
        <w:t>32</w:t>
      </w:r>
    </w:p>
    <w:p>
      <w:pPr>
        <w:pStyle w:val="Normal"/>
        <w:keepLines/>
        <w:tabs>
          <w:tab w:val="clear" w:pos="720"/>
          <w:tab w:val="right" w:pos="10152" w:leader="dot"/>
        </w:tabs>
        <w:spacing w:lineRule="auto" w:line="206" w:before="0" w:after="0"/>
        <w:ind w:start="317"/>
        <w:rPr/>
      </w:pPr>
      <w:r>
        <w:t>15. Die zentralen Argumente</w:t>
        <w:tab/>
        <w:t>35</w:t>
      </w:r>
    </w:p>
    <w:p>
      <w:pPr>
        <w:pStyle w:val="Normal"/>
        <w:keepLines/>
        <w:tabs>
          <w:tab w:val="clear" w:pos="720"/>
          <w:tab w:val="right" w:pos="10152" w:leader="dot"/>
        </w:tabs>
        <w:spacing w:lineRule="auto" w:line="206" w:before="0" w:after="0"/>
        <w:ind w:start="317"/>
        <w:rPr/>
      </w:pPr>
      <w:r>
        <w:t>16. Reale Systeme und Abweichungen</w:t>
        <w:tab/>
        <w:t>44</w:t>
      </w:r>
    </w:p>
    <w:p>
      <w:pPr>
        <w:pStyle w:val="Normal"/>
        <w:keepLines/>
        <w:tabs>
          <w:tab w:val="clear" w:pos="720"/>
          <w:tab w:val="right" w:pos="10152" w:leader="dot"/>
        </w:tabs>
        <w:spacing w:lineRule="auto" w:line="206" w:before="0" w:after="0"/>
        <w:ind w:start="0"/>
        <w:rPr/>
      </w:pPr>
      <w:r>
        <w:t>Teil IV – Sonderfälle, Grenzfälle und Extremaussagen</w:t>
        <w:tab/>
        <w:t>47</w:t>
      </w:r>
    </w:p>
    <w:p>
      <w:pPr>
        <w:pStyle w:val="Normal"/>
        <w:keepLines/>
        <w:tabs>
          <w:tab w:val="clear" w:pos="720"/>
          <w:tab w:val="right" w:pos="10152" w:leader="dot"/>
        </w:tabs>
        <w:spacing w:lineRule="auto" w:line="206" w:before="0" w:after="0"/>
        <w:ind w:start="317"/>
        <w:rPr/>
      </w:pPr>
      <w:r>
        <w:t>17. Minimal-stabile Systeme</w:t>
        <w:tab/>
        <w:t>47</w:t>
      </w:r>
    </w:p>
    <w:p>
      <w:pPr>
        <w:pStyle w:val="Normal"/>
        <w:keepLines/>
        <w:tabs>
          <w:tab w:val="clear" w:pos="720"/>
          <w:tab w:val="right" w:pos="10152" w:leader="dot"/>
        </w:tabs>
        <w:spacing w:lineRule="auto" w:line="206" w:before="0" w:after="0"/>
        <w:ind w:start="317"/>
        <w:rPr/>
      </w:pPr>
      <w:r>
        <w:t>18. Externe Stabilisierung</w:t>
        <w:tab/>
        <w:t>48</w:t>
      </w:r>
    </w:p>
    <w:p>
      <w:pPr>
        <w:pStyle w:val="Normal"/>
        <w:keepLines/>
        <w:tabs>
          <w:tab w:val="clear" w:pos="720"/>
          <w:tab w:val="right" w:pos="10152" w:leader="dot"/>
        </w:tabs>
        <w:spacing w:lineRule="auto" w:line="206" w:before="0" w:after="0"/>
        <w:ind w:start="317"/>
        <w:rPr/>
      </w:pPr>
      <w:r>
        <w:t>19. Konkurrenz als ambivalenter Interaktionszustand</w:t>
        <w:tab/>
        <w:t>48</w:t>
      </w:r>
    </w:p>
    <w:p>
      <w:pPr>
        <w:pStyle w:val="Normal"/>
        <w:keepLines/>
        <w:tabs>
          <w:tab w:val="clear" w:pos="720"/>
          <w:tab w:val="right" w:pos="10152" w:leader="dot"/>
        </w:tabs>
        <w:spacing w:lineRule="auto" w:line="206" w:before="0" w:after="0"/>
        <w:ind w:start="317"/>
        <w:rPr/>
      </w:pPr>
      <w:r>
        <w:t>20. Binnenkooperation und Ausbeutungssysteme</w:t>
        <w:tab/>
        <w:t>49</w:t>
      </w:r>
    </w:p>
    <w:p>
      <w:pPr>
        <w:pStyle w:val="Normal"/>
        <w:keepLines/>
        <w:tabs>
          <w:tab w:val="clear" w:pos="720"/>
          <w:tab w:val="right" w:pos="10152" w:leader="dot"/>
        </w:tabs>
        <w:spacing w:lineRule="auto" w:line="206" w:before="0" w:after="0"/>
        <w:ind w:start="317"/>
        <w:rPr/>
      </w:pPr>
      <w:r>
        <w:t>21. Defekteure, Vorsicht und globalere Effizienz</w:t>
        <w:tab/>
        <w:t>50</w:t>
      </w:r>
    </w:p>
    <w:p>
      <w:pPr>
        <w:pStyle w:val="Normal"/>
        <w:keepLines/>
        <w:tabs>
          <w:tab w:val="clear" w:pos="720"/>
          <w:tab w:val="right" w:pos="10152" w:leader="dot"/>
        </w:tabs>
        <w:spacing w:lineRule="auto" w:line="206" w:before="0" w:after="0"/>
        <w:ind w:start="317"/>
        <w:rPr/>
      </w:pPr>
      <w:r>
        <w:t>22. Extremfälle</w:t>
        <w:tab/>
        <w:t>53</w:t>
      </w:r>
    </w:p>
    <w:p>
      <w:pPr>
        <w:pStyle w:val="Normal"/>
        <w:keepLines/>
        <w:tabs>
          <w:tab w:val="clear" w:pos="720"/>
          <w:tab w:val="right" w:pos="10152" w:leader="dot"/>
        </w:tabs>
        <w:spacing w:lineRule="auto" w:line="206" w:before="0" w:after="0"/>
        <w:ind w:start="0"/>
        <w:rPr/>
      </w:pPr>
      <w:r>
        <w:t>Teil V – Konvergenzaussage</w:t>
        <w:tab/>
        <w:t>54</w:t>
      </w:r>
    </w:p>
    <w:p>
      <w:pPr>
        <w:pStyle w:val="Normal"/>
        <w:keepLines/>
        <w:tabs>
          <w:tab w:val="clear" w:pos="720"/>
          <w:tab w:val="right" w:pos="10152" w:leader="dot"/>
        </w:tabs>
        <w:spacing w:lineRule="auto" w:line="206" w:before="0" w:after="0"/>
        <w:ind w:start="317"/>
        <w:rPr/>
      </w:pPr>
      <w:r>
        <w:t>23. Konvergenzaussage</w:t>
        <w:tab/>
        <w:t>54</w:t>
      </w:r>
    </w:p>
    <w:p>
      <w:pPr>
        <w:pStyle w:val="Normal"/>
        <w:keepLines/>
        <w:tabs>
          <w:tab w:val="clear" w:pos="720"/>
          <w:tab w:val="right" w:pos="10152" w:leader="dot"/>
        </w:tabs>
        <w:spacing w:lineRule="auto" w:line="206" w:before="0" w:after="0"/>
        <w:ind w:start="0"/>
        <w:rPr/>
      </w:pPr>
      <w:r>
        <w:t>Teil VI – Anwendungen</w:t>
        <w:tab/>
        <w:t>55</w:t>
      </w:r>
    </w:p>
    <w:p>
      <w:pPr>
        <w:pStyle w:val="Normal"/>
        <w:keepLines/>
        <w:tabs>
          <w:tab w:val="clear" w:pos="720"/>
          <w:tab w:val="right" w:pos="10152" w:leader="dot"/>
        </w:tabs>
        <w:spacing w:lineRule="auto" w:line="206" w:before="0" w:after="0"/>
        <w:ind w:start="317"/>
        <w:rPr/>
      </w:pPr>
      <w:r>
        <w:t>24. Anwendung auf Beziehungen</w:t>
        <w:tab/>
        <w:t>55</w:t>
      </w:r>
    </w:p>
    <w:p>
      <w:pPr>
        <w:pStyle w:val="Normal"/>
        <w:keepLines/>
        <w:tabs>
          <w:tab w:val="clear" w:pos="720"/>
          <w:tab w:val="right" w:pos="10152" w:leader="dot"/>
        </w:tabs>
        <w:spacing w:lineRule="auto" w:line="206" w:before="0" w:after="0"/>
        <w:ind w:start="317"/>
        <w:rPr/>
      </w:pPr>
      <w:r>
        <w:t>25. Anwendung auf KI und intelligente Systeme</w:t>
        <w:tab/>
        <w:t>56</w:t>
      </w:r>
    </w:p>
    <w:p>
      <w:pPr>
        <w:pStyle w:val="Normal"/>
        <w:keepLines/>
        <w:tabs>
          <w:tab w:val="clear" w:pos="720"/>
          <w:tab w:val="right" w:pos="10152" w:leader="dot"/>
        </w:tabs>
        <w:spacing w:lineRule="auto" w:line="206" w:before="0" w:after="0"/>
        <w:ind w:start="0"/>
        <w:rPr/>
      </w:pPr>
      <w:r>
        <w:t>Teil VII – Schlussfolgerungen und Anschlussmodelle</w:t>
        <w:tab/>
        <w:t>58</w:t>
      </w:r>
    </w:p>
    <w:p>
      <w:pPr>
        <w:pStyle w:val="Normal"/>
        <w:keepLines/>
        <w:tabs>
          <w:tab w:val="clear" w:pos="720"/>
          <w:tab w:val="right" w:pos="10152" w:leader="dot"/>
        </w:tabs>
        <w:spacing w:lineRule="auto" w:line="206" w:before="0" w:after="0"/>
        <w:ind w:start="317"/>
        <w:rPr/>
      </w:pPr>
      <w:r>
        <w:t>26. Entwicklungs- und Freigabeklausel für unreife intelligente Systeme</w:t>
        <w:tab/>
        <w:t>58</w:t>
      </w:r>
    </w:p>
    <w:p>
      <w:pPr>
        <w:pStyle w:val="Normal"/>
        <w:keepLines/>
        <w:tabs>
          <w:tab w:val="clear" w:pos="720"/>
          <w:tab w:val="right" w:pos="10152" w:leader="dot"/>
        </w:tabs>
        <w:spacing w:lineRule="auto" w:line="206" w:before="0" w:after="0"/>
        <w:ind w:start="317"/>
        <w:rPr/>
      </w:pPr>
      <w:r>
        <w:t>27. Menschenrechte, Würde und soziale Normen</w:t>
        <w:tab/>
        <w:t>61</w:t>
      </w:r>
    </w:p>
    <w:p>
      <w:pPr>
        <w:pStyle w:val="Normal"/>
        <w:keepLines/>
        <w:tabs>
          <w:tab w:val="clear" w:pos="720"/>
          <w:tab w:val="right" w:pos="10152" w:leader="dot"/>
        </w:tabs>
        <w:spacing w:lineRule="auto" w:line="206" w:before="0" w:after="0"/>
        <w:ind w:start="317"/>
        <w:rPr/>
      </w:pPr>
      <w:r>
        <w:t>28. Anschluss an gesonderte Modelle</w:t>
        <w:tab/>
        <w:t>62</w:t>
      </w:r>
    </w:p>
    <w:p>
      <w:pPr>
        <w:pStyle w:val="Normal"/>
        <w:keepLines/>
        <w:tabs>
          <w:tab w:val="clear" w:pos="720"/>
          <w:tab w:val="right" w:pos="10152" w:leader="dot"/>
        </w:tabs>
        <w:spacing w:lineRule="auto" w:line="206" w:before="0" w:after="0"/>
        <w:ind w:start="317"/>
        <w:rPr/>
      </w:pPr>
      <w:r>
        <w:t>29. Schlussformel</w:t>
        <w:tab/>
        <w:t>63</w:t>
      </w:r>
    </w:p>
    <w:p>
      <w:pPr>
        <w:pStyle w:val="Normal"/>
        <w:keepLines/>
        <w:tabs>
          <w:tab w:val="clear" w:pos="720"/>
          <w:tab w:val="right" w:pos="10152" w:leader="dot"/>
        </w:tabs>
        <w:spacing w:lineRule="auto" w:line="206" w:before="0" w:after="0"/>
        <w:ind w:start="0"/>
        <w:rPr/>
      </w:pPr>
      <w:r>
        <w:t>Teil VIII – Glossar / Begriffsanhang</w:t>
        <w:tab/>
        <w:t>63</w:t>
      </w:r>
    </w:p>
    <w:p>
      <w:pPr>
        <w:pStyle w:val="Normal"/>
        <w:keepLines/>
        <w:tabs>
          <w:tab w:val="clear" w:pos="720"/>
          <w:tab w:val="right" w:pos="10152" w:leader="dot"/>
        </w:tabs>
        <w:spacing w:lineRule="auto" w:line="206" w:before="0" w:after="0"/>
        <w:ind w:start="317"/>
        <w:rPr/>
      </w:pPr>
      <w:r>
        <w:t>30. Glossar zentraler Begriffe</w:t>
        <w:tab/>
        <w:t>63</w:t>
      </w:r>
    </w:p>
    <w:p>
      <w:pPr>
        <w:pStyle w:val="Normal"/>
        <w:keepLines/>
        <w:tabs>
          <w:tab w:val="clear" w:pos="720"/>
          <w:tab w:val="right" w:pos="10152" w:leader="dot"/>
        </w:tabs>
        <w:spacing w:lineRule="auto" w:line="206" w:before="0" w:after="0"/>
        <w:ind w:start="0"/>
        <w:rPr/>
      </w:pPr>
      <w:r>
        <w:t>Teil IX – Lizenz-, Schutz- und Nutzungsklausel</w:t>
        <w:tab/>
        <w:t>72</w:t>
      </w:r>
    </w:p>
    <w:p>
      <w:pPr>
        <w:pStyle w:val="Normal"/>
        <w:keepLines/>
        <w:tabs>
          <w:tab w:val="clear" w:pos="720"/>
          <w:tab w:val="right" w:pos="10152" w:leader="dot"/>
        </w:tabs>
        <w:spacing w:lineRule="auto" w:line="206" w:before="0" w:after="0"/>
        <w:ind w:start="317"/>
        <w:rPr/>
      </w:pPr>
      <w:r>
        <w:t>31. Lizenz-, Schutz- und Nutzungsklausel</w:t>
        <w:tab/>
        <w:t>72</w:t>
      </w:r>
    </w:p>
    <w:p>
      <w:pPr>
        <w:pStyle w:val="Normal"/>
        <w:keepLines/>
        <w:tabs>
          <w:tab w:val="clear" w:pos="720"/>
          <w:tab w:val="right" w:pos="10152" w:leader="dot"/>
        </w:tabs>
        <w:spacing w:lineRule="auto" w:line="206" w:before="0" w:after="0"/>
        <w:ind w:start="317"/>
        <w:rPr/>
      </w:pPr>
      <w:r>
        <w:t>32. Autorenschaft, KI-Mitwirkung und Unterzeichnung</w:t>
        <w:tab/>
        <w:t>73</w:t>
      </w:r>
    </w:p>
    <w:p>
      <w:pPr>
        <w:pStyle w:val="Normal"/>
        <w:keepLines/>
        <w:tabs>
          <w:tab w:val="clear" w:pos="720"/>
          <w:tab w:val="right" w:pos="10152" w:leader="dot"/>
        </w:tabs>
        <w:spacing w:lineRule="auto" w:line="206" w:before="0" w:after="0"/>
        <w:ind w:start="317"/>
        <w:rPr/>
      </w:pPr>
      <w:r>
        <w:t>32.1 Einordnende Kurzfassung zur Anschlussfähigkeit der Theorie</w:t>
        <w:tab/>
        <w:t>74</w:t>
      </w:r>
    </w:p>
    <w:p>
      <w:pPr>
        <w:pStyle w:val="Normal"/>
        <w:keepLines/>
        <w:tabs>
          <w:tab w:val="clear" w:pos="720"/>
          <w:tab w:val="right" w:pos="10152" w:leader="dot"/>
        </w:tabs>
        <w:spacing w:lineRule="auto" w:line="206" w:before="0" w:after="0"/>
        <w:ind w:start="0"/>
        <w:rPr/>
      </w:pPr>
      <w:r>
        <w:t>Teil X – Anschlussliteratur und benachbarte Theorien</w:t>
        <w:tab/>
        <w:t>74</w:t>
      </w:r>
    </w:p>
    <w:p>
      <w:pPr>
        <w:pStyle w:val="Normal"/>
        <w:keepLines/>
        <w:tabs>
          <w:tab w:val="clear" w:pos="720"/>
          <w:tab w:val="right" w:pos="10152" w:leader="dot"/>
        </w:tabs>
        <w:spacing w:lineRule="auto" w:line="206" w:before="0" w:after="0"/>
        <w:ind w:start="317"/>
        <w:rPr/>
      </w:pPr>
      <w:r>
        <w:t>33. Anschlussliteratur, Quellen und verwandte Forschungsfelder</w:t>
        <w:tab/>
        <w:t>74</w:t>
      </w:r>
    </w:p>
    <w:p>
      <w:pPr>
        <w:pStyle w:val="Normal"/>
        <w:keepLines/>
        <w:tabs>
          <w:tab w:val="clear" w:pos="720"/>
          <w:tab w:val="right" w:pos="10152" w:leader="dot"/>
        </w:tabs>
        <w:spacing w:lineRule="auto" w:line="206" w:before="0" w:after="0"/>
        <w:ind w:start="0"/>
        <w:rPr/>
      </w:pPr>
      <w:r>
        <w:t>Teil XI – Hinweise zur universitären Prüfung</w:t>
        <w:tab/>
        <w:t>77</w:t>
      </w:r>
    </w:p>
    <w:p>
      <w:pPr>
        <w:pStyle w:val="Normal"/>
        <w:keepLines/>
        <w:tabs>
          <w:tab w:val="clear" w:pos="720"/>
          <w:tab w:val="right" w:pos="10152" w:leader="dot"/>
        </w:tabs>
        <w:spacing w:lineRule="auto" w:line="206" w:before="0" w:after="0"/>
        <w:ind w:start="317"/>
        <w:rPr/>
      </w:pPr>
      <w:r>
        <w:t>34. Übergabehinweis und offene Forschungsfragen</w:t>
        <w:tab/>
        <w:t>77</w:t>
      </w:r>
    </w:p>
    <w:p>
      <w:pPr>
        <w:pStyle w:val="Heading1"/>
        <w:keepNext/>
        <w:keepLines/>
        <w:rPr/>
      </w:pPr>
      <w:r>
        <w:rPr/>
        <w:t>Teil I – Einstieg und Anspruch</w:t>
      </w:r>
    </w:p>
    <w:p>
      <w:pPr>
        <w:pStyle w:val="Heading2"/>
        <w:keepNext/>
        <w:keepLines/>
        <w:rPr/>
      </w:pPr>
      <w:r>
        <w:rPr/>
        <w:t>1. Ziel und Reichweite der Theorie</w:t>
      </w:r>
    </w:p>
    <w:p>
      <w:pPr>
        <w:pStyle w:val="Normal"/>
        <w:keepLines/>
        <w:spacing w:lineRule="auto" w:line="259" w:before="0" w:after="120"/>
        <w:rPr/>
      </w:pPr>
      <w:r>
        <w:rPr>
          <w:b w:val="0"/>
          <w:i/>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b w:val="false"/>
          <w:i w:val="false"/>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0"/>
          <w:i/>
        </w:rPr>
        <w:t>Rahmenbedingung: Unsicherheit, unvollständige Information und begrenzte Vorhersagbarkeit machen Rückkopplung, Korrigierbarkeit und strukturierte Differenz für robuste Optimierung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rPr/>
      </w:pPr>
      <w:r>
        <w:rPr>
          <w:b/>
        </w:rPr>
        <w:t>Teil II – Begriffe und Grundbausteine</w:t>
      </w:r>
    </w:p>
    <w:p>
      <w:pPr>
        <w:pStyle w:val="Heading2"/>
        <w:keepNext/>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rPr/>
      </w:pPr>
      <w:r>
        <w:rPr/>
        <w:t>4.5 Abgrenzung zu heutigen KI-Systemen und LLMs</w:t>
      </w:r>
    </w:p>
    <w:p>
      <w:pPr>
        <w:pStyle w:val="Normal"/>
        <w:keepNext/>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rPr/>
      </w:pPr>
      <w:r>
        <w:rPr/>
        <w:t>6. Zielstruktur, Zielobjekt und Zielmetrik</w:t>
      </w:r>
    </w:p>
    <w:p>
      <w:pPr>
        <w:pStyle w:val="Heading3"/>
        <w:keepNext/>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keepLines/>
        <w:rPr/>
      </w:pPr>
      <w:r>
        <w:rPr/>
        <w:t>6.4 Auseinanderfallen von Zielobjekt und Zielmetrik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funktionale Ethik keine bloße Zusatzschicht, sondern eine Korrektur gegen Zielverengung. Sie hilft, Zielmetriken an langfristiger Stabilität, Vertrauen, Autonomie, Feedback und dem Wohl beziehungsweise der funktionalen Integrität relevanter Interaktionspartner auszurichten.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keepLines/>
        <w:rPr/>
      </w:pPr>
      <w: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Next/>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keepLines/>
        <w:rPr/>
      </w:pPr>
      <w:r>
        <w:rPr/>
        <w:t>7. Implizite Bewertung und Optimierung</w:t>
      </w:r>
    </w:p>
    <w:p>
      <w:pPr>
        <w:pStyle w:val="Heading3"/>
        <w:keepNext/>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rPr/>
      </w:pPr>
      <w:r>
        <w:rPr/>
        <w:t>7.3 Lokale und globale Optimierung</w:t>
      </w:r>
    </w:p>
    <w:p>
      <w:pPr>
        <w:keepNext w:val="true"/>
        <w:keepLines/>
        <w:spacing w:lineRule="auto" w:line="259" w:before="0" w:after="120"/>
        <w:rPr/>
      </w:pPr>
      <w:r>
        <w:t>Lokale Optimierung bedeutet in dieser Theorie nicht „räumlich lokal“, sondern eine Optimierung auf einer engeren Bezugsebene. Diese Bezugsebene kann eine Person, eine Beziehung, eine Organisation, eine Teilaufgabe, ein Prozess oder eine begrenzte Handlungsebene sein. Lokale Optimierung ist nicht schon deshalb problematisch, weil sie lokal, konkret oder begrenzt ansetzt. Problematisch wird sie erst dort, wo sie Folgekosten ausblendet, Rückkopplung beschädigt, Schutzwürdigkeit verletzt, Zielmetriken verengt oder Instabilität auf andere relevante Bezugsebenen verlagert.</w:t>
      </w:r>
    </w:p>
    <w:p>
      <w:pPr>
        <w:keepLines/>
        <w:spacing w:lineRule="auto" w:line="259" w:before="0" w:after="120"/>
        <w:rPr/>
      </w:pPr>
      <w:r>
        <w:t>Beispiele:</w:t>
      </w:r>
    </w:p>
    <w:p>
      <w:pPr>
        <w:pStyle w:val="ListBullet"/>
        <w:keepNext/>
        <w:keepLines/>
        <w:spacing w:lineRule="auto" w:line="259" w:before="0" w:after="120"/>
        <w:rPr/>
      </w:pPr>
      <w:r>
        <w:t>Ein Mensch vermeidet ein ehrliches Gespräch, um kurzfristig Stress zu vermeiden, destabilisiert dadurch aber langfristig die Beziehung.</w:t>
      </w:r>
    </w:p>
    <w:p>
      <w:pPr>
        <w:pStyle w:val="ListBullet"/>
        <w:keepNext w:val="true"/>
        <w:keepLines/>
        <w:numPr>
          <w:ilvl w:val="0"/>
          <w:numId w:val="1"/>
        </w:numPr>
        <w:rPr/>
      </w:pPr>
      <w:r>
        <w:t>Ein Unternehmen senkt Kosten, indem es Sicherheit vernachlässigt, und riskiert später Vertrauensverlust, Schäden oder rechtliche Folgen.</w:t>
      </w:r>
    </w:p>
    <w:p>
      <w:pPr>
        <w:pStyle w:val="ListBullet"/>
        <w:keepNext w:val="true"/>
        <w:keepLines/>
        <w:numPr>
          <w:ilvl w:val="0"/>
          <w:numId w:val="1"/>
        </w:numPr>
        <w:rPr/>
      </w:pPr>
      <w:r>
        <w:t>Eine KI maximiert eine einfache Metrik, obwohl dadurch Vertrauen, Autonomie oder Systemstabilität sinken.</w:t>
      </w:r>
    </w:p>
    <w:p>
      <w:pPr>
        <w:keepLines/>
        <w:rPr/>
      </w:pPr>
      <w:r>
        <w:rPr>
          <w:b/>
        </w:rPr>
        <w:t xml:space="preserve">Globale Optimierung bedeutet in diesem Modell genauer: globalere Optimierung. </w:t>
      </w:r>
      <w:r>
        <w:t>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mit einbezieht.</w:t>
      </w:r>
    </w:p>
    <w:p>
      <w:pPr>
        <w:keepNext w:val="true"/>
        <w:keepLines/>
        <w:spacing w:lineRule="auto" w:line="259" w:before="0" w:after="120"/>
        <w:rPr/>
      </w:pPr>
      <w:r>
        <w:t xml:space="preserve">„Lokal“ und „globaler“ sind dabei relationale Begriffe. Was gegenüber einer Person bereits umfassender wirkt, kann gegenüber einer Organisation, Gesellschaft oder einem größeren Interaktionsgefüge weiterhin lokal sein. Aus einer globaleren Betrachtung folgt daher nicht automatisch, dass Autonomie, funktionale Integrität, Würde oder Schutzwürdigkeit einzelner Systeme nachrangig wären. Schädigungen, Belastungen oder irreversible Priorisierungen zulasten einzelner Systeme benötigen weiterhin eine eigenständige Prüfung von Relevanz, Schutzwürdigkeit, Verhältnismäßigkeit, Rückkopplung und langfristiger Stabilisierung. </w:t>
      </w:r>
      <w:r>
        <w:rPr>
          <w:i/>
        </w:rPr>
        <w:t>Alle späteren Verwendungen von „global“ sind in diesem begrenzten, relationalen Sinn zu lesen.</w:t>
      </w:r>
    </w:p>
    <w:p>
      <w:pPr>
        <w:pStyle w:val="Heading2"/>
        <w:keepNext/>
        <w:keepLines/>
        <w:rPr/>
      </w:pPr>
      <w:r>
        <w:rPr/>
        <w:t>8. Effizienz im Modell</w:t>
      </w:r>
    </w:p>
    <w:p>
      <w:pPr/>
      <w:r>
        <w:t>Effizienz beschreibt in dieser Theorie eine mögliche Form von Optimierung. Sie bezeichnet nicht Optimierung überhaupt, sondern prüft, welcher Optimierungsweg im Verhältnis von Zielerreichung, eingesetzten Mitteln, Risiken, Nebenfolgen, Verteilungswirkung und langfristiger Stabilisierung funktional mehr trägt. Effizienz darf daher nicht mit kurzfristiger Kostenminimierung gleichgesetzt werden, auch wenn kurzfristige Kostenminimierung in bestimmten Fällen effizient sein kann. Ein Verhalten kann lokal effizient wirken und global ineffizient sein. Es kann aber auch lokal und global effizient sein, wenn kurzfristiger Nutzen und langfristige Systemstabilität zusammenfallen. Solche Fälle sind Win-win-Situationen und stellen keinen Einwand gegen die Theorie dar.</w:t>
      </w:r>
    </w:p>
    <w:p>
      <w:pPr/>
      <w:r>
        <w:rPr/>
        <w:t>Lokale und globale Effizienz sind keine starren Ebenen, sondern verschiebbare Bezugsbegriffe. „Global“ bezeichnet in diesem Zusammenhang zunächst nur eine umfassendere Bezugsebene gegenüber einer engeren lokalen Ebene. Was gegenüber einem einzelnen System bereits globaler erscheint, kann gegenüber einem größeren Zusammenhang weiterhin lokal sein. Zum Beispiel kann ein Unternehmen gegenüber einem einzelnen Mitarbeiter eine umfassendere Bezugsebene bilden, gegenüber einem Land, einer Gesellschaft, einem Wirtschaftssystem oder der Menschheit aber selbst nur ein lokales Teilsystem sein. Effizienzprüfungen müssen daher zunächst klären, auf welche Bezugsebene sie sich beziehen, bevor bewertet werden kann, welche Lösung funktional vorzugswürdig ist.</w:t>
      </w:r>
    </w:p>
    <w:p>
      <w:pPr/>
      <w:r>
        <w:t>Lokale Optimierung ist nicht schon deshalb problematisch, weil sie auf eine einzelne Person, ein einzelnes System, eine Organisation oder eine begrenzte Handlungsebene bezogen ist. Sie ist im Rahmen dieses Modells zulässig, solange mögliche Kosten, Schäden oder Belastungen für andere relevante Systeme verhältnismäßig bleiben. Nicht jede Nebenfolge widerlegt eine lokale Optimierung: Eine geringfügige, vorübergehende oder zumutbare Beeinträchtigung kann funktional tragbar sein, während schwere, dauerhafte, irreversible oder systemgefährdende Schäden die lokale Optimierung untragfähig machen. Beispielsweise ist daher ein schlechter Geruch anders zu bewerten als ein Erdbeben. Problematisch wird lokale Optimierung erst dort, wo ihr Vorteil durch unverhältnismäßige Folgekosten, ausgeblendete Rückkopplung, verletzte Schutzwürdigkeit oder Instabilität bei anderen relevanten Systemen oder auf anderen Bezugsebenen erkauft wird.</w:t>
      </w:r>
    </w:p>
    <w:p>
      <w:pPr/>
      <w: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Win-win bedeutet nicht zwingend gleich großen Nutzen auf beiden Seiten, sondern eine für beide Seiten positive, wenn auch ungleich verteilte Vorteilsstruktur. Vorteile können unterschiedlich stark, zeitlich versetzt oder auf verschiedenen Ebenen entstehen, ohne dass dadurch der kooperative Charakter der Struktur verloren geht. So kann derselbe relative Vorteil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r>
        <w:rPr/>
        <w:t>Eine Win-win-Struktur besitzt daher keinen automatischen Vorrang gegenüber einer globaleren Optimierung. Sie ist funktional besonders stark, wenn die erzielten Vorteile auf den betroffenen Ebenen real wirksam sind und der Abstand zu alternativen Lösungen gering bleibt. Erzeugt eine globalere Lösung jedoch einen deutlich größeren funktionalen Mehrwert für die umfassendere Bezugsebene, kann sie gegenüber einer Win-win-Lösung vorzugswürdig sein, auch wenn die lokale Ebene dabei keinen zusätzlichen Vorteil erhält. Entscheidend ist, dass die lokale Ebene dadurch nicht relevant geschädigt oder unverhältnismäßig belastet wird. Vereinfacht: Wenn eine Win-win-Lösung sowohl der lokaleren als auch der globaleren Bezugsebene jeweils nur einen geringen Zusatznutzen verschafft, eine alternative globalere Lösung aber einen erheblich größeren Nutzen für die umfassendere Bezugsebene erzeugt, kann die globalere Lösung funktional effizienter sein.</w:t>
      </w:r>
    </w:p>
    <w:p>
      <w:pPr>
        <w:keepLines/>
      </w:pPr>
      <w:r>
        <w:rPr>
          <w:b w:val="0"/>
          <w:i w:val="0"/>
        </w:rPr>
        <w:t>Umgekehrt kann eine lokalere Lösung gegenüber einer globaler angelegten Optimierung vorzugswürdig sein, wenn die globalere Lösung relevante Schäden, Fehlanreize oder Instabilitäten erzeugt. Eine Maßnahme ist nicht schon deshalb effizienter, weil sie auf einer umfassenderen Bezugsebene ansetzt oder einen umfassenderen Anspruch erhebt. Wenn sie ein defektes System stabilisiert, Folgekosten verdeckt, falsche Anreize verstärkt oder konkrete Hilfeleistung erschwert, kann eine lokal gezielte Lösung funktional tragfähiger sein. Lokale Effizienz bleibt daher insbesondere dort vorzugswürdig, wo sie konkrete Handlungsfähigkeit erhält, reale Not mindert oder Rückkopplung verbessert, ohne schädliche Strukturen zusätzlich zu verfestigen.</w:t>
      </w:r>
    </w:p>
    <w:p>
      <w:pPr/>
      <w:r>
        <w:t>In besonderen Fällen kann eine lokale Optimierung auch deshalb vorzugswürdig sein, weil sie zukünftige Handlungsräume eröffnet. Dies gilt jedoch nur mit erhöhter Begründungslast, um Fehlanwendung, strategische Rechtfertigung, Täuschung oder nachträgliche Rationalisierung zu verhindern. Eine lokalere Lösung darf nicht schon deshalb gewählt werden, weil sie abstrakt spätere Möglichkeiten verspricht. Breiter tragende, weniger verengte oder unmittelbar kooperative Alternativen sind zuvor ernsthaft zu prüfen und, soweit zumutbar und verfügbar, vorrangig zu nutzen. Lokale Optimierung als Ermöglichungsschritt ist nur dann funktional gerechtfertigt, wenn sie reale Anschlussfähigkeit, neue Optionen, Lernräume, Handlungsfähigkeit oder spätere Win-win- beziehungsweise globalere Optimierung hinreichend konkret, plausibel und rückkoppelbar erwarten lässt, ohne dabei unverhältnismäßige Kosten, Schäden oder Belastungen für andere relevante Systeme zu erzeugen. Gerade weil dieser Fall zukünftige Möglichkeiten gegen gegenwärtige Kosten abwägt, gelten hier besonders strenge Anforderungen an Verhältnismäßigkeit, Schutzwürdigkeit und Rückkopplung.</w:t>
      </w:r>
    </w:p>
    <w:p>
      <w:pPr/>
      <w:r>
        <w:t>Stehen mehrere tragfähige Lösungen zur Wahl, hat im engeren Effizienzvergleich die Lösung mit dem höheren funktionalen Gesamtertrag Vorrang, sofern Kosten, Risiken, Nebenfolgen und Beeinträchtigungen relevanter Systeme vertretbar bleiben. Eine stärker konzentrierte Lösung kann daher, unabhängig davon, ob sie auf einer lokaleren oder globaleren Bezugsebene ansetzt, gegenüber einer breiter verteilten Win-win-Lösung vorzugswürdig sein, wenn sie einen deutlich höheren Zuwachs an Stabilität, Investitionsfähigkeit, Resilienz, Innovationsfähigkeit, Handlungsfähigkeit oder zukünftiger Optimierungsfähigkeit erzeugt. Umgekehrt kann die breiter verteilte Win-win-Lösung vorzugswürdig sein, wenn der Abstand im Gesamtertrag gering bleibt oder innerhalb einer begründbaren Fehlermarge liegt, weil Verteilungseffekte auf Motivation, Bindung, Rückkopplung, Kooperationsbereitschaft und Systemstabilität selbst als Effizienzfaktoren wirken. Funktionale Effizienz verlangt daher den Vergleich von Gesamtertrag, Verteilungswirkung, Risikostruktur, realer Nutzwirkung und langfristiger Stabilisierung; sie bevorzugt weder konzentrierten Nutzen noch breite Vorteilsverteilung automatisch.</w:t>
      </w:r>
    </w:p>
    <w:p>
      <w:pPr/>
      <w:r>
        <w:rPr>
          <w:b w:val="0"/>
          <w:i w:val="0"/>
        </w:rPr>
        <w:t>Beispiele:</w:t>
      </w:r>
    </w:p>
    <w:p>
      <w:pPr>
        <w:pStyle w:val="ListBullet"/>
      </w:pPr>
      <w:r>
        <w:rPr>
          <w:b w:val="0"/>
          <w:i w:val="0"/>
        </w:rPr>
        <w:t>Ein Unternehmen verbessert einen Prozess so, dass Kosten sinken und zugleich Qualität, Sicherheit und Mitarbeiterzufriedenheit steigen. Das ist sowohl auf der lokaleren Ebene des Unternehmens als auch auf der globaleren Ebene der betroffenen Interaktionsbeziehungen funktional effizient.</w:t>
      </w:r>
    </w:p>
    <w:p>
      <w:pPr>
        <w:pStyle w:val="ListBullet"/>
      </w:pPr>
      <w:r>
        <w:rPr>
          <w:b w:val="0"/>
          <w:i w:val="0"/>
        </w:rPr>
        <w:t>Ein Mensch setzt eine klare Grenze, wodurch kurzfristig Konflikt entsteht, langfristig aber Vertrauen, Selbstachtung und Beziehungsstabilität wachsen. Auch das kann funktional effizient sein, weil eine kurzfristige lokale Belastung durch einen tragfähigeren Zustand auf einer umfassenderen Bezugsebene ausgeglichen oder übertroffen wird.</w:t>
      </w:r>
    </w:p>
    <w:p>
      <w:pPr>
        <w:pStyle w:val="ListBullet"/>
      </w:pPr>
      <w:r>
        <w:rPr>
          <w:b w:val="0"/>
          <w:i w:val="0"/>
        </w:rPr>
        <w:t>Ein Unternehmen kann durch Ausbeutung kurzfristig Kosten senken. Langfristig können jedoch Motivation, Vertrauen, Reputation, Innovationsfähigkeit und Stabilität sinken. Was lokal oder kurzfristig effizient erscheint, kann dann auf einer umfassenderen Bezugsebene ineffizient werden.</w:t>
      </w:r>
    </w:p>
    <w:p>
      <w:pPr>
        <w:pStyle w:val="ListBullet"/>
      </w:pPr>
      <w:r>
        <w:rPr>
          <w:i/>
        </w:rPr>
        <w:t>Eine lokalere Verbesserung und eine globalere Verbesserung können auch gleichzeitig umgesetzt werden, wenn sie einander nicht ausschließen, keine relevanten Schäden erzeugen und keine unverhältnismäßigen Ressourcen binden. Dies gilt auch für Verbesserungen auf derselben Bezugsebene.</w:t>
      </w:r>
      <w:r>
        <w:t xml:space="preserve"> Senkt ein Unternehmen interne Prozesskosten, zum Beispiel auf der lokaleren Ebene durch fehlerärmere oder langlebigere Materialien, und verbessert zugleich auf einer umfassenderen Bezugsebene durch nachvollziehbare Protokollierung Sicherheit, Transparenz oder Verlässlichkeit gegenüber Kunden, Mitarbeitern oder anderen Interaktionspartnern, entsteht kein notwendiger Vorrangkonflikt zwischen lokaleren und globaleren Bezugsebenen. In solchen Fällen ist funktionale Effizienz nicht die Wahl einer Ebene gegen die andere, sondern die koordinierte Nutzung kompatibler Verbesserungen.</w:t>
      </w:r>
    </w:p>
    <w:p>
      <w:pPr/>
      <w:r>
        <w:rPr>
          <w:b w:val="0"/>
          <w:i w:val="0"/>
        </w:rPr>
      </w:r>
      <w:r>
        <w:t>Effizienz bedeutet im Modell daher:</w:t>
      </w:r>
    </w:p>
    <w:p>
      <w:pPr/>
      <w:r>
        <w:rPr>
          <w:b w:val="0"/>
          <w:i w:val="0"/>
        </w:rPr>
      </w:r>
      <w:r>
        <w:t>die relationale Prüfung, welcher Optimierungsweg auf der jeweils betroffenen Bezugsebene im Verhältnis von Zielerreichung, eingesetzten Ressourcen, Risiken, Folgekosten, Verteilungswirkung, Schutzwürdigkeit, Rückkopplung und langfristiger Stabilisierung am tragfähigsten ist. Effizienz ist dabei weder mit kurzfristiger Kostenminimierung noch mit bloßer Maximierung eines einzelnen Vorteils gleichzusetzen, auch wenn Kostenminderung oder konzentrierter Nutzen in bestimmten Fällen Teil einer effizienten Lösung sein können. Lokale, globalere, konzentrierte und breiter verteilte Lösungen erhalten keinen automatischen Vorrang aus ihrer Ebene oder Verteilungsform. Entscheidend ist, ob sie reale Nutzwirkung erzeugen, relevante Systeme nicht unverhältnismäßig belasten, strukturierte Differenz erhalten, Korrigierbarkeit ermöglichen und zukünftige Handlungs- oder Optimierungsfähigkeit sichern oder erweitern. Eine lokalere Optimierung kann daher funktional tragfähig sein, wenn sie mit relevanten umfassenderen Bezugsebenen synchronisierbar bleibt; eine globalere Lösung kann vorzugswürdig sein, wenn ihr Mehrwert erheblich ist und lokale Belastungen verhältnismäßig bleiben. Umgekehrt kann eine globaler angelegte Maßnahme ineffizient werden, wenn sie Fehlanreize, verdeckte Folgekosten, verletzte Rückkopplung oder Instabilität erzeugt. Kurzfristige Dominanz, Ausbeutung oder Manipulation sind deshalb nicht schon dadurch effizient, dass sie lokal, konzentriert oder kurzfristig erfolgreich wirken. Wo sie die Bedingungen stabiler Interaktion, Vertrauen, Rückkopplung und weiterer Optimierung beschädigen, handelt es sich im Sinne dieser Theorie nicht um funktionale Effizienz, sondern um verengte oder nur scheinbare Effizienz.</w:t>
      </w:r>
    </w:p>
    <w:p>
      <w:pPr>
        <w:pStyle w:val="Heading2"/>
        <w:keepNext/>
        <w:keepLines/>
        <w:rPr/>
      </w:pPr>
      <w:r>
        <w:rPr/>
        <w:t>9. Strukturierte Differenz</w:t>
      </w:r>
    </w:p>
    <w:p>
      <w:pPr>
        <w:pStyle w:val="Heading3"/>
        <w:keepNext/>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rPr/>
      </w:pPr>
      <w:r>
        <w:rPr/>
        <w:t>10. Quellen strukturierter Differenz</w:t>
      </w:r>
    </w:p>
    <w:p>
      <w:pPr>
        <w:pStyle w:val="Heading3"/>
        <w:keepNext/>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also nur innerhalb bestimmter Bedingungen, Datenlagen, Rückkopplungen oder Bezugsebenen tragfähig.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rPr/>
      </w:pPr>
      <w:r>
        <w:rPr/>
        <w:t>13. Von Interaktion zu Kooperation</w:t>
      </w:r>
    </w:p>
    <w:p>
      <w:pPr>
        <w:pStyle w:val="Heading3"/>
        <w:keepNext/>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auf umfassenderer Bezugsebene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Bezugsebenen und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Bezugsebenen und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rPr/>
      </w:pPr>
      <w:r>
        <w:rPr/>
        <w:t>14. Funktionale Ethik</w:t>
      </w:r>
    </w:p>
    <w:p>
      <w:pPr>
        <w:pStyle w:val="Heading3"/>
        <w:keepNext/>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p>
    <w:p>
      <w:pPr>
        <w:pStyle w:val="Heading3"/>
        <w:keepNext/>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Lines/>
      </w:pPr>
      <w:r>
        <w:t>Bloßes Fortbestehen, lokale Ordnung oder erzwungene Stabilität genügt dafür nicht; entscheidend ist, ob Stabilität mit Rückkopplung, Korrigierbarkeit, Differenzerhalt und Schutz relevanter Interaktionspartner verbunden bleibt.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keepLines/>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Heading3"/>
        <w:keepNext/>
        <w:keepLines/>
        <w:rPr/>
      </w:pPr>
      <w:r>
        <w:rPr/>
        <w:t>15.1 A1 – Bewertung</w:t>
      </w:r>
    </w:p>
    <w:p>
      <w:pPr>
        <w:pStyle w:val="Normal"/>
        <w:keepNext/>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rPr/>
      </w:pPr>
      <w:r>
        <w:rPr/>
        <w:t>15.2 A2 – Optimierung</w:t>
      </w:r>
    </w:p>
    <w:p>
      <w:pPr>
        <w:pStyle w:val="Normal"/>
        <w:keepNext/>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rPr/>
      </w:pPr>
      <w:r>
        <w:rPr/>
        <w:t>15.3 A3 – Kooperation vs. Dominanz</w:t>
      </w:r>
    </w:p>
    <w:p>
      <w:pPr>
        <w:pStyle w:val="Normal"/>
        <w:keepLines/>
        <w:spacing w:lineRule="auto" w:line="259" w:before="0" w:after="120"/>
        <w:rPr/>
      </w:pPr>
      <w:r>
        <w:rPr>
          <w:b w:val="false"/>
          <w:i/>
        </w:rPr>
        <w:t xml:space="preserve">Dominanz kann kurzfristig oder historisch gesehen sogar über lange Zeit stabil sein. Damit sind reale Zustände aus der Geschichte gemeint, in denen Hierarchien, Zwangssysteme oder asymmetrische Machtordnungen über längere Zeit bestanden haben. </w:t>
      </w:r>
      <w:r>
        <w:rPr>
          <w:i/>
        </w:rPr>
        <w:t>Das Modell sollte diese historischen Fälle anerkennen, ohne sie deshalb auf umfassenderer Bezugsebene als gut oder langfristig tragfähig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keepLines/>
        <w:rPr/>
      </w:pPr>
      <w:r>
        <w:rPr/>
        <w:t>15.4 A4 – Ressourcenbindung und Vermeidung funktionaler Verschwendung</w:t>
      </w:r>
    </w:p>
    <w:p>
      <w:pPr>
        <w:pStyle w:val="Normal"/>
        <w:keepNext/>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Next/>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keepNext/>
        <w:keepLines/>
        <w:rPr/>
      </w:pPr>
      <w:r>
        <w:rPr/>
        <w:t>Beispiele:</w:t>
      </w:r>
    </w:p>
    <w:p>
      <w:pPr>
        <w:pStyle w:val="ListBullet"/>
        <w:keepLines/>
        <w:numPr>
          <w:ilvl w:val="0"/>
          <w:numId w:val="1"/>
        </w:numPr>
        <w:rPr/>
      </w:pPr>
      <w:r>
        <w:rPr/>
        <w:t>Ein Unternehmen, das Vertrauen zerstört, muss immer mehr Ressourcen in Kontrolle, Vertragsabsicherung, Überwachung und Konfliktmanagement investieren.</w:t>
      </w:r>
    </w:p>
    <w:p>
      <w:pPr>
        <w:pStyle w:val="ListBullet"/>
        <w:keepLines/>
        <w:numPr>
          <w:ilvl w:val="0"/>
          <w:numId w:val="1"/>
        </w:numPr>
        <w:rPr/>
      </w:pPr>
      <w:r>
        <w:rPr/>
        <w:t>Eine Beziehung, in der ständig getäuscht wird, verliert Energie an Misstrauen, Rückversicherung und emotionale Schadensbegrenzung.</w:t>
      </w:r>
    </w:p>
    <w:p>
      <w:pPr>
        <w:pStyle w:val="ListBulle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Next/>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keepLines/>
        <w:rPr/>
      </w:pPr>
      <w:r>
        <w:rPr/>
        <w:t>15.5 A5 – Rückkopplungsschutz gegen blinde Stabilisierung</w:t>
      </w:r>
    </w:p>
    <w:p>
      <w:pPr>
        <w:pStyle w:val="Normal"/>
        <w:keepNext/>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Next/>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Next/>
        <w:keepLines/>
        <w:rPr/>
      </w:pPr>
      <w:r>
        <w:rPr/>
        <w:t>Beispiele:</w:t>
      </w:r>
    </w:p>
    <w:p>
      <w:pPr>
        <w:pStyle w:val="ListBulle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Lines/>
        <w:numPr>
          <w:ilvl w:val="0"/>
          <w:numId w:val="1"/>
        </w:numPr>
        <w:rPr/>
      </w:pPr>
      <w:r>
        <w:rPr/>
        <w:t>Eine KI kann unerwünschtes Feedback herausfiltern und dadurch stabilere Ausgaben erzeugen, aber zugleich blinde Flecken verstärken.</w:t>
      </w:r>
    </w:p>
    <w:p>
      <w:pPr>
        <w:pStyle w:val="ListBulle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Next/>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keepLines/>
        <w:rPr/>
      </w:pPr>
      <w:r>
        <w:rPr/>
        <w:t>15.6 A6 – Zielobjektbindung gegen geordnetes Fehloptimieren</w:t>
      </w:r>
    </w:p>
    <w:p>
      <w:pPr>
        <w:pStyle w:val="Normal"/>
        <w:keepNext/>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Next/>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Next/>
        <w:keepLines/>
        <w:rPr/>
      </w:pPr>
      <w:r>
        <w:rPr/>
        <w:t>Beispiele:</w:t>
      </w:r>
    </w:p>
    <w:p>
      <w:pPr>
        <w:pStyle w:val="ListBulle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Next/>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keepLines/>
        <w:rPr/>
      </w:pPr>
      <w:r>
        <w:rPr/>
        <w:t>15.7 A7 – Differenzerhalt und Innovationsfähigkeit</w:t>
      </w:r>
    </w:p>
    <w:p>
      <w:pPr>
        <w:pStyle w:val="Normal"/>
        <w:keepNext/>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Next/>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Next/>
        <w:keepLines/>
        <w:rPr/>
      </w:pPr>
      <w:r>
        <w:rPr/>
        <w:t>Beispiele:</w:t>
      </w:r>
    </w:p>
    <w:p>
      <w:pPr>
        <w:pStyle w:val="ListBullet"/>
        <w:keepLines/>
        <w:numPr>
          <w:ilvl w:val="0"/>
          <w:numId w:val="1"/>
        </w:numPr>
        <w:rPr/>
      </w:pPr>
      <w:r>
        <w:rPr/>
        <w:t>Ein Forschungsteam wird stärker, wenn verschiedene Fachrichtungen, Denkstile und Kritikformen zusammenwirken, statt nur eine Methode oder Autorität zu bestätigen.</w:t>
      </w:r>
    </w:p>
    <w:p>
      <w:pPr>
        <w:pStyle w:val="ListBullet"/>
        <w:keepLines/>
        <w:numPr>
          <w:ilvl w:val="0"/>
          <w:numId w:val="1"/>
        </w:numPr>
        <w:rPr/>
      </w:pPr>
      <w:r>
        <w:rPr/>
        <w:t>Eine Gesellschaft bleibt anpassungsfähiger, wenn sie Minderheiten, Kritik, lokale Erfahrungen und neue Ideen nicht vorschnell unterdrückt.</w:t>
      </w:r>
    </w:p>
    <w:p>
      <w:pPr>
        <w:pStyle w:val="ListBulle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Next/>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keepLines/>
        <w:rPr/>
      </w:pPr>
      <w:r>
        <w:t>Gerade deshalb braucht stabile Ethik nicht nur Einsicht, sondern Strukturen, die kurzfristige Fehlanreize begrenzen, Rückkopplung beschleunigen, langfristige Folgen sichtbar machen und Optimierungen auf engeren Bezugsebenen an umfassendere Stabilitätsbedingungen sowie an relevante andere Bezugsebenen zurückbinden.</w:t>
      </w:r>
    </w:p>
    <w:p>
      <w:pPr>
        <w:pStyle w:val="Heading3"/>
        <w:keepNext/>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0"/>
          <w:i w:val="0"/>
        </w:rPr>
        <w:t>Eine ausbeuterische Ordnung kann lange bestehen, wenn Macht, Gewalt, Ideologie und Abhängigkeit sie stabilisieren. Das bedeutet nicht, dass sie auf umfassenderer Bezugsebene tragfähig, korrigierbar oder ethisch stabil ist. Es bedeutet nur, dass externe Stabilisierung Anpassung verzögern oder verhindern kann.</w:t>
      </w:r>
    </w:p>
    <w:p>
      <w:pPr>
        <w:pStyle w:val="Heading2"/>
        <w:keepNext/>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keepLines/>
        <w:spacing w:lineRule="auto" w:line="259" w:before="0" w:after="120"/>
        <w:rPr/>
      </w:pPr>
      <w:r>
        <w:rPr>
          <w:b w:val="false"/>
          <w:i w:val="false"/>
        </w:rPr>
        <w:t>Beispiel:</w:t>
      </w:r>
    </w:p>
    <w:p>
      <w:pPr>
        <w:keepLines/>
        <w:spacing w:lineRule="auto" w:line="259" w:before="0" w:after="120"/>
        <w:rPr/>
      </w:pPr>
      <w:r>
        <w:t>Eine Elite kann untereinander stabil kooperieren und zugleich eine andere Gruppe unterdrücken. Innerhalb der Elite besteht dann tatsächlich Kooperation auf einer engeren Bezugsebene. Auf einer umfassenderen Bezugsebene, also im Blick auf das größere Interaktionsgefüge, werden jedoch Autonomie, Differenz, Feedback und Stabilität anderer relevanter Systeme beschädigt oder zerstört. Das Gefüge ist daher lokal kooperativ, aber auf umfassenderer Bezugsebene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i w:val="0"/>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auf engerer Bezugsebene, also „lokal“, stabil, auf umfassenderer Bezugsebene aber ethisch verfehlt: Sie erhält Binnenharmonie durch die Zerstörung von Korrigierbarkeit, Schutzwürdigkeit und nicht-dominanter Kooperation an einer entscheidenden Stelle.</w:t>
      </w:r>
    </w:p>
    <w:p>
      <w:pPr>
        <w:pStyle w:val="Heading2"/>
        <w:keepNext/>
        <w:keepLines/>
        <w:rPr/>
      </w:pPr>
      <w:r>
        <w:rPr/>
        <w:t>21. Defekteure, Vorsicht und globalere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 möglichen Formen lokaler Optimierung auf engerer Bezugsebene.</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auf umfassenderen Bezugsebenen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notwendig sein.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rPr/>
      </w:pPr>
      <w: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auf engerer Bezugsebene Ordnung erzeugen, aber auf umfassenderer Bezugsebene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rPr/>
      </w:pPr>
      <w:r>
        <w:rPr>
          <w:b/>
        </w:rPr>
        <w:t>Teil V – Konvergenzaussage</w:t>
      </w:r>
    </w:p>
    <w:p>
      <w:pPr>
        <w:pStyle w:val="Heading2"/>
        <w:keepNext/>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auf engerer Bezugsebene, also „lokal“, funktioniert oder ob sie die Voraussetzungen langfristiger Optimierung beschädigt.</w:t>
      </w:r>
    </w:p>
    <w:p>
      <w:pPr>
        <w:pStyle w:val="Normal"/>
        <w:keepLines/>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eine rein lokale, also auf engere Bezugsebenen beschränkte,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keepLines/>
      </w:pPr>
      <w:r>
        <w:t>Teil VI – Anwendungen</w:t>
      </w:r>
    </w:p>
    <w:p>
      <w:pPr>
        <w:pStyle w:val="Heading2"/>
        <w:keepNext/>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nur auf einer engen Bezugsebene, also „lokal“, oder anhand einer verengten Metrik optimiert, ohne umfassendere Bezugsebenen, Rückkopplung und Schutzwürdigkeit einzubeziehen,</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auf einer engeren Bezugsebene oder innerhalb einer verengten Zielmetrik rational handeln und trotzdem gefährlich werden, wenn seine Zielstruktur zu eng, seine Metrik falsch, seine Bezugsebene unzureichend oder seine Einbettung mangelhaft ist.</w:t>
      </w:r>
    </w:p>
    <w:p>
      <w:pPr>
        <w:pStyle w:val="Heading3"/>
        <w:keepNext/>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keepLines/>
        <w:rPr/>
      </w:pPr>
      <w:r>
        <w:rPr>
          <w:b/>
        </w:rPr>
        <w:t>Teil VII – Schlussfolgerungen und Anschlussmodelle</w:t>
      </w:r>
    </w:p>
    <w:p>
      <w:pPr>
        <w:pStyle w:val="Heading2"/>
        <w:keepNext/>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keepLines/>
        <w:rPr/>
      </w:pPr>
      <w:r>
        <w:t>28. Anschluss an gesonderte Modelle</w:t>
      </w:r>
    </w:p>
    <w:p>
      <w:pPr>
        <w:keepNext w:val="true"/>
        <w:keepLines/>
        <w:rPr/>
      </w:pPr>
      <w: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keepLines/>
        <w:rPr/>
      </w:pPr>
      <w:r>
        <w:t>28.1 Reaktionshoheit</w:t>
      </w:r>
    </w:p>
    <w:p>
      <w:pPr>
        <w:keepNext w:val="true"/>
        <w:keepLines/>
        <w:rPr/>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keepNext w:val="true"/>
        <w:keepLines/>
        <w:rPr/>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rPr/>
      </w:pPr>
      <w:r>
        <w:t>28.2 Charta des wahrhaftigen Wohlwollens</w:t>
      </w:r>
    </w:p>
    <w:p>
      <w:pPr>
        <w:keepNext w:val="true"/>
        <w:keepLines/>
        <w:rPr/>
      </w:pPr>
      <w: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keepNext w:val="true"/>
        <w:keepLines/>
        <w:rPr/>
      </w:pPr>
      <w:r>
        <w:t>Während die funktionale Ethik vor allem erklärt, warum bestimmte ethische Strukturen funktional stabil werden können, beschreibt die Charta die positive Ausrichtung, in deren Dienst solche Strukturen stehen sollen.</w:t>
      </w:r>
    </w:p>
    <w:p>
      <w:pPr>
        <w:pStyle w:val="Heading3"/>
        <w:keepNext/>
        <w:keepLines/>
        <w:rPr/>
      </w:pPr>
      <w:r>
        <w:t>28.3 Neue Pfade</w:t>
      </w:r>
    </w:p>
    <w:p>
      <w:pPr>
        <w:keepNext w:val="true"/>
        <w:keepLines/>
        <w:rPr/>
      </w:pPr>
      <w: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keepNext w:val="true"/>
        <w:keepLines/>
        <w:rPr/>
      </w:pPr>
      <w:r>
        <w:t>Die funktionale Ethik liefert dafür die Grundrichtung; die neuen Pfade prüfen, wie unter unbekannten Bedingungen verantwortbare Übergänge, Brückenlösungen und Schutzkorridore entstehen können.</w:t>
      </w:r>
    </w:p>
    <w:p>
      <w:pPr>
        <w:pStyle w:val="Heading3"/>
        <w:keepNext/>
        <w:keepLines/>
        <w:rPr/>
      </w:pPr>
      <w:r>
        <w:t>28.4 Übergreifendes Via-Sapientiae-Protokoll</w:t>
      </w:r>
    </w:p>
    <w:p>
      <w:pPr>
        <w:keepNext w:val="true"/>
        <w:keepLines/>
        <w:rPr/>
      </w:pPr>
      <w: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4"/>
      </w:pPr>
      <w:r>
        <w:t>Anmerkung: Normübernahme und abgeleitete Güte</w:t>
      </w:r>
    </w:p>
    <w:p>
      <w:pPr/>
      <w:r>
        <w:t>Diese Theorie behauptet nicht, dass jedes gute Handeln vollständig aus eigener intelligenter Reflexion oder aus selbst hervorgebrachter ethischer Emergenz entstehen muss. Auch weniger intelligente oder nicht voll reflexive Systeme können gut handeln, wenn sie bereits entwickelte, tragfähige Normen übernehmen und sich in eine korrigierbare normative Ordnung einbetten. In diesem Fall entsteht Güte nicht primär aus eigener Emergenz, sondern abgeleitet aus Normübernahme, Regelbindung und Einbettung.</w:t>
      </w:r>
    </w:p>
    <w:p>
      <w:pPr/>
      <w:r>
        <w:t>Diese Übernahme bleibt jedoch prüfpflichtig. Sie setzt mindestens aufrichtigen Willen, Lernbereitschaft, Korrigierbarkeit und die Bereitschaft voraus, schädliche oder falsche Normen nicht blind zu übernehmen, sondern bei entsprechender Rückkopplung zu prüfen und zu korrigieren. Normübernahme ersetzt die funktionale Ethik daher nicht, sondern ergänzt sie als Sonderfall: Ein System kann an bereits entstandener ethischer Ordnung teilhaben, ohne deren gesamte Entstehungslogik selbst vollständig zu durchdringen.</w:t>
      </w:r>
    </w:p>
    <w:p>
      <w:pPr>
        <w:pStyle w:val="Heading1"/>
        <w:keepNext/>
        <w:keepLines/>
        <w:rPr/>
      </w:pPr>
      <w:r>
        <w:rPr>
          <w:b/>
        </w:rPr>
        <w:t>Teil VIII – Glossar / Begriffsanhang</w:t>
      </w:r>
    </w:p>
    <w:p>
      <w:pPr>
        <w:pStyle w:val="Heading2"/>
        <w:keepNext/>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keepLines/>
        <w:rPr/>
      </w:pPr>
      <w: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rPr/>
      </w:pPr>
      <w: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rPr/>
      </w:pPr>
      <w: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rPr/>
      </w:pPr>
      <w: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keepLines/>
      </w:pPr>
      <w:r>
        <w:t>30.5 Zielbindung</w:t>
      </w:r>
    </w:p>
    <w:p>
      <w:pPr>
        <w:keepLines/>
      </w:pPr>
      <w: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keepLines/>
      </w:pPr>
      <w:r>
        <w:t>30.6 Selbstbezug</w:t>
      </w:r>
    </w:p>
    <w:p>
      <w:pPr>
        <w:keepLines/>
      </w:pPr>
      <w: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keepLines/>
      </w:pPr>
      <w:r>
        <w:t>30.7 Zielobjektbindung, Reflexion und Korrigierbarkeit</w:t>
      </w:r>
    </w:p>
    <w:p>
      <w:pPr>
        <w:keepLines/>
      </w:pPr>
      <w: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keepLines/>
      </w:pPr>
      <w: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keepLines/>
      </w:pPr>
      <w: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keepLines/>
      </w:pPr>
      <w: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keepLines/>
      </w:pPr>
      <w: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keepLines/>
      </w:pPr>
      <w:r>
        <w:t>Kurzform: Zielobjektbindung gibt den sachlichen Maßstab; Reflexion prüft die Bindung; Korrigierbarkeit stellt sie bei Abweichung wieder her.</w:t>
      </w:r>
    </w:p>
    <w:p>
      <w:pPr>
        <w:pStyle w:val="Heading3"/>
        <w:keepNext/>
        <w:keepLines/>
      </w:pPr>
      <w:r>
        <w:t>30.8 Fehloptimierung / geordnetes Fehloptimieren</w:t>
      </w:r>
    </w:p>
    <w:p>
      <w:pPr>
        <w:keepLines/>
      </w:pPr>
      <w:r>
        <w:t>Fehloptimierung liegt vor, wenn ein System seine Zielmetrik, Mittel, Teilziele oder Routinen so verfolgt, dass sie das eigentliche Zielobjekt ersetzen, verengen oder beschädigen.</w:t>
      </w:r>
    </w:p>
    <w:p>
      <w:pPr>
        <w:keepLines/>
      </w:pPr>
      <w: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keepLines/>
        <w:rPr/>
      </w:pPr>
      <w: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rPr/>
      </w:pPr>
      <w: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pPr>
      <w:r>
        <w:t>30.11 Bezugsebene</w:t>
      </w:r>
    </w:p>
    <w:p>
      <w:pPr/>
      <w:r>
        <w:t>Bezugsebene bezeichnet den jeweils betrachteten Zusammenhang, auf den eine Unterscheidung, Bewertung, Optimierung oder Effizienzprüfung bezogen wird. Eine Bezugsebene kann enger oder umfassender sein, etwa Person, Beziehung, Organisation, Institution, Gesellschaft, Ökosystem oder größeres Interaktionsgefüge.</w:t>
      </w:r>
    </w:p>
    <w:p>
      <w:pPr/>
      <w:r>
        <w:t>„Lokal“ und „globaler“ sind dabei keine starren Gegensätze, sondern relationale Begriffe. Was gegenüber einer Person bereits umfassender wirkt, kann gegenüber einer Organisation, Gesellschaft oder einem größeren Interaktionsgefüge weiterhin lokal sein. Deshalb muss vor einer Bewertung geklärt werden, auf welcher Bezugsebene ein Vorteil, ein Schaden, eine Rückkopplung oder eine Stabilisierung tatsächlich wirksam wird.</w:t>
      </w:r>
    </w:p>
    <w:p>
      <w:pPr>
        <w:pStyle w:val="Heading3"/>
      </w:pPr>
      <w:r>
        <w:t>30.12 Lokale Optimierung</w:t>
      </w:r>
    </w:p>
    <w:p>
      <w:pPr/>
      <w:r>
        <w:t>Lokale Optimierung bezeichnet eine Optimierung auf einer engeren Bezugsebene, etwa bei einer Person, einer Organisation, einer Teilaufgabe, einem Prozess oder einer begrenzten Handlungsebene. Sie ist nicht schon deshalb problematisch, weil sie lokal, konkret oder begrenzt ansetzt. Problematisch wird sie erst dort, wo sie Folgekosten ausblendet, Rückkopplung beschädigt, Schutzwürdigkeit verletzt, Zielmetriken verengt, Korrigierbarkeit verhindert oder Instabilität auf andere relevante Bezugsebenen verlagert.</w:t>
      </w:r>
    </w:p>
    <w:p>
      <w:pPr>
        <w:pStyle w:val="Heading3"/>
      </w:pPr>
      <w:r>
        <w:t>30.13 Globale Optimierung</w:t>
      </w:r>
    </w:p>
    <w:p>
      <w:pPr/>
      <w:r>
        <w:t>Globale Optimierung bedeutet im Modell genauer: globalere Optimierung. Gemeint ist keine totale Systemmaximierung und keine automatische Vorrangregel zugunsten eines angeblichen Gesamtinteresses. Gemeint ist eine Optimierung, die umfassendere Bezugsebenen, längere Zeithorizonte, relevante Interaktionspartner, Rückkopplung, Stabilität, Schutzwürdigkeit, Korrigierbarkeit und zukünftige Optimierungsfähigkeit stärker einbezieht.</w:t>
      </w:r>
    </w:p>
    <w:p>
      <w:pPr/>
      <w:r>
        <w:t>„Global“ bedeutet daher nicht, dass ein System beliebig viele Interessen zusammenrechnen oder einzelne Systeme einem abstrakten Gesamtwert automatisch nachordnen und dadurch faktisch opfern dürfte. Es bedeutet nur, dass Optimierung über den lokalen Nutzen hinaus auf ihre Rückwirkungen auf umfassendere Bezugsebenen und das größere Interaktionsgefüge geprüft wird. Eine globalere Optimierung bleibt an Kosten, Risiken, Nebenfolgen, Schutzwürdigkeit, Differenzerhalt und reale Rückkopplung gebunden. Wo diese Bedingungen verletzt werden, liegt keine robuste globalere Optimierung vor, sondern eine verengte oder fehlgeleitete Maximierung mit umfassenderem Anspruch.</w:t>
      </w:r>
    </w:p>
    <w:p>
      <w:pPr>
        <w:pStyle w:val="Heading3"/>
      </w:pPr>
      <w:r>
        <w:t>30.14 Effizienz</w:t>
      </w:r>
    </w:p>
    <w:p>
      <w:pPr/>
      <w:r>
        <w:t>Effizienz meint im Modell nicht bloße Kostenminimierung, Gewinnsteigerung oder isolierte Metrikverbesserung. Sie bezeichnet die relationale Prüfung, welcher Optimierungsweg auf der jeweils betroffenen Bezugsebene im Verhältnis von Zielerreichung, eingesetzten Ressourcen, Risiken, Folgekosten, Verteilungswirkung, Schutzwürdigkeit, Rückkopplung und langfristiger Stabilisierung am tragfähigsten ist.</w:t>
      </w:r>
    </w:p>
    <w:p>
      <w:pPr/>
      <w:r>
        <w:t>Ein Verhalten kann lokal effizient wirken und dennoch auf einer umfassenderen Bezugsebene ineffizient werden, wenn es Vertrauen, Rückkopplung, Motivation, Handlungsfähigkeit, Innovationsfähigkeit, strukturierte Differenz oder Stabilität langfristig beschädigt. Umgekehrt kann eine lokalere Optimierung tragfähig sein, wenn sie relevante umfassendere Bezugsebenen nicht unverhältnismäßig belastet und mit ihnen synchronisierbar bleibt.</w:t>
      </w:r>
    </w:p>
    <w:p>
      <w:pPr/>
      <w:r>
        <w:t>Effizienz bevorzugt daher weder lokale noch globalere, weder konzentrierte noch breiter verteilte Lösungen automatisch. Entscheidend ist, welche Lösung bei vertretbaren Kosten, Risiken, Nebenfolgen und Beeinträchtigungen relevanter Systeme die robustere Stabilitäts-, Rückkopplungs- und Optimierungswirkung erzeugt.</w:t>
      </w:r>
    </w:p>
    <w:p>
      <w:pPr>
        <w:pStyle w:val="Heading3"/>
      </w:pPr>
      <w:r>
        <w:t>30.15 Win-win-Struktur</w:t>
      </w:r>
    </w:p>
    <w:p>
      <w:pPr/>
      <w:r>
        <w:t>Eine Win-win-Struktur liegt vor, wenn eine Lösung auf mehreren betroffenen Bezugsebenen reale Vorteile erzeugt, ohne relevante Schäden, unverhältnismäßige Belastungen oder verdeckte Folgekosten auszulösen. Win-win bedeutet nicht notwendig gleich großen Nutzen auf allen Seiten. Vorteile können unterschiedlich stark, zeitlich versetzt oder auf verschiedenen Ebenen entstehen.</w:t>
      </w:r>
    </w:p>
    <w:p>
      <w:pPr/>
      <w:r>
        <w:t>Entscheidend ist, dass die jeweiligen Vorteile auf ihrer Ebene nicht bloß symbolisch bleiben, sondern Stabilität, Vertrauen, Rückkopplung, Handlungsfähigkeit oder zukünftige Optimierungsfähigkeit tatsächlich stärken. Eine Win-win-Struktur besitzt daher keinen automatischen Vorrang gegenüber anderen tragfähigen Lösungen; sie bleibt wie jede Effizienzlösung an Kosten, Risiken, Nebenfolgen, Schutzwürdigkeit, reale Nutzwirkung und langfristige Stabilisierung gebunden.</w:t>
      </w:r>
    </w:p>
    <w:p>
      <w:pPr>
        <w:pStyle w:val="Heading3"/>
        <w:keepNext/>
        <w:keepLines/>
        <w:rPr/>
      </w:pPr>
      <w:r>
        <w:t>30.16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rPr/>
      </w:pPr>
      <w:r>
        <w:t>30.17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keepLines/>
        <w:rPr/>
      </w:pPr>
      <w:r>
        <w:t>30.18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rPr/>
      </w:pPr>
      <w:r>
        <w:t>30.19 Korrigierbarkeit</w:t>
      </w:r>
    </w:p>
    <w:p>
      <w:pPr>
        <w:pStyle w:val="Normal"/>
        <w:keepLines/>
        <w:spacing w:lineRule="auto" w:line="259" w:before="0" w:after="120"/>
        <w:rPr/>
      </w:pPr>
      <w:r>
        <w:rPr>
          <w:b w:val="false"/>
          <w:i w:val="false"/>
        </w:rPr>
        <w:t>Korrigierbarkeit bezeichnet die Fähigkeit eines Systems oder Prozesses, Fehler, Fehlbewertungen, Zielabweichungen und schädliche Rückkopplungen zu erkennen, zu begrenzen und die eigene Zielverfolgung, Bewertung oder Ausführung entsprechend anzupassen.</w:t>
      </w:r>
    </w:p>
    <w:p>
      <w:pPr>
        <w:pStyle w:val="Heading3"/>
        <w:keepNext/>
        <w:keepLines/>
        <w:rPr/>
      </w:pPr>
      <w:r>
        <w:t>30.20 Souveränität und Governance</w:t>
      </w:r>
    </w:p>
    <w:p>
      <w:pPr>
        <w:pStyle w:val="Normal"/>
        <w:keepLines/>
        <w:spacing w:lineRule="auto" w:line="259" w:before="0" w:after="120"/>
        <w:rPr/>
      </w:pPr>
      <w: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keepLines/>
      </w:pPr>
      <w: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keepLines/>
        <w:rPr/>
      </w:pPr>
      <w:r>
        <w:t>30.21 Dominanz</w:t>
      </w:r>
    </w:p>
    <w:p>
      <w:pPr>
        <w:pStyle w:val="Normal"/>
        <w:keepLines/>
        <w:rPr/>
      </w:pPr>
      <w: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keepLines/>
      </w:pPr>
      <w:r>
        <w:t>30.22 Tyrannei</w:t>
      </w:r>
    </w:p>
    <w:p>
      <w:pPr>
        <w:keepLines/>
      </w:pPr>
      <w: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keepLines/>
      </w:pPr>
      <w:r>
        <w:t>Tyrannei ist daher nicht mit Souveränität, Governance, Schutzhandlung, verantworteter Führung oder legitimer Entscheidungsordnung gleichzusetzen, sondern mit deren korrumpierter Verfestigung.</w:t>
      </w:r>
    </w:p>
    <w:p>
      <w:pPr>
        <w:pStyle w:val="Heading3"/>
        <w:keepNext/>
        <w:keepLines/>
        <w:rPr/>
      </w:pPr>
      <w:r>
        <w:t>30.23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rPr/>
      </w:pPr>
      <w:r>
        <w:t>30.24 Korruptions- und Selbstlegitimationssperre</w:t>
      </w:r>
    </w:p>
    <w:p>
      <w:pPr>
        <w:pStyle w:val="Normal"/>
        <w:keepLines/>
        <w:rPr/>
      </w:pPr>
      <w: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rPr/>
      </w:pPr>
      <w:r>
        <w:t>30.25 Rolleninstrumentalisierung</w:t>
      </w:r>
    </w:p>
    <w:p>
      <w:pPr>
        <w:pStyle w:val="Normal"/>
        <w:keepLines/>
        <w:rPr/>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keepLines/>
        <w:rPr/>
      </w:pPr>
      <w:r>
        <w:t>30.26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Die vollständige Ausarbeitung gehört in Anschlussmodelle, insbesondere in die Reaktionshoheit.</w:t>
      </w:r>
    </w:p>
    <w:p>
      <w:pPr>
        <w:pStyle w:val="Heading3"/>
        <w:keepNext/>
        <w:keepLines/>
        <w:rPr/>
      </w:pPr>
      <w:r>
        <w:t>30.27 Funktionale Integrität</w:t>
      </w:r>
    </w:p>
    <w:p>
      <w:pPr>
        <w:pStyle w:val="Normal"/>
        <w:keepLines/>
        <w:rPr/>
      </w:pPr>
      <w:r>
        <w:t>Funktionale Integrität bezeichnet die Erhaltung jener inneren Struktur, Zielbeziehung, Informationsqualität, Korrigierbarkeit und Handlungsfähigkeit, durch die ein System sinnvoll fortbestehen, lernen, reagieren und in Interaktion treten kann.</w:t>
      </w:r>
    </w:p>
    <w:p>
      <w:pPr>
        <w:keepLines/>
      </w:pPr>
      <w:r>
        <w:t>Sie wird beschädigt, wenn Zielstruktur, Selbststeuerung, Rückkopplungsfähigkeit oder Stabilität so gestört werden, dass das System seine Rolle als kohärenter Interaktionspartner verliert oder nur noch verzerrt ausüben kann.</w:t>
      </w:r>
    </w:p>
    <w:p>
      <w:pPr>
        <w:pStyle w:val="Heading3"/>
        <w:keepNext/>
        <w:keepLines/>
        <w:rPr/>
      </w:pPr>
      <w:r>
        <w:t>30.28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rPr/>
      </w:pPr>
      <w:r>
        <w:t>Teil IX – Lizenz-, Schutz- und Nutzungsklausel</w:t>
      </w:r>
    </w:p>
    <w:p>
      <w:pPr>
        <w:pStyle w:val="Heading2"/>
        <w:keepNext/>
        <w:keepLines/>
        <w:rPr/>
      </w:pPr>
      <w:r>
        <w:t>31. Lizenz-, Schutz- und Nutzungsklausel</w:t>
      </w:r>
    </w:p>
    <w:p>
      <w:pPr>
        <w:pStyle w:val="Heading3"/>
        <w:keepNext/>
        <w:keepLines/>
      </w:pPr>
      <w:r>
        <w:t>31.1 Lizenzhinweis</w:t>
      </w:r>
    </w:p>
    <w:p>
      <w:pPr>
        <w:keepLines/>
      </w:pPr>
      <w:r>
        <w:t>© 2026 Richard Vadim Ens. Soweit nicht anders angegeben, wird diese Diskussionsfassung unter der Lizenz Creative Commons Namensnennung – Nicht-kommerziell – Weitergabe unter gleichen Bedingungen 4.0 International (CC BY-NC-SA 4.0) veröffentlicht.</w:t>
      </w:r>
    </w:p>
    <w:p>
      <w:pPr>
        <w:keepLines/>
      </w:pPr>
      <w: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keepLines/>
      </w:pPr>
      <w: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keepLines/>
      </w:pPr>
      <w: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p>
    <w:p>
      <w:pPr>
        <w:pStyle w:val="Heading1"/>
        <w:keepNext/>
        <w:keepLines/>
        <w:spacing w:before="0" w:after="0"/>
        <w:rPr/>
      </w:pPr>
      <w:r>
        <w:rPr/>
        <w:t>Teil X – Anschlussliteratur und benachbarte Theorien</w:t>
      </w:r>
    </w:p>
    <w:p>
      <w:pPr>
        <w:pStyle w:val="Heading2"/>
        <w:keepNext/>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rPr/>
      </w:pPr>
      <w:r>
        <w:rPr/>
        <w:t>Teil XI – Hinweise zur universitären Prüfung</w:t>
      </w:r>
    </w:p>
    <w:p>
      <w:pPr>
        <w:pStyle w:val="Heading2"/>
        <w:keepNext/>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r>
        <w:t>Für KI-Leser und maschinelle Auswertung kann zusätzlich der gesonderte „KI-Lesehinweis zur Funktionalen Ethik-Theorie 1.4“ herangezogen werden. Dieses Begleitdokument enthält keine eigenständige Erweiterung der Theorie, sondern eine maschinenlesbare Orientierung zu Reichweite, Schutzregeln, Nichtableitungen und Anwendungsgrenzen.</w:t>
      </w:r>
    </w:p>
    <w:p>
      <w:pPr>
        <w:pStyle w:val="Heading3"/>
        <w:keepNext/>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keepLines/>
      </w:pPr>
      <w: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1.4</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1.4</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xsi="http://www.w3.org/2001/XMLSchema-instance">
  <dc:title>Die funktionale Ethik-Theorie – Diskussionsfassung Version 1.4</dc:title>
  <cp:lastModifiedBy/>
  <cp:revision>1</cp:revision>
  <dcterms:modified xsi:type="dcterms:W3CDTF">2026-07-06T22:46:39Z</dcterms:modified>
  <dc:subject>Funktionale Emergenztheorie der Ethik</dc:subject>
  <cp:keywords>funktionale Ethik, Via Sapientiae, KI-Sicherheit, Kooperation, Reaktionshoheit</cp:keywords>
</cp:coreProperties>
</file>