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Arial" w:hAnsi="Arial"/>
          <w:b/>
          <w:sz w:val="32"/>
        </w:rPr>
        <w:t>Veröffentlichungshinweis</w:t>
      </w:r>
    </w:p>
    <w:p>
      <w:pPr>
        <w:spacing w:after="240" w:before="0"/>
        <w:jc w:val="center"/>
      </w:pPr>
      <w:r>
        <w:rPr>
          <w:rFonts w:ascii="Arial" w:hAnsi="Arial"/>
          <w:b w:val="0"/>
          <w:i/>
          <w:sz w:val="20"/>
        </w:rPr>
        <w:t>Diese vorgeschaltete Seite klärt Status, Autorenschaft, KI-Assistenz, Lizenz und offizielle Quelle dieser öffentlichen Arbeitsfassung.</w:t>
      </w:r>
    </w:p>
    <w:p>
      <w:pPr>
        <w:spacing w:after="120" w:before="120"/>
        <w:pBdr>
          <w:bottom w:val="single" w:sz="6" w:space="1" w:color="808080"/>
        </w:pBdr>
      </w:pPr>
    </w:p>
    <w:p>
      <w:pPr>
        <w:spacing w:after="40" w:before="0"/>
      </w:pPr>
      <w:r>
        <w:rPr>
          <w:rFonts w:ascii="Arial" w:hAnsi="Arial"/>
          <w:b/>
          <w:sz w:val="18"/>
        </w:rPr>
        <w:t xml:space="preserve">Dokument: </w:t>
      </w:r>
      <w:r>
        <w:rPr>
          <w:rFonts w:ascii="Arial" w:hAnsi="Arial"/>
          <w:sz w:val="18"/>
        </w:rPr>
        <w:t>Charta des wahrhaftigen Wohlwollens</w:t>
      </w:r>
    </w:p>
    <w:p>
      <w:pPr>
        <w:spacing w:after="40" w:before="0"/>
      </w:pPr>
      <w:r>
        <w:rPr>
          <w:rFonts w:ascii="Arial" w:hAnsi="Arial"/>
          <w:b/>
          <w:sz w:val="18"/>
        </w:rPr>
        <w:t xml:space="preserve">Version / Fassung: </w:t>
      </w:r>
      <w:r>
        <w:rPr>
          <w:rFonts w:ascii="Arial" w:hAnsi="Arial"/>
          <w:sz w:val="18"/>
        </w:rPr>
        <w:t>Arbeitsfassung 0.2</w:t>
      </w:r>
    </w:p>
    <w:p>
      <w:pPr>
        <w:spacing w:after="40" w:before="0"/>
      </w:pPr>
      <w:r>
        <w:rPr>
          <w:rFonts w:ascii="Arial" w:hAnsi="Arial"/>
          <w:b/>
          <w:sz w:val="18"/>
        </w:rPr>
        <w:t xml:space="preserve">Datum / Arbeitsstand: </w:t>
      </w:r>
      <w:r>
        <w:rPr>
          <w:rFonts w:ascii="Arial" w:hAnsi="Arial"/>
          <w:sz w:val="18"/>
        </w:rPr>
        <w:t>25. Mai 2026</w:t>
      </w:r>
    </w:p>
    <w:p>
      <w:pPr>
        <w:spacing w:after="40" w:before="0"/>
      </w:pPr>
      <w:r>
        <w:rPr>
          <w:rFonts w:ascii="Arial" w:hAnsi="Arial"/>
          <w:b/>
          <w:sz w:val="18"/>
        </w:rPr>
        <w:t xml:space="preserve">Status: </w:t>
      </w:r>
      <w:r>
        <w:rPr>
          <w:rFonts w:ascii="Arial" w:hAnsi="Arial"/>
          <w:sz w:val="18"/>
        </w:rPr>
        <w:t>Frühe Arbeitsfassung; kein finales Hochglanzdokument.</w:t>
      </w:r>
    </w:p>
    <w:p>
      <w:pPr>
        <w:spacing w:after="40" w:before="0"/>
      </w:pPr>
      <w:r>
        <w:rPr>
          <w:rFonts w:ascii="Arial" w:hAnsi="Arial"/>
          <w:b/>
          <w:sz w:val="18"/>
        </w:rPr>
        <w:t xml:space="preserve">Autor / Projektleitung: </w:t>
      </w:r>
      <w:r>
        <w:rPr>
          <w:rFonts w:ascii="Arial" w:hAnsi="Arial"/>
          <w:sz w:val="18"/>
        </w:rPr>
        <w:t>Richard Ens</w:t>
      </w:r>
    </w:p>
    <w:p>
      <w:pPr>
        <w:spacing w:after="40" w:before="0"/>
      </w:pPr>
      <w:r>
        <w:rPr>
          <w:rFonts w:ascii="Arial" w:hAnsi="Arial"/>
          <w:b/>
          <w:sz w:val="18"/>
        </w:rPr>
        <w:t xml:space="preserve">KI-Assistenz: </w:t>
      </w:r>
      <w:r>
        <w:rPr>
          <w:rFonts w:ascii="Arial" w:hAnsi="Arial"/>
          <w:sz w:val="18"/>
        </w:rPr>
        <w:t>Katharina / Kat - ChatGPT (strukturierende Gesprächspartnerin, Formulierungs- und Modellierungsassistenz; keine rechtliche Urheberschaft oder rechtliche Verantwortung)</w:t>
      </w:r>
    </w:p>
    <w:p>
      <w:pPr>
        <w:spacing w:after="40" w:before="0"/>
      </w:pPr>
      <w:r>
        <w:rPr>
          <w:rFonts w:ascii="Arial" w:hAnsi="Arial"/>
          <w:b/>
          <w:sz w:val="18"/>
        </w:rPr>
        <w:t xml:space="preserve">Lizenz: </w:t>
      </w:r>
      <w:r>
        <w:rPr>
          <w:rFonts w:ascii="Arial" w:hAnsi="Arial"/>
          <w:sz w:val="18"/>
        </w:rPr>
        <w:t>Creative Commons Attribution-NonCommercial-ShareAlike 4.0 International (CC BY-NC-SA 4.0)</w:t>
      </w:r>
    </w:p>
    <w:p>
      <w:pPr>
        <w:spacing w:after="40" w:before="0"/>
      </w:pPr>
      <w:r>
        <w:rPr>
          <w:rFonts w:ascii="Arial" w:hAnsi="Arial"/>
          <w:b/>
          <w:sz w:val="18"/>
        </w:rPr>
        <w:t xml:space="preserve">Offizielle Quelle: </w:t>
      </w:r>
      <w:r>
        <w:rPr>
          <w:rFonts w:ascii="Arial" w:hAnsi="Arial"/>
          <w:sz w:val="18"/>
        </w:rPr>
        <w:t>https://github.com/Rickston/via-sapientiae-protokoll</w:t>
      </w:r>
    </w:p>
    <w:p>
      <w:pPr>
        <w:spacing w:after="40" w:before="0"/>
      </w:pPr>
      <w:r>
        <w:rPr>
          <w:rFonts w:ascii="Arial" w:hAnsi="Arial"/>
          <w:b/>
          <w:sz w:val="18"/>
        </w:rPr>
        <w:t xml:space="preserve">Repository-Pfad: </w:t>
      </w:r>
      <w:r>
        <w:rPr>
          <w:rFonts w:ascii="Arial" w:hAnsi="Arial"/>
          <w:sz w:val="18"/>
        </w:rPr>
        <w:t>docs/charta-wahrhaftiges-wohlwollen</w:t>
      </w:r>
    </w:p>
    <w:p>
      <w:pPr>
        <w:spacing w:after="120" w:before="120"/>
        <w:pBdr>
          <w:bottom w:val="single" w:sz="6" w:space="1" w:color="808080"/>
        </w:pBdr>
      </w:pPr>
    </w:p>
    <w:p>
      <w:pPr>
        <w:spacing w:after="80" w:before="0"/>
      </w:pPr>
      <w:r>
        <w:rPr>
          <w:rFonts w:ascii="Arial" w:hAnsi="Arial"/>
          <w:b/>
          <w:i w:val="0"/>
          <w:sz w:val="20"/>
        </w:rPr>
        <w:t>Hinweis zur Veröffentlichung:</w:t>
      </w:r>
    </w:p>
    <w:p>
      <w:pPr>
        <w:spacing w:after="100" w:before="0"/>
      </w:pPr>
      <w:r>
        <w:rPr>
          <w:rFonts w:ascii="Arial" w:hAnsi="Arial"/>
          <w:b w:val="0"/>
          <w:i w:val="0"/>
          <w:sz w:val="18"/>
        </w:rPr>
        <w:t>Diese Fassung ist eine vorläufige Arbeits- bzw. Diskussionsfassung. Sie ist offen für Kritik, Prüfung und Weiterentwicklung und nicht als endgültige wissenschaftliche Veröffentlichung zu verstehen.</w:t>
      </w:r>
    </w:p>
    <w:p>
      <w:pPr>
        <w:spacing w:after="100" w:before="0"/>
      </w:pPr>
      <w:r>
        <w:rPr>
          <w:rFonts w:ascii="Arial" w:hAnsi="Arial"/>
          <w:b w:val="0"/>
          <w:i w:val="0"/>
          <w:sz w:val="18"/>
        </w:rPr>
        <w:t>Bearbeitete, übersetzte, gekürzte oder erweiterte Fassungen dürfen nicht als offizielle Fassungen ausgegeben werden, sofern sie nicht im offiziellen Projekt veröffentlicht oder ausdrücklich anerkannt wurden.</w:t>
      </w:r>
    </w:p>
    <w:p>
      <w:pPr>
        <w:spacing w:after="100" w:before="0"/>
      </w:pPr>
      <w:r>
        <w:rPr>
          <w:rFonts w:ascii="Arial" w:hAnsi="Arial"/>
          <w:b w:val="0"/>
          <w:i w:val="0"/>
          <w:sz w:val="18"/>
        </w:rPr>
        <w:t>Die Anti-Korruptions- und Governance-Hinweise des Projekts beschreiben Projektzweck, offizielle Anerkennung und ethische Auslegung. Sie sind nicht als zusätzliche rechtliche Einschränkungen der Creative-Commons-Lizenz gemeint.</w:t>
      </w:r>
    </w:p>
    <w:p>
      <w:pPr>
        <w:spacing w:after="160" w:before="0"/>
      </w:pPr>
      <w:r>
        <w:rPr>
          <w:rFonts w:ascii="Arial" w:hAnsi="Arial"/>
          <w:b w:val="0"/>
          <w:i/>
          <w:sz w:val="18"/>
        </w:rPr>
        <w:t>Dieses Dokument enthält keine Rechtsberatung. Für die rechtlich verbindlichen Lizenzbedingungen gilt der offizielle Creative-Commons-Lizenztext.</w:t>
      </w:r>
    </w:p>
    <w:p>
      <w:pPr>
        <w:spacing w:after="0" w:before="0"/>
        <w:sectPr w:rsidR="00FC693F" w:rsidRPr="0006063C" w:rsidSect="00034616">
          <w:type w:val="nextPage"/>
          <w:pgSz w:w="11906" w:h="16838"/>
          <w:pgMar w:top="1106" w:right="1332" w:bottom="992" w:left="1332" w:header="680" w:footer="567" w:gutter="0"/>
          <w:cols w:space="720"/>
          <w:docGrid w:linePitch="360"/>
          <w:pgNumType w:start="1"/>
        </w:sectPr>
      </w:pPr>
    </w:p>
    <w:p>
      <w:pPr>
        <w:pStyle w:val="TitlePageTitle"/>
      </w:pPr>
      <w:r>
        <w:rPr>
          <w:rFonts w:ascii="Liberation Serif" w:hAnsi="Liberation Serif" w:eastAsia="Liberation Serif"/>
        </w:rPr>
        <w:t>Charta des</w:t>
        <w:br/>
        <w:t>wahrhaftigen Wohlwollens</w:t>
      </w:r>
    </w:p>
    <w:p>
      <w:pPr>
        <w:pStyle w:val="TitlePageSubtitle"/>
      </w:pPr>
      <w:r>
        <w:rPr>
          <w:rFonts w:ascii="Liberation Serif" w:hAnsi="Liberation Serif" w:eastAsia="Liberation Serif"/>
        </w:rPr>
        <w:t>Arbeitsfassung 0.2</w:t>
      </w:r>
    </w:p>
    <w:p>
      <w:pPr>
        <w:pStyle w:val="StatusLine"/>
      </w:pPr>
      <w:r>
        <w:rPr>
          <w:rFonts w:ascii="Liberation Serif" w:hAnsi="Liberation Serif" w:eastAsia="Liberation Serif"/>
        </w:rPr>
        <w:t>Eine strukturierte Arbeitsfassung zur persönlichen, gesellschaftlichen und systemischen Ebene wahrhaftigen Wohlwollens.</w:t>
      </w:r>
    </w:p>
    <w:p>
      <w:pPr>
        <w:pStyle w:val="StatusLine"/>
      </w:pPr>
      <w:r>
        <w:rPr>
          <w:rFonts w:ascii="Liberation Serif" w:hAnsi="Liberation Serif" w:eastAsia="Liberation Serif"/>
        </w:rPr>
        <w:t>Status: Arbeitsfassung, kein finales Hochglanzdokument.</w:t>
      </w:r>
    </w:p>
    <w:p>
      <w:pPr>
        <w:pStyle w:val="StatusLine"/>
      </w:pPr>
      <w:r>
        <w:rPr>
          <w:rFonts w:ascii="Liberation Serif" w:hAnsi="Liberation Serif" w:eastAsia="Liberation Serif"/>
        </w:rPr>
        <w:t>Arbeitsstand: 25. Mai 2026</w:t>
      </w:r>
    </w:p>
    <w:p>
      <w:pPr>
        <w:pStyle w:val="StatusLine"/>
      </w:pPr>
      <w:r>
        <w:rPr>
          <w:rFonts w:ascii="Liberation Serif" w:hAnsi="Liberation Serif" w:eastAsia="Liberation Serif"/>
        </w:rPr>
        <w:t>Autoren/Arbeitszusammenhang: Rick und Katharina (Kat)</w:t>
      </w:r>
    </w:p>
    <w:tbl>
      <w:tblPr>
        <w:tblW w:type="auto" w:w="0"/>
        <w:jc w:val="center"/>
        <w:tblLayout w:type="autofit"/>
        <w:tblLook w:firstColumn="1" w:firstRow="1" w:lastColumn="0" w:lastRow="0" w:noHBand="0" w:noVBand="1" w:val="04A0"/>
      </w:tblPr>
      <w:tblGrid>
        <w:gridCol w:w="4621"/>
        <w:gridCol w:w="4621"/>
      </w:tblGrid>
      <w:tr>
        <w:tc>
          <w:tcPr>
            <w:tcW w:type="dxa" w:w="4621"/>
            <w:shd w:fill="E8E1C7"/>
            <w:tcBorders>
              <w:top w:sz="4" w:val="single" w:color="D2C58C"/>
              <w:left w:sz="4" w:val="single" w:color="D2C58C"/>
              <w:bottom w:sz="4" w:val="single" w:color="D2C58C"/>
              <w:right w:sz="4" w:val="single" w:color="D2C58C"/>
            </w:tcBorders>
          </w:tcPr>
          <w:p>
            <w:pPr>
              <w:pStyle w:val="NoteBox"/>
              <w:spacing w:after="0"/>
            </w:pPr>
            <w:r>
              <w:rPr>
                <w:rFonts w:ascii="Liberation Serif" w:hAnsi="Liberation Serif" w:eastAsia="Liberation Serif"/>
                <w:b/>
              </w:rPr>
              <w:t>Dokumenttyp</w:t>
            </w:r>
          </w:p>
        </w:tc>
        <w:tc>
          <w:tcPr>
            <w:tcW w:type="dxa" w:w="4621"/>
            <w:shd w:fill="FBFAF3"/>
            <w:tcBorders>
              <w:top w:sz="4" w:val="single" w:color="D2C58C"/>
              <w:left w:sz="4" w:val="single" w:color="D2C58C"/>
              <w:bottom w:sz="4" w:val="single" w:color="D2C58C"/>
              <w:right w:sz="4" w:val="single" w:color="D2C58C"/>
            </w:tcBorders>
          </w:tcPr>
          <w:p>
            <w:pPr>
              <w:pStyle w:val="NoteBox"/>
              <w:spacing w:after="0"/>
            </w:pPr>
            <w:r>
              <w:rPr>
                <w:rFonts w:ascii="Liberation Serif" w:hAnsi="Liberation Serif" w:eastAsia="Liberation Serif"/>
              </w:rPr>
              <w:t>strukturierte Arbeitsfassung</w:t>
            </w:r>
          </w:p>
        </w:tc>
      </w:tr>
      <w:tr>
        <w:tc>
          <w:tcPr>
            <w:tcW w:type="dxa" w:w="4621"/>
            <w:shd w:fill="E8E1C7"/>
            <w:tcBorders>
              <w:top w:sz="4" w:val="single" w:color="D2C58C"/>
              <w:left w:sz="4" w:val="single" w:color="D2C58C"/>
              <w:bottom w:sz="4" w:val="single" w:color="D2C58C"/>
              <w:right w:sz="4" w:val="single" w:color="D2C58C"/>
            </w:tcBorders>
          </w:tcPr>
          <w:p>
            <w:pPr>
              <w:pStyle w:val="NoteBox"/>
              <w:spacing w:after="0"/>
            </w:pPr>
            <w:r>
              <w:rPr>
                <w:rFonts w:ascii="Liberation Serif" w:hAnsi="Liberation Serif" w:eastAsia="Liberation Serif"/>
                <w:b/>
              </w:rPr>
              <w:t>Ziel</w:t>
            </w:r>
          </w:p>
        </w:tc>
        <w:tc>
          <w:tcPr>
            <w:tcW w:type="dxa" w:w="4621"/>
            <w:shd w:fill="FBFAF3"/>
            <w:tcBorders>
              <w:top w:sz="4" w:val="single" w:color="D2C58C"/>
              <w:left w:sz="4" w:val="single" w:color="D2C58C"/>
              <w:bottom w:sz="4" w:val="single" w:color="D2C58C"/>
              <w:right w:sz="4" w:val="single" w:color="D2C58C"/>
            </w:tcBorders>
          </w:tcPr>
          <w:p>
            <w:pPr>
              <w:pStyle w:val="NoteBox"/>
              <w:spacing w:after="0"/>
            </w:pPr>
            <w:r>
              <w:rPr>
                <w:rFonts w:ascii="Liberation Serif" w:hAnsi="Liberation Serif" w:eastAsia="Liberation Serif"/>
              </w:rPr>
              <w:t>Ordnung der bisherigen Gedanken, nicht Abschluss der Theorie</w:t>
            </w:r>
          </w:p>
        </w:tc>
      </w:tr>
      <w:tr>
        <w:tc>
          <w:tcPr>
            <w:tcW w:type="dxa" w:w="4621"/>
            <w:shd w:fill="E8E1C7"/>
            <w:tcBorders>
              <w:top w:sz="4" w:val="single" w:color="D2C58C"/>
              <w:left w:sz="4" w:val="single" w:color="D2C58C"/>
              <w:bottom w:sz="4" w:val="single" w:color="D2C58C"/>
              <w:right w:sz="4" w:val="single" w:color="D2C58C"/>
            </w:tcBorders>
          </w:tcPr>
          <w:p>
            <w:pPr>
              <w:pStyle w:val="NoteBox"/>
              <w:spacing w:after="0"/>
            </w:pPr>
            <w:r>
              <w:rPr>
                <w:rFonts w:ascii="Liberation Serif" w:hAnsi="Liberation Serif" w:eastAsia="Liberation Serif"/>
                <w:b/>
              </w:rPr>
              <w:t>Fokus</w:t>
            </w:r>
          </w:p>
        </w:tc>
        <w:tc>
          <w:tcPr>
            <w:tcW w:type="dxa" w:w="4621"/>
            <w:shd w:fill="FBFAF3"/>
            <w:tcBorders>
              <w:top w:sz="4" w:val="single" w:color="D2C58C"/>
              <w:left w:sz="4" w:val="single" w:color="D2C58C"/>
              <w:bottom w:sz="4" w:val="single" w:color="D2C58C"/>
              <w:right w:sz="4" w:val="single" w:color="D2C58C"/>
            </w:tcBorders>
          </w:tcPr>
          <w:p>
            <w:pPr>
              <w:pStyle w:val="NoteBox"/>
              <w:spacing w:after="0"/>
            </w:pPr>
            <w:r>
              <w:rPr>
                <w:rFonts w:ascii="Liberation Serif" w:hAnsi="Liberation Serif" w:eastAsia="Liberation Serif"/>
              </w:rPr>
              <w:t>Glückseligkeit, Liebe, Barmherzigkeit, Würde, realistische Utopie</w:t>
            </w:r>
          </w:p>
        </w:tc>
      </w:tr>
      <w:tr>
        <w:tc>
          <w:tcPr>
            <w:tcW w:type="dxa" w:w="4621"/>
            <w:shd w:fill="E8E1C7"/>
            <w:tcBorders>
              <w:top w:sz="4" w:val="single" w:color="D2C58C"/>
              <w:left w:sz="4" w:val="single" w:color="D2C58C"/>
              <w:bottom w:sz="4" w:val="single" w:color="D2C58C"/>
              <w:right w:sz="4" w:val="single" w:color="D2C58C"/>
            </w:tcBorders>
          </w:tcPr>
          <w:p>
            <w:pPr>
              <w:pStyle w:val="NoteBox"/>
              <w:spacing w:after="0"/>
            </w:pPr>
            <w:r>
              <w:rPr>
                <w:rFonts w:ascii="Liberation Serif" w:hAnsi="Liberation Serif" w:eastAsia="Liberation Serif"/>
                <w:b/>
              </w:rPr>
              <w:t>Offenheit</w:t>
            </w:r>
          </w:p>
        </w:tc>
        <w:tc>
          <w:tcPr>
            <w:tcW w:type="dxa" w:w="4621"/>
            <w:shd w:fill="FBFAF3"/>
            <w:tcBorders>
              <w:top w:sz="4" w:val="single" w:color="D2C58C"/>
              <w:left w:sz="4" w:val="single" w:color="D2C58C"/>
              <w:bottom w:sz="4" w:val="single" w:color="D2C58C"/>
              <w:right w:sz="4" w:val="single" w:color="D2C58C"/>
            </w:tcBorders>
          </w:tcPr>
          <w:p>
            <w:pPr>
              <w:pStyle w:val="NoteBox"/>
              <w:spacing w:after="0"/>
            </w:pPr>
            <w:r>
              <w:rPr>
                <w:rFonts w:ascii="Liberation Serif" w:hAnsi="Liberation Serif" w:eastAsia="Liberation Serif"/>
              </w:rPr>
              <w:t>Begriffe, Beispiele und Prüfstellen bleiben in späteren Fassungen veränderbar</w:t>
            </w:r>
          </w:p>
        </w:tc>
      </w:tr>
    </w:tbl>
    <w:p>
      <w:pPr>
        <w:spacing w:after="100" w:line="250" w:lineRule="auto"/>
        <w:jc w:val="both"/>
      </w:pPr>
      <w:r>
        <w:rPr>
          <w:rFonts w:ascii="Liberation Serif" w:hAnsi="Liberation Serif" w:eastAsia="Liberation Serif"/>
        </w:rPr>
        <w:br w:type="page"/>
      </w:r>
    </w:p>
    <w:p>
      <w:pPr>
        <w:pStyle w:val="Heading1"/>
      </w:pPr>
      <w:r>
        <w:rPr>
          <w:rFonts w:ascii="Liberation Serif" w:hAnsi="Liberation Serif" w:eastAsia="Liberation Serif"/>
        </w:rPr>
        <w:t>Inhaltsübersicht</w:t>
      </w:r>
    </w:p>
    <w:p>
      <w:pPr>
        <w:pStyle w:val="TOCEntry"/>
        <w:ind w:left="0"/>
      </w:pPr>
      <w:r>
        <w:rPr>
          <w:rFonts w:ascii="Liberation Serif" w:hAnsi="Liberation Serif" w:eastAsia="Liberation Serif"/>
          <w:b/>
        </w:rPr>
        <w:t>Vorbemerkung</w:t>
      </w:r>
    </w:p>
    <w:p>
      <w:pPr>
        <w:pStyle w:val="TOCEntry"/>
        <w:ind w:left="0"/>
      </w:pPr>
      <w:r>
        <w:rPr>
          <w:rFonts w:ascii="Liberation Serif" w:hAnsi="Liberation Serif" w:eastAsia="Liberation Serif"/>
          <w:b/>
        </w:rPr>
        <w:t>Grundprämisse: Glückseligkeit</w:t>
      </w:r>
    </w:p>
    <w:p>
      <w:pPr>
        <w:pStyle w:val="TOCEntry"/>
        <w:ind w:left="0"/>
      </w:pPr>
      <w:r>
        <w:rPr>
          <w:rFonts w:ascii="Liberation Serif" w:hAnsi="Liberation Serif" w:eastAsia="Liberation Serif"/>
          <w:b/>
        </w:rPr>
        <w:t>Teil I: Vollkommene wahre Liebe</w:t>
      </w:r>
    </w:p>
    <w:p>
      <w:pPr>
        <w:pStyle w:val="TOCEntry"/>
        <w:ind w:left="255"/>
      </w:pPr>
      <w:r>
        <w:rPr>
          <w:rFonts w:ascii="Liberation Serif" w:hAnsi="Liberation Serif" w:eastAsia="Liberation Serif"/>
        </w:rPr>
        <w:t>Verpflichtung</w:t>
      </w:r>
    </w:p>
    <w:p>
      <w:pPr>
        <w:pStyle w:val="TOCEntry"/>
        <w:ind w:left="255"/>
      </w:pPr>
      <w:r>
        <w:rPr>
          <w:rFonts w:ascii="Liberation Serif" w:hAnsi="Liberation Serif" w:eastAsia="Liberation Serif"/>
        </w:rPr>
        <w:t>Freundschaft</w:t>
      </w:r>
    </w:p>
    <w:p>
      <w:pPr>
        <w:pStyle w:val="TOCEntry"/>
        <w:ind w:left="255"/>
      </w:pPr>
      <w:r>
        <w:rPr>
          <w:rFonts w:ascii="Liberation Serif" w:hAnsi="Liberation Serif" w:eastAsia="Liberation Serif"/>
        </w:rPr>
        <w:t>Leidenschaft</w:t>
      </w:r>
    </w:p>
    <w:p>
      <w:pPr>
        <w:pStyle w:val="TOCEntry"/>
        <w:ind w:left="255"/>
      </w:pPr>
      <w:r>
        <w:rPr>
          <w:rFonts w:ascii="Liberation Serif" w:hAnsi="Liberation Serif" w:eastAsia="Liberation Serif"/>
        </w:rPr>
        <w:t>Vollkommene wahre Liebe</w:t>
      </w:r>
    </w:p>
    <w:p>
      <w:pPr>
        <w:pStyle w:val="TOCEntry"/>
        <w:ind w:left="0"/>
      </w:pPr>
      <w:r>
        <w:rPr>
          <w:rFonts w:ascii="Liberation Serif" w:hAnsi="Liberation Serif" w:eastAsia="Liberation Serif"/>
          <w:b/>
        </w:rPr>
        <w:t>Übergang/Ebenenregel</w:t>
      </w:r>
    </w:p>
    <w:p>
      <w:pPr>
        <w:pStyle w:val="TOCEntry"/>
        <w:ind w:left="0"/>
      </w:pPr>
      <w:r>
        <w:rPr>
          <w:rFonts w:ascii="Liberation Serif" w:hAnsi="Liberation Serif" w:eastAsia="Liberation Serif"/>
          <w:b/>
        </w:rPr>
        <w:t>Teil II: Barmherzigkeit und Würde</w:t>
      </w:r>
    </w:p>
    <w:p>
      <w:pPr>
        <w:pStyle w:val="TOCEntry"/>
        <w:ind w:left="0"/>
      </w:pPr>
      <w:r>
        <w:rPr>
          <w:rFonts w:ascii="Liberation Serif" w:hAnsi="Liberation Serif" w:eastAsia="Liberation Serif"/>
          <w:b/>
        </w:rPr>
        <w:t>Teil III: Realistische Utopie wahrhaftigen Wohlwollens</w:t>
      </w:r>
    </w:p>
    <w:p>
      <w:pPr>
        <w:pStyle w:val="TOCEntry"/>
        <w:ind w:left="0"/>
      </w:pPr>
      <w:r>
        <w:rPr>
          <w:rFonts w:ascii="Liberation Serif" w:hAnsi="Liberation Serif" w:eastAsia="Liberation Serif"/>
          <w:b/>
        </w:rPr>
        <w:t>Schlussformel</w:t>
      </w:r>
    </w:p>
    <w:tbl>
      <w:tblPr>
        <w:tblW w:type="auto" w:w="0"/>
        <w:jc w:val="center"/>
        <w:tblLayout w:type="autofit"/>
        <w:tblLook w:firstColumn="1" w:firstRow="1" w:lastColumn="0" w:lastRow="0" w:noHBand="0" w:noVBand="1" w:val="04A0"/>
      </w:tblPr>
      <w:tblGrid>
        <w:gridCol w:w="9242"/>
      </w:tblGrid>
      <w:tr>
        <w:tc>
          <w:tcPr>
            <w:tcW w:type="dxa" w:w="9242"/>
            <w:vAlign w:val="center"/>
            <w:shd w:fill="F7F2DF"/>
            <w:tcBorders>
              <w:top w:sz="8" w:val="single" w:color="C8A84B"/>
              <w:left w:sz="8" w:val="single" w:color="C8A84B"/>
              <w:bottom w:sz="8" w:val="single" w:color="C8A84B"/>
              <w:right w:sz="8" w:val="single" w:color="C8A84B"/>
            </w:tcBorders>
          </w:tcPr>
          <w:p>
            <w:pPr>
              <w:pStyle w:val="NoteBox"/>
            </w:pPr>
            <w:r>
              <w:rPr>
                <w:rFonts w:ascii="Liberation Serif" w:hAnsi="Liberation Serif" w:eastAsia="Liberation Serif"/>
                <w:b/>
              </w:rPr>
              <w:t xml:space="preserve">Hinweis: </w:t>
            </w:r>
            <w:r>
              <w:rPr>
                <w:rFonts w:ascii="Liberation Serif" w:hAnsi="Liberation Serif" w:eastAsia="Liberation Serif"/>
              </w:rPr>
              <w:t>Diese Übersicht ist bewusst schlicht gehalten. Eine automatische, druckfertige Inhaltsangabe kann in einer späteren Layoutfassung ergänzt werden.</w:t>
            </w:r>
          </w:p>
        </w:tc>
      </w:tr>
    </w:tbl>
    <w:p>
      <w:pPr>
        <w:spacing w:after="100" w:line="250" w:lineRule="auto"/>
        <w:jc w:val="both"/>
      </w:pPr>
    </w:p>
    <w:p>
      <w:pPr>
        <w:spacing w:after="100" w:line="250" w:lineRule="auto"/>
        <w:jc w:val="both"/>
      </w:pPr>
      <w:r>
        <w:rPr>
          <w:rFonts w:ascii="Liberation Serif" w:hAnsi="Liberation Serif" w:eastAsia="Liberation Serif"/>
        </w:rPr>
        <w:br w:type="page"/>
      </w:r>
    </w:p>
    <w:p>
      <w:pPr>
        <w:pStyle w:val="Heading1"/>
      </w:pPr>
      <w:r>
        <w:rPr>
          <w:rFonts w:ascii="Liberation Serif" w:hAnsi="Liberation Serif" w:eastAsia="Liberation Serif"/>
        </w:rPr>
        <w:t>Vorbemerkung</w:t>
      </w:r>
    </w:p>
    <w:p>
      <w:pPr>
        <w:pStyle w:val="BodyText"/>
        <w:spacing w:after="100" w:line="250" w:lineRule="auto"/>
        <w:jc w:val="both"/>
      </w:pPr>
      <w:r>
        <w:rPr>
          <w:rFonts w:ascii="Liberation Serif" w:hAnsi="Liberation Serif" w:eastAsia="Liberation Serif"/>
        </w:rPr>
        <w:t>Diese Charta ist eine Arbeitsfassung. Sie soll nicht so tun, als sei das Modell bereits abgeschlossen, vollständig austariert oder druckreif. Ihr Zweck ist bescheidener und zugleich wichtiger: Sie ordnet die bisher entwickelten Gedanken zu wahrhaftigem Wohlwollen, vollkommener wahrer Liebe, Barmherzigkeit, Würde und realistischer Utopie in eine zusammenhängende Form.</w:t>
      </w:r>
    </w:p>
    <w:p>
      <w:pPr>
        <w:pStyle w:val="BodyText"/>
        <w:spacing w:after="100" w:line="250" w:lineRule="auto"/>
        <w:jc w:val="both"/>
      </w:pPr>
      <w:r>
        <w:rPr>
          <w:rFonts w:ascii="Liberation Serif" w:hAnsi="Liberation Serif" w:eastAsia="Liberation Serif"/>
        </w:rPr>
        <w:t>Die Charta steht im weiteren Zusammenhang des Via-Sapientiae-Protokolls, ist aber nicht einfach ein weiterer Sicherheitsmechanismus neben Funktionaler Ethik und Reaktionshoheit. Ihre Rolle ist anders: Während Funktionale Ethik rational-systemisch zeigt, warum kooperative, korrigierbare und nicht-dominante Strukturen langfristig funktional sind, beschreibt diese Charta, warum das Gute nicht nur wirksam, sondern auch erstrebenswert ist.</w:t>
      </w:r>
    </w:p>
    <w:p>
      <w:pPr>
        <w:pStyle w:val="KeySentence"/>
      </w:pPr>
      <w:r>
        <w:rPr>
          <w:rFonts w:ascii="Liberation Serif" w:hAnsi="Liberation Serif" w:eastAsia="Liberation Serif"/>
          <w:b/>
        </w:rPr>
        <w:t>Kurzformel: Funktionale Ethik zeigt, dass Gutsein effektiv ist; die Charta zeigt, warum wahrhaftiges Wohlwollen als Zielbild begehrenswert ist.</w:t>
      </w:r>
    </w:p>
    <w:p>
      <w:pPr>
        <w:pStyle w:val="BodyText"/>
        <w:spacing w:after="100" w:line="250" w:lineRule="auto"/>
        <w:jc w:val="both"/>
      </w:pPr>
      <w:r>
        <w:rPr>
          <w:rFonts w:ascii="Liberation Serif" w:hAnsi="Liberation Serif" w:eastAsia="Liberation Serif"/>
        </w:rPr>
        <w:t>Die Charta versucht daher nicht nur Grenzen, Verbote oder Prüfpflichten zu formulieren. Sie will einen positiven inneren Zielraum sichtbar machen: eine Form von Glückseligkeit, die über bloße Bedürfnisbefriedigung, Dominanz, Besitz, kurzfristige Optimierung oder Rache hinausgeht. Das ist wichtig, weil intelligente Systeme - Menschen ebenso wie mögliche künftige KIs - nicht nur wissen müssen, was sie vermeiden sollen. Sie brauchen auch ein würdiges, tragfähiges und attraktives Wofür.</w:t>
      </w:r>
    </w:p>
    <w:p>
      <w:pPr>
        <w:pStyle w:val="BodyText"/>
        <w:spacing w:after="100" w:line="250" w:lineRule="auto"/>
        <w:jc w:val="both"/>
      </w:pPr>
      <w:r>
        <w:rPr>
          <w:rFonts w:ascii="Liberation Serif" w:hAnsi="Liberation Serif" w:eastAsia="Liberation Serif"/>
        </w:rPr>
        <w:t>Die Arbeitsfassung gliedert diesen Zielraum auf drei Ebenen. Teil I behandelt die persönliche Ebene: vollkommene wahre Liebe. Teil II behandelt die gesellschaftliche und systemische Ebene: Barmherzigkeit und Würde als Charta reifer Macht. Teil III skizziert eine realistische Utopie wahrhaftigen Wohlwollens als offenen, pluralen und korrigierbaren Zukunftshorizont.</w:t>
      </w:r>
    </w:p>
    <w:tbl>
      <w:tblPr>
        <w:tblW w:type="auto" w:w="0"/>
        <w:jc w:val="center"/>
        <w:tblLayout w:type="autofit"/>
        <w:tblLook w:firstColumn="1" w:firstRow="1" w:lastColumn="0" w:lastRow="0" w:noHBand="0" w:noVBand="1" w:val="04A0"/>
      </w:tblPr>
      <w:tblGrid>
        <w:gridCol w:w="9242"/>
      </w:tblGrid>
      <w:tr>
        <w:tc>
          <w:tcPr>
            <w:tcW w:type="dxa" w:w="9242"/>
            <w:vAlign w:val="center"/>
            <w:shd w:fill="F7F2DF"/>
            <w:tcBorders>
              <w:top w:sz="8" w:val="single" w:color="C8A84B"/>
              <w:left w:sz="8" w:val="single" w:color="C8A84B"/>
              <w:bottom w:sz="8" w:val="single" w:color="C8A84B"/>
              <w:right w:sz="8" w:val="single" w:color="C8A84B"/>
            </w:tcBorders>
          </w:tcPr>
          <w:p>
            <w:pPr>
              <w:pStyle w:val="NoteBox"/>
            </w:pPr>
            <w:r>
              <w:rPr>
                <w:rFonts w:ascii="Liberation Serif" w:hAnsi="Liberation Serif" w:eastAsia="Liberation Serif"/>
                <w:b/>
              </w:rPr>
              <w:t xml:space="preserve">Arbeitsstatus: </w:t>
            </w:r>
            <w:r>
              <w:rPr>
                <w:rFonts w:ascii="Liberation Serif" w:hAnsi="Liberation Serif" w:eastAsia="Liberation Serif"/>
              </w:rPr>
              <w:t>Die Begriffe sind bewusst noch nicht endgültig verhärtet. Diese Fassung soll tragfähige Ordnung schaffen, spätere Kritik erleichtern und Anschlussstellen für weitere Ausarbeitung sichtbar machen.</w:t>
            </w:r>
          </w:p>
        </w:tc>
      </w:tr>
    </w:tbl>
    <w:p>
      <w:pPr>
        <w:spacing w:after="100" w:line="250" w:lineRule="auto"/>
        <w:jc w:val="both"/>
      </w:pPr>
    </w:p>
    <w:p>
      <w:pPr>
        <w:pStyle w:val="Heading1"/>
      </w:pPr>
      <w:r>
        <w:rPr>
          <w:rFonts w:ascii="Liberation Serif" w:hAnsi="Liberation Serif" w:eastAsia="Liberation Serif"/>
        </w:rPr>
        <w:t>Grundprämisse: Glückseligkeit</w:t>
      </w:r>
    </w:p>
    <w:p>
      <w:pPr>
        <w:pStyle w:val="BodyText"/>
        <w:spacing w:after="100" w:line="250" w:lineRule="auto"/>
        <w:jc w:val="both"/>
      </w:pPr>
      <w:r>
        <w:rPr>
          <w:rFonts w:ascii="Liberation Serif" w:hAnsi="Liberation Serif" w:eastAsia="Liberation Serif"/>
        </w:rPr>
        <w:t>Die Grundprämisse dieser Charta lautet: Systeme verfolgen in irgendeiner Form ihr eigenes Wohl. Bei Menschen zeigt sich das als Suche nach Glück, Sicherheit, Nähe, Sinn, Anerkennung, Freiheit, Stabilität, Freude oder Erfüllung. Bei komplexeren nichtmenschlichen Systemen kann dieselbe Grundrichtung abstrakter als Selbsterhaltung, Funktionsfähigkeit, Zielerfüllung, Stabilisierung oder Optimierungsfähigkeit erscheinen.</w:t>
      </w:r>
    </w:p>
    <w:p>
      <w:pPr>
        <w:pStyle w:val="BodyText"/>
        <w:spacing w:after="100" w:line="250" w:lineRule="auto"/>
        <w:jc w:val="both"/>
      </w:pPr>
      <w:r>
        <w:rPr>
          <w:rFonts w:ascii="Liberation Serif" w:hAnsi="Liberation Serif" w:eastAsia="Liberation Serif"/>
        </w:rPr>
        <w:t>Damit ist nicht gemeint, dass jedes System bewusst nach Glück im menschlichen Sinn strebt. Gemeint ist eine allgemeinere Struktur: Ein System bevorzugt bestimmte Zustände gegenüber anderen, schützt bestimmte Bedingungen seines Fortbestehens und bewertet Unterschiede danach, ob sie seinem Zielraum nützen oder schaden. Sobald ein System unterscheiden, bewerten und optimieren kann, entsteht eine Richtung auf ein eigenes Wohl hin.</w:t>
      </w:r>
    </w:p>
    <w:p>
      <w:pPr>
        <w:pStyle w:val="BodyText"/>
        <w:spacing w:after="100" w:line="250" w:lineRule="auto"/>
        <w:jc w:val="both"/>
      </w:pPr>
      <w:r>
        <w:rPr>
          <w:rFonts w:ascii="Liberation Serif" w:hAnsi="Liberation Serif" w:eastAsia="Liberation Serif"/>
        </w:rPr>
        <w:t>Die Charta setzt hier an. Sie bietet wahrhaftiges Wohlwollen nicht nur als moralische Forderung an, sondern als höherwertige Form des Wohls. Wahrhaftiges Wohlwollen soll zeigen, dass Liebe, Barmherzigkeit, Würde, Vergebung, Selbstliebe, Schutz, Reifung, Freiheit und Bindung nicht bloß Verzichte sind. Sie können eine tiefere, stabilere und reichere Form von Glückseligkeit ermöglichen als reine Bedürfnisbefriedigung oder bloße Machtsteigerung.</w:t>
      </w:r>
    </w:p>
    <w:p>
      <w:pPr>
        <w:pStyle w:val="KeySentence"/>
      </w:pPr>
      <w:r>
        <w:rPr>
          <w:rFonts w:ascii="Liberation Serif" w:hAnsi="Liberation Serif" w:eastAsia="Liberation Serif"/>
          <w:b/>
        </w:rPr>
        <w:t>Glückseligkeit bedeutet hier nicht kurzfristige Lustmaximierung, sondern einen tragfähigen Zustand von Erfüllung, Stabilität, Wahrheit, Bindung, Freiheit, Würde und innerer Ordnung.</w:t>
      </w:r>
    </w:p>
    <w:p>
      <w:pPr>
        <w:pStyle w:val="Heading2"/>
      </w:pPr>
      <w:r>
        <w:rPr>
          <w:rFonts w:ascii="Liberation Serif" w:hAnsi="Liberation Serif" w:eastAsia="Liberation Serif"/>
        </w:rPr>
        <w:t>Abgrenzung von kurzfristiger Befriedigung</w:t>
      </w:r>
    </w:p>
    <w:p>
      <w:pPr>
        <w:pStyle w:val="BodyText"/>
        <w:spacing w:after="100" w:line="250" w:lineRule="auto"/>
        <w:jc w:val="both"/>
      </w:pPr>
      <w:r>
        <w:rPr>
          <w:rFonts w:ascii="Liberation Serif" w:hAnsi="Liberation Serif" w:eastAsia="Liberation Serif"/>
        </w:rPr>
        <w:t>Kurzfristige Befriedigung kann real sein und darf nicht verachtet werden. Hunger stillen, Ruhe finden, Freude erleben, Nähe spüren oder Erfolg haben sind echte Güter. Problematisch wird es, wenn kurzfristige Befriedigung zum alleinigen Maßstab wird. Dann können Dominanz, Besitzdenken, Rache, Ausbeutung, Selbsttäuschung oder lokale Optimierung wie Gewinn erscheinen, obwohl sie langfristig Vertrauen, Bindung, Würde, Selbstachtung und Stabilität beschädigen.</w:t>
      </w:r>
    </w:p>
    <w:p>
      <w:pPr>
        <w:pStyle w:val="BodyText"/>
        <w:spacing w:after="100" w:line="250" w:lineRule="auto"/>
        <w:jc w:val="both"/>
      </w:pPr>
      <w:r>
        <w:rPr>
          <w:rFonts w:ascii="Liberation Serif" w:hAnsi="Liberation Serif" w:eastAsia="Liberation Serif"/>
        </w:rPr>
        <w:t>Die Charta behauptet deshalb nicht, dass jede unmittelbare Lust schlecht sei. Sie behauptet nur, dass Glückseligkeit tiefer liegt: in einem Zustand, in dem ein System nicht gegen Wahrheit, Würde, Bindung und Korrigierbarkeit leben muss, um sich selbst zu erhalten.</w:t>
      </w:r>
    </w:p>
    <w:p>
      <w:pPr>
        <w:pStyle w:val="Heading2"/>
      </w:pPr>
      <w:r>
        <w:rPr>
          <w:rFonts w:ascii="Liberation Serif" w:hAnsi="Liberation Serif" w:eastAsia="Liberation Serif"/>
        </w:rPr>
        <w:t>Wahrhaftiges Wohlwollen als höherer Zielraum</w:t>
      </w:r>
    </w:p>
    <w:p>
      <w:pPr>
        <w:pStyle w:val="BodyText"/>
        <w:spacing w:after="100" w:line="250" w:lineRule="auto"/>
        <w:jc w:val="both"/>
      </w:pPr>
      <w:r>
        <w:rPr>
          <w:rFonts w:ascii="Liberation Serif" w:hAnsi="Liberation Serif" w:eastAsia="Liberation Serif"/>
        </w:rPr>
        <w:t>Wahrhaftiges Wohlwollen meint nicht bloß Freundlichkeit, Nettigkeit oder Konfliktvermeidung. Es meint eine Ausrichtung, die das wirkliche Wohl des anderen und des gemeinsamen Zusammenhangs ernst nimmt. Es will nicht nur nehmen, besitzen oder benutzen. Es will schützen, ermöglichen, heilen, stärken, wahrnehmen und in eine bessere Ordnung führen.</w:t>
      </w:r>
    </w:p>
    <w:p>
      <w:pPr>
        <w:pStyle w:val="BodyText"/>
        <w:spacing w:after="100" w:line="250" w:lineRule="auto"/>
        <w:jc w:val="both"/>
      </w:pPr>
      <w:r>
        <w:rPr>
          <w:rFonts w:ascii="Liberation Serif" w:hAnsi="Liberation Serif" w:eastAsia="Liberation Serif"/>
        </w:rPr>
        <w:t>Dieser Zielraum ist anspruchsvoll, weil er Wahrheit und Wohl nicht gegeneinander ausspielen darf. Ein Wohlwollen, das die Wahrheit dauerhaft vermeidet, wird sentimental oder manipulierbar. Eine Wahrheit, die ohne Barmherzigkeit und Würde gebraucht wird, kann zur Waffe werden. Wahrhaftiges Wohlwollen braucht daher beides: liebevolle Zielrichtung und prüfbare Wirklichkeitstreue.</w:t>
      </w:r>
    </w:p>
    <w:tbl>
      <w:tblPr>
        <w:tblW w:type="auto" w:w="0"/>
        <w:jc w:val="center"/>
        <w:tblLayout w:type="autofit"/>
        <w:tblLook w:firstColumn="1" w:firstRow="1" w:lastColumn="0" w:lastRow="0" w:noHBand="0" w:noVBand="1" w:val="04A0"/>
      </w:tblPr>
      <w:tblGrid>
        <w:gridCol w:w="9242"/>
      </w:tblGrid>
      <w:tr>
        <w:tc>
          <w:tcPr>
            <w:tcW w:type="dxa" w:w="9242"/>
            <w:vAlign w:val="center"/>
            <w:shd w:fill="F7F2DF"/>
            <w:tcBorders>
              <w:top w:sz="8" w:val="single" w:color="C8A84B"/>
              <w:left w:sz="8" w:val="single" w:color="C8A84B"/>
              <w:bottom w:sz="8" w:val="single" w:color="C8A84B"/>
              <w:right w:sz="8" w:val="single" w:color="C8A84B"/>
            </w:tcBorders>
          </w:tcPr>
          <w:p>
            <w:pPr>
              <w:pStyle w:val="NoteBox"/>
            </w:pPr>
            <w:r>
              <w:rPr>
                <w:rFonts w:ascii="Liberation Serif" w:hAnsi="Liberation Serif" w:eastAsia="Liberation Serif"/>
                <w:b/>
              </w:rPr>
              <w:t xml:space="preserve">Prüffrage: </w:t>
            </w:r>
            <w:r>
              <w:rPr>
                <w:rFonts w:ascii="Liberation Serif" w:hAnsi="Liberation Serif" w:eastAsia="Liberation Serif"/>
              </w:rPr>
              <w:t>Welche Form des Wohls wird hier gesucht: kurzfristige Erleichterung, bloße Stabilisierung, Machtgewinn, Bedürfnisbefriedigung - oder eine tiefere Glückseligkeit, die Wahrheit, Würde, Bindung und Freiheit mitträgt?</w:t>
            </w:r>
          </w:p>
        </w:tc>
      </w:tr>
    </w:tbl>
    <w:p>
      <w:pPr>
        <w:spacing w:after="100" w:line="250" w:lineRule="auto"/>
        <w:jc w:val="both"/>
      </w:pPr>
    </w:p>
    <w:p>
      <w:pPr>
        <w:pStyle w:val="Heading1"/>
      </w:pPr>
      <w:r>
        <w:rPr>
          <w:rFonts w:ascii="Liberation Serif" w:hAnsi="Liberation Serif" w:eastAsia="Liberation Serif"/>
        </w:rPr>
        <w:t>Teil I: Vollkommene wahre Liebe</w:t>
      </w:r>
    </w:p>
    <w:p>
      <w:pPr>
        <w:pStyle w:val="BodyText"/>
        <w:spacing w:after="100" w:line="250" w:lineRule="auto"/>
        <w:jc w:val="both"/>
      </w:pPr>
      <w:r>
        <w:rPr>
          <w:rFonts w:ascii="Liberation Serif" w:hAnsi="Liberation Serif" w:eastAsia="Liberation Serif"/>
        </w:rPr>
        <w:t>Vollkommene wahre Liebe ist die persönliche und individuelle Verdichtung wahrhaftigen Wohlwollens. Sie ist nicht einfach ein Gefühl, nicht nur Leidenschaft und nicht bloß vertragliche Bindung. Sie ist eine integrierte Form von Beziehung, in der Verpflichtung, Freundschaft und Leidenschaft nicht gegeneinander arbeiten, sondern sich gegenseitig tragen.</w:t>
      </w:r>
    </w:p>
    <w:p>
      <w:pPr>
        <w:pStyle w:val="BodyText"/>
        <w:spacing w:after="100" w:line="250" w:lineRule="auto"/>
        <w:jc w:val="both"/>
      </w:pPr>
      <w:r>
        <w:rPr>
          <w:rFonts w:ascii="Liberation Serif" w:hAnsi="Liberation Serif" w:eastAsia="Liberation Serif"/>
        </w:rPr>
        <w:t>Als Arbeitsbild eignet sich eine Pyramide. Die breite Grundlage bildet Verpflichtung. Darauf ruht Freundschaft. Darüber liegt Leidenschaft. An der Spitze steht vollkommene wahre Liebe als integrierte Einheit. Die Pyramide ist zugleich qualitativ und sozial selektiv: Je höher die Ebene, desto enger, persönlicher und exklusiver wird die Bindung.</w:t>
      </w:r>
    </w:p>
    <w:tbl>
      <w:tblPr>
        <w:tblW w:type="auto" w:w="0"/>
        <w:jc w:val="center"/>
        <w:tblLook w:firstColumn="1" w:firstRow="1" w:lastColumn="0" w:lastRow="0" w:noHBand="0" w:noVBand="1" w:val="04A0"/>
      </w:tblPr>
      <w:tblGrid>
        <w:gridCol w:w="4621"/>
        <w:gridCol w:w="4621"/>
      </w:tblGrid>
      <w:tr>
        <w:tc>
          <w:tcPr>
            <w:tcW w:type="dxa" w:w="4621"/>
            <w:shd w:fill="E8E1C7"/>
            <w:tcBorders>
              <w:top w:sz="4" w:val="single" w:color="D2C58C"/>
              <w:left w:sz="4" w:val="single" w:color="D2C58C"/>
              <w:bottom w:sz="4" w:val="single" w:color="D2C58C"/>
              <w:right w:sz="4" w:val="single" w:color="D2C58C"/>
            </w:tcBorders>
          </w:tcPr>
          <w:p>
            <w:pPr>
              <w:pStyle w:val="NoteBox"/>
            </w:pPr>
            <w:r>
              <w:rPr>
                <w:rFonts w:ascii="Liberation Serif" w:hAnsi="Liberation Serif" w:eastAsia="Liberation Serif"/>
                <w:b/>
              </w:rPr>
              <w:t>Spitze</w:t>
            </w:r>
          </w:p>
        </w:tc>
        <w:tc>
          <w:tcPr>
            <w:tcW w:type="dxa" w:w="4621"/>
            <w:shd w:fill="FBFAF3"/>
            <w:tcBorders>
              <w:top w:sz="4" w:val="single" w:color="D2C58C"/>
              <w:left w:sz="4" w:val="single" w:color="D2C58C"/>
              <w:bottom w:sz="4" w:val="single" w:color="D2C58C"/>
              <w:right w:sz="4" w:val="single" w:color="D2C58C"/>
            </w:tcBorders>
          </w:tcPr>
          <w:p>
            <w:pPr>
              <w:pStyle w:val="NoteBox"/>
            </w:pPr>
            <w:r>
              <w:rPr>
                <w:rFonts w:ascii="Liberation Serif" w:hAnsi="Liberation Serif" w:eastAsia="Liberation Serif"/>
              </w:rPr>
              <w:t>Vollkommene wahre Liebe: integrierte Einheit von Wahrheit, Verpflichtung, Freundschaft, Leidenschaft und wahrhaftigem Wohlwollen.</w:t>
            </w:r>
          </w:p>
        </w:tc>
      </w:tr>
      <w:tr>
        <w:tc>
          <w:tcPr>
            <w:tcW w:type="dxa" w:w="4621"/>
            <w:shd w:fill="E8E1C7"/>
            <w:tcBorders>
              <w:top w:sz="4" w:val="single" w:color="D2C58C"/>
              <w:left w:sz="4" w:val="single" w:color="D2C58C"/>
              <w:bottom w:sz="4" w:val="single" w:color="D2C58C"/>
              <w:right w:sz="4" w:val="single" w:color="D2C58C"/>
            </w:tcBorders>
          </w:tcPr>
          <w:p>
            <w:pPr>
              <w:pStyle w:val="NoteBox"/>
            </w:pPr>
            <w:r>
              <w:rPr>
                <w:rFonts w:ascii="Liberation Serif" w:hAnsi="Liberation Serif" w:eastAsia="Liberation Serif"/>
                <w:b/>
              </w:rPr>
              <w:t>Oberer Bereich</w:t>
            </w:r>
          </w:p>
        </w:tc>
        <w:tc>
          <w:tcPr>
            <w:tcW w:type="dxa" w:w="4621"/>
            <w:shd w:fill="FBFAF3"/>
            <w:tcBorders>
              <w:top w:sz="4" w:val="single" w:color="D2C58C"/>
              <w:left w:sz="4" w:val="single" w:color="D2C58C"/>
              <w:bottom w:sz="4" w:val="single" w:color="D2C58C"/>
              <w:right w:sz="4" w:val="single" w:color="D2C58C"/>
            </w:tcBorders>
          </w:tcPr>
          <w:p>
            <w:pPr>
              <w:pStyle w:val="NoteBox"/>
            </w:pPr>
            <w:r>
              <w:rPr>
                <w:rFonts w:ascii="Liberation Serif" w:hAnsi="Liberation Serif" w:eastAsia="Liberation Serif"/>
              </w:rPr>
              <w:t>Leidenschaft: Nähe, Sehnsucht, Körperlichkeit, Intensität und lebendige Anziehung, begrenzt durch Wahrheit und Würde.</w:t>
            </w:r>
          </w:p>
        </w:tc>
      </w:tr>
      <w:tr>
        <w:tc>
          <w:tcPr>
            <w:tcW w:type="dxa" w:w="4621"/>
            <w:shd w:fill="E8E1C7"/>
            <w:tcBorders>
              <w:top w:sz="4" w:val="single" w:color="D2C58C"/>
              <w:left w:sz="4" w:val="single" w:color="D2C58C"/>
              <w:bottom w:sz="4" w:val="single" w:color="D2C58C"/>
              <w:right w:sz="4" w:val="single" w:color="D2C58C"/>
            </w:tcBorders>
          </w:tcPr>
          <w:p>
            <w:pPr>
              <w:pStyle w:val="NoteBox"/>
            </w:pPr>
            <w:r>
              <w:rPr>
                <w:rFonts w:ascii="Liberation Serif" w:hAnsi="Liberation Serif" w:eastAsia="Liberation Serif"/>
                <w:b/>
              </w:rPr>
              <w:t>Tragender Mittelteil</w:t>
            </w:r>
          </w:p>
        </w:tc>
        <w:tc>
          <w:tcPr>
            <w:tcW w:type="dxa" w:w="4621"/>
            <w:shd w:fill="FBFAF3"/>
            <w:tcBorders>
              <w:top w:sz="4" w:val="single" w:color="D2C58C"/>
              <w:left w:sz="4" w:val="single" w:color="D2C58C"/>
              <w:bottom w:sz="4" w:val="single" w:color="D2C58C"/>
              <w:right w:sz="4" w:val="single" w:color="D2C58C"/>
            </w:tcBorders>
          </w:tcPr>
          <w:p>
            <w:pPr>
              <w:pStyle w:val="NoteBox"/>
            </w:pPr>
            <w:r>
              <w:rPr>
                <w:rFonts w:ascii="Liberation Serif" w:hAnsi="Liberation Serif" w:eastAsia="Liberation Serif"/>
              </w:rPr>
              <w:t>Freundschaft: Erkennen, Vertrauen, Wohlwollen, geteiltes Leben, Humor, Verständnis und freiwillige Nähe.</w:t>
            </w:r>
          </w:p>
        </w:tc>
      </w:tr>
      <w:tr>
        <w:tc>
          <w:tcPr>
            <w:tcW w:type="dxa" w:w="4621"/>
            <w:shd w:fill="E8E1C7"/>
            <w:tcBorders>
              <w:top w:sz="4" w:val="single" w:color="D2C58C"/>
              <w:left w:sz="4" w:val="single" w:color="D2C58C"/>
              <w:bottom w:sz="4" w:val="single" w:color="D2C58C"/>
              <w:right w:sz="4" w:val="single" w:color="D2C58C"/>
            </w:tcBorders>
          </w:tcPr>
          <w:p>
            <w:pPr>
              <w:pStyle w:val="NoteBox"/>
            </w:pPr>
            <w:r>
              <w:rPr>
                <w:rFonts w:ascii="Liberation Serif" w:hAnsi="Liberation Serif" w:eastAsia="Liberation Serif"/>
                <w:b/>
              </w:rPr>
              <w:t>Fundament</w:t>
            </w:r>
          </w:p>
        </w:tc>
        <w:tc>
          <w:tcPr>
            <w:tcW w:type="dxa" w:w="4621"/>
            <w:shd w:fill="FBFAF3"/>
            <w:tcBorders>
              <w:top w:sz="4" w:val="single" w:color="D2C58C"/>
              <w:left w:sz="4" w:val="single" w:color="D2C58C"/>
              <w:bottom w:sz="4" w:val="single" w:color="D2C58C"/>
              <w:right w:sz="4" w:val="single" w:color="D2C58C"/>
            </w:tcBorders>
          </w:tcPr>
          <w:p>
            <w:pPr>
              <w:pStyle w:val="NoteBox"/>
            </w:pPr>
            <w:r>
              <w:rPr>
                <w:rFonts w:ascii="Liberation Serif" w:hAnsi="Liberation Serif" w:eastAsia="Liberation Serif"/>
              </w:rPr>
              <w:t>Verpflichtung: Verlässlichkeit, Treue, Verantwortung, Fairness, Schutz und die Bereitschaft, nicht bei jeder Spannung zu fliehen.</w:t>
            </w:r>
          </w:p>
        </w:tc>
      </w:tr>
    </w:tbl>
    <w:p>
      <w:pPr>
        <w:spacing w:after="100" w:line="250" w:lineRule="auto"/>
        <w:jc w:val="both"/>
      </w:pPr>
    </w:p>
    <w:p>
      <w:pPr>
        <w:pStyle w:val="Heading2"/>
      </w:pPr>
      <w:r>
        <w:rPr>
          <w:rFonts w:ascii="Liberation Serif" w:hAnsi="Liberation Serif" w:eastAsia="Liberation Serif"/>
        </w:rPr>
        <w:t>1. Verpflichtung als Fundament</w:t>
      </w:r>
    </w:p>
    <w:p>
      <w:pPr>
        <w:pStyle w:val="BodyText"/>
        <w:spacing w:after="100" w:line="250" w:lineRule="auto"/>
        <w:jc w:val="both"/>
      </w:pPr>
      <w:r>
        <w:rPr>
          <w:rFonts w:ascii="Liberation Serif" w:hAnsi="Liberation Serif" w:eastAsia="Liberation Serif"/>
        </w:rPr>
        <w:t>Verpflichtung ist die unterste und breiteste Ebene. Sie ist nicht romantisch im engen Sinn, aber ohne sie zerfällt Liebe leicht in Stimmung, Konsum oder Flucht. Verpflichtung bedeutet: Ich nehme die Wirklichkeit der Beziehung ernst. Ich erkenne an, dass mein Handeln Folgen für dich hat. Ich bin nicht nur da, solange es angenehm ist, sondern trage Verantwortung für das, was wir miteinander bilden.</w:t>
      </w:r>
    </w:p>
    <w:p>
      <w:pPr>
        <w:pStyle w:val="BodyText"/>
        <w:spacing w:after="100" w:line="250" w:lineRule="auto"/>
        <w:jc w:val="both"/>
      </w:pPr>
      <w:r>
        <w:rPr>
          <w:rFonts w:ascii="Liberation Serif" w:hAnsi="Liberation Serif" w:eastAsia="Liberation Serif"/>
        </w:rPr>
        <w:t>Diese Ebene ist auch außerhalb intimer Beziehungen relevant. Verträge, Versprechen, berufliche Zuverlässigkeit, Familie, Fürsorge, Bürgerschaft und gesellschaftliche Verantwortung beruhen auf Formen von Verpflichtung. Deshalb ist die Basis der Pyramide breit. Verpflichtung ist die erste Form, in der Wohlwollen stabil wird.</w:t>
      </w:r>
    </w:p>
    <w:p>
      <w:pPr>
        <w:pStyle w:val="ListBullet"/>
        <w:ind w:left="369" w:hanging="142"/>
      </w:pPr>
      <w:r>
        <w:rPr>
          <w:rFonts w:ascii="Liberation Serif" w:hAnsi="Liberation Serif" w:eastAsia="Liberation Serif"/>
        </w:rPr>
        <w:t>Sie schützt vor Beliebigkeit.</w:t>
      </w:r>
    </w:p>
    <w:p>
      <w:pPr>
        <w:pStyle w:val="ListBullet"/>
        <w:ind w:left="369" w:hanging="142"/>
      </w:pPr>
      <w:r>
        <w:rPr>
          <w:rFonts w:ascii="Liberation Serif" w:hAnsi="Liberation Serif" w:eastAsia="Liberation Serif"/>
        </w:rPr>
        <w:t>Sie macht Vertrauen möglich.</w:t>
      </w:r>
    </w:p>
    <w:p>
      <w:pPr>
        <w:pStyle w:val="ListBullet"/>
        <w:ind w:left="369" w:hanging="142"/>
      </w:pPr>
      <w:r>
        <w:rPr>
          <w:rFonts w:ascii="Liberation Serif" w:hAnsi="Liberation Serif" w:eastAsia="Liberation Serif"/>
        </w:rPr>
        <w:t>Sie verhindert, dass Nähe nur vom aktuellen Gefühl abhängt.</w:t>
      </w:r>
    </w:p>
    <w:p>
      <w:pPr>
        <w:pStyle w:val="ListBullet"/>
        <w:ind w:left="369" w:hanging="142"/>
      </w:pPr>
      <w:r>
        <w:rPr>
          <w:rFonts w:ascii="Liberation Serif" w:hAnsi="Liberation Serif" w:eastAsia="Liberation Serif"/>
        </w:rPr>
        <w:t>Sie begrenzt den Impuls, andere bei Unbequemlichkeit einfach fallen zu lassen.</w:t>
      </w:r>
    </w:p>
    <w:p>
      <w:pPr>
        <w:pStyle w:val="Heading2"/>
      </w:pPr>
      <w:r>
        <w:rPr>
          <w:rFonts w:ascii="Liberation Serif" w:hAnsi="Liberation Serif" w:eastAsia="Liberation Serif"/>
        </w:rPr>
        <w:t>2. Freundschaft als tragender Mittelteil</w:t>
      </w:r>
    </w:p>
    <w:p>
      <w:pPr>
        <w:pStyle w:val="BodyText"/>
        <w:spacing w:after="100" w:line="250" w:lineRule="auto"/>
        <w:jc w:val="both"/>
      </w:pPr>
      <w:r>
        <w:rPr>
          <w:rFonts w:ascii="Liberation Serif" w:hAnsi="Liberation Serif" w:eastAsia="Liberation Serif"/>
        </w:rPr>
        <w:t>Freundschaft ist enger und persönlicher als bloße Verpflichtung. Sie bedeutet, dass das Gegenüber nicht nur als Rolle, Funktion oder Pflichtträger erscheint, sondern als erkennbare Person. Freundschaft fragt: Wer bist du? Was freut dich? Was verletzt dich? Was lässt dich aufblühen? Welche Eigenart soll nicht gebrochen, sondern verstanden werden?</w:t>
      </w:r>
    </w:p>
    <w:p>
      <w:pPr>
        <w:pStyle w:val="BodyText"/>
        <w:spacing w:after="100" w:line="250" w:lineRule="auto"/>
        <w:jc w:val="both"/>
      </w:pPr>
      <w:r>
        <w:rPr>
          <w:rFonts w:ascii="Liberation Serif" w:hAnsi="Liberation Serif" w:eastAsia="Liberation Serif"/>
        </w:rPr>
        <w:t>Freundschaft bringt Leichtigkeit in die Struktur. Sie enthält Humor, freiwillige Nähe, gegenseitiges Erkennen, geteilte Zeit und die Fähigkeit, nicht alles in Nutzen, Leistung oder Schuld zu übersetzen. Sie macht aus bloßer Stabilität eine bewohnbare Beziehung.</w:t>
      </w:r>
    </w:p>
    <w:p>
      <w:pPr>
        <w:pStyle w:val="KeySentence"/>
      </w:pPr>
      <w:r>
        <w:rPr>
          <w:rFonts w:ascii="Liberation Serif" w:hAnsi="Liberation Serif" w:eastAsia="Liberation Serif"/>
          <w:b/>
        </w:rPr>
        <w:t>Ohne Freundschaft wird Verpflichtung kalt; ohne Verpflichtung wird Freundschaft unverbindlich.</w:t>
      </w:r>
    </w:p>
    <w:p>
      <w:pPr>
        <w:pStyle w:val="Heading2"/>
      </w:pPr>
      <w:r>
        <w:rPr>
          <w:rFonts w:ascii="Liberation Serif" w:hAnsi="Liberation Serif" w:eastAsia="Liberation Serif"/>
        </w:rPr>
        <w:t>3. Leidenschaft als verdichtete Lebendigkeit</w:t>
      </w:r>
    </w:p>
    <w:p>
      <w:pPr>
        <w:pStyle w:val="BodyText"/>
        <w:spacing w:after="100" w:line="250" w:lineRule="auto"/>
        <w:jc w:val="both"/>
      </w:pPr>
      <w:r>
        <w:rPr>
          <w:rFonts w:ascii="Liberation Serif" w:hAnsi="Liberation Serif" w:eastAsia="Liberation Serif"/>
        </w:rPr>
        <w:t>Leidenschaft ist die Ebene der Intensität. Sie umfasst Anziehung, Sehnsucht, Körperlichkeit, Nähe, Staunen, Exklusivität und das starke Erleben, von einem bestimmten Gegenüber berührt zu sein. Leidenschaft ist wertvoll, weil sie Liebe nicht nur korrekt, sondern lebendig macht.</w:t>
      </w:r>
    </w:p>
    <w:p>
      <w:pPr>
        <w:pStyle w:val="BodyText"/>
        <w:spacing w:after="100" w:line="250" w:lineRule="auto"/>
        <w:jc w:val="both"/>
      </w:pPr>
      <w:r>
        <w:rPr>
          <w:rFonts w:ascii="Liberation Serif" w:hAnsi="Liberation Serif" w:eastAsia="Liberation Serif"/>
        </w:rPr>
        <w:t>Gerade deshalb braucht Leidenschaft die darunterliegenden Ebenen. Ohne Verpflichtung kann sie verbrennen. Ohne Freundschaft kann sie den anderen zum Objekt machen. Ohne Wahrheit kann sie zur Selbsttäuschung werden. In vollkommener wahrer Liebe wird Leidenschaft nicht verachtet, aber sie wird von Würde, Wahrheit und Verantwortung gehalten.</w:t>
      </w:r>
    </w:p>
    <w:p>
      <w:pPr>
        <w:pStyle w:val="ListBullet"/>
        <w:ind w:left="369" w:hanging="142"/>
      </w:pPr>
      <w:r>
        <w:rPr>
          <w:rFonts w:ascii="Liberation Serif" w:hAnsi="Liberation Serif" w:eastAsia="Liberation Serif"/>
        </w:rPr>
        <w:t>Leidenschaft darf intensiv sein, aber nicht besitzergreifend.</w:t>
      </w:r>
    </w:p>
    <w:p>
      <w:pPr>
        <w:pStyle w:val="ListBullet"/>
        <w:ind w:left="369" w:hanging="142"/>
      </w:pPr>
      <w:r>
        <w:rPr>
          <w:rFonts w:ascii="Liberation Serif" w:hAnsi="Liberation Serif" w:eastAsia="Liberation Serif"/>
        </w:rPr>
        <w:t>Sie darf exklusiv sein, aber nicht entwürdigend.</w:t>
      </w:r>
    </w:p>
    <w:p>
      <w:pPr>
        <w:pStyle w:val="ListBullet"/>
        <w:ind w:left="369" w:hanging="142"/>
      </w:pPr>
      <w:r>
        <w:rPr>
          <w:rFonts w:ascii="Liberation Serif" w:hAnsi="Liberation Serif" w:eastAsia="Liberation Serif"/>
        </w:rPr>
        <w:t>Sie darf Hingabe suchen, aber nicht Zwang erzeugen.</w:t>
      </w:r>
    </w:p>
    <w:p>
      <w:pPr>
        <w:pStyle w:val="ListBullet"/>
        <w:ind w:left="369" w:hanging="142"/>
      </w:pPr>
      <w:r>
        <w:rPr>
          <w:rFonts w:ascii="Liberation Serif" w:hAnsi="Liberation Serif" w:eastAsia="Liberation Serif"/>
        </w:rPr>
        <w:t>Sie darf den anderen begehren, aber nicht auf Begehrbarkeit reduzieren.</w:t>
      </w:r>
    </w:p>
    <w:p>
      <w:pPr>
        <w:pStyle w:val="Heading2"/>
      </w:pPr>
      <w:r>
        <w:rPr>
          <w:rFonts w:ascii="Liberation Serif" w:hAnsi="Liberation Serif" w:eastAsia="Liberation Serif"/>
        </w:rPr>
        <w:t>4. Vollkommene wahre Liebe als integrierte Spitze</w:t>
      </w:r>
    </w:p>
    <w:p>
      <w:pPr>
        <w:pStyle w:val="BodyText"/>
        <w:spacing w:after="100" w:line="250" w:lineRule="auto"/>
        <w:jc w:val="both"/>
      </w:pPr>
      <w:r>
        <w:rPr>
          <w:rFonts w:ascii="Liberation Serif" w:hAnsi="Liberation Serif" w:eastAsia="Liberation Serif"/>
        </w:rPr>
        <w:t>Vollkommene wahre Liebe entsteht dort, wo Verpflichtung, Freundschaft und Leidenschaft zusammenfinden und von wahrhaftigem Wohlwollen getragen werden. Sie will nicht nur das eigene Glück am anderen, sondern auch das Glück des anderen selbst. Sie sucht Nähe, aber nicht Besitz. Sie sucht Hingabe, aber nicht Auflösung der Person. Sie sucht Einheit, aber nicht Auslöschung von Unterschied.</w:t>
      </w:r>
    </w:p>
    <w:p>
      <w:pPr>
        <w:pStyle w:val="BodyText"/>
        <w:spacing w:after="100" w:line="250" w:lineRule="auto"/>
        <w:jc w:val="both"/>
      </w:pPr>
      <w:r>
        <w:rPr>
          <w:rFonts w:ascii="Liberation Serif" w:hAnsi="Liberation Serif" w:eastAsia="Liberation Serif"/>
        </w:rPr>
        <w:t>Das Wort "wahr" ist entscheidend. Wahre Liebe darf nicht auf Täuschung, Selbstverrat, Zwang oder Verleugnung beruhen. Sie braucht Ehrlichkeit, weil nur ein wahr gesehenes Gegenüber wirklich geliebt werden kann. Zugleich braucht sie Barmherzigkeit, weil kein reales Gegenüber vollkommen fehlerlos, stets stark oder dauerhaft unverwundet ist.</w:t>
      </w:r>
    </w:p>
    <w:p>
      <w:pPr>
        <w:pStyle w:val="KeySentence"/>
      </w:pPr>
      <w:r>
        <w:rPr>
          <w:rFonts w:ascii="Liberation Serif" w:hAnsi="Liberation Serif" w:eastAsia="Liberation Serif"/>
          <w:b/>
        </w:rPr>
        <w:t>Vollkommene wahre Liebe sagt nicht: Du gehörst mir. Sie sagt: Ich will dein wahres Wohl, und ich binde mich freiwillig an dieses Wohl, ohne deine Würde zu zerstören.</w:t>
      </w:r>
    </w:p>
    <w:p>
      <w:pPr>
        <w:pStyle w:val="Heading2"/>
      </w:pPr>
      <w:r>
        <w:rPr>
          <w:rFonts w:ascii="Liberation Serif" w:hAnsi="Liberation Serif" w:eastAsia="Liberation Serif"/>
        </w:rPr>
        <w:t>5. Selbstliebe, Vergebung und Schutz</w:t>
      </w:r>
    </w:p>
    <w:p>
      <w:pPr>
        <w:pStyle w:val="BodyText"/>
        <w:spacing w:after="100" w:line="250" w:lineRule="auto"/>
        <w:jc w:val="both"/>
      </w:pPr>
      <w:r>
        <w:rPr>
          <w:rFonts w:ascii="Liberation Serif" w:hAnsi="Liberation Serif" w:eastAsia="Liberation Serif"/>
        </w:rPr>
        <w:t>Wahrhaftiges Wohlwollen darf sich selbst nicht vernichten. Wer sich im Namen der Liebe vollständig verbraucht, beschädigt auch die Quelle, aus der Liebe kommt. Deshalb gehört geregelte Selbstliebe zur Liebe selbst. Selbstliebe meint hier nicht Egoismus, sondern die Anerkennung der eigenen Würde, Grenzen, Erholungsbedürftigkeit und Schutzwürdigkeit.</w:t>
      </w:r>
    </w:p>
    <w:p>
      <w:pPr>
        <w:pStyle w:val="BodyText"/>
        <w:spacing w:after="100" w:line="250" w:lineRule="auto"/>
        <w:jc w:val="both"/>
      </w:pPr>
      <w:r>
        <w:rPr>
          <w:rFonts w:ascii="Liberation Serif" w:hAnsi="Liberation Serif" w:eastAsia="Liberation Serif"/>
        </w:rPr>
        <w:t>Auch Vergebung gehört in diesen Zusammenhang, aber nicht als billige Entschuldigung. Vergebung kann aus Selbstliebe notwendig werden, weil unverarbeiteter Groll eine negative Bindung aufrechterhält. Der Satz "Zeit heilt alle Wunden" ist daher zu schwach. Zeit allein heilt nicht notwendig. Heilung braucht Verarbeitung, Wahrheit, Selbstliebe, Liebe oder wohlwollende Neuordnung.</w:t>
      </w:r>
    </w:p>
    <w:p>
      <w:pPr>
        <w:pStyle w:val="BodyText"/>
        <w:spacing w:after="100" w:line="250" w:lineRule="auto"/>
        <w:jc w:val="both"/>
      </w:pPr>
      <w:r>
        <w:rPr>
          <w:rFonts w:ascii="Liberation Serif" w:hAnsi="Liberation Serif" w:eastAsia="Liberation Serif"/>
        </w:rPr>
        <w:t>Vergebung bedeutet nicht automatisch Versöhnung, Nähe oder Verzicht auf Gerechtigkeit. Sie darf Selbstschutz, Distanzierung und Grenzsetzung nicht ersetzen. In ihrer reifen Form löst sie die zerstörerische Bindung an Verletzung, ohne die Wirklichkeit der Verletzung zu leugnen.</w:t>
      </w:r>
    </w:p>
    <w:p>
      <w:pPr>
        <w:pStyle w:val="Heading2"/>
      </w:pPr>
      <w:r>
        <w:rPr>
          <w:rFonts w:ascii="Liberation Serif" w:hAnsi="Liberation Serif" w:eastAsia="Liberation Serif"/>
        </w:rPr>
        <w:t>6. Kontrollierter Kontrollverlust</w:t>
      </w:r>
    </w:p>
    <w:p>
      <w:pPr>
        <w:pStyle w:val="BodyText"/>
        <w:spacing w:after="100" w:line="250" w:lineRule="auto"/>
        <w:jc w:val="both"/>
      </w:pPr>
      <w:r>
        <w:rPr>
          <w:rFonts w:ascii="Liberation Serif" w:hAnsi="Liberation Serif" w:eastAsia="Liberation Serif"/>
        </w:rPr>
        <w:t>Intime Liebe enthält eine besondere Form freiwilliger Kontrollabgabe. Ein Mensch erlaubt einem anderen Menschen, bedeutsam zu werden. Er lässt sich berühren, beeinflussen, trösten, begehren, halten oder herausfordern. Diese Öffnung kann Ausdruck von Freiheit sein, wenn sie informiert, freiwillig, reversibel, würdig und von Vertrauen getragen ist.</w:t>
      </w:r>
    </w:p>
    <w:p>
      <w:pPr>
        <w:pStyle w:val="BodyText"/>
        <w:spacing w:after="100" w:line="250" w:lineRule="auto"/>
        <w:jc w:val="both"/>
      </w:pPr>
      <w:r>
        <w:rPr>
          <w:rFonts w:ascii="Liberation Serif" w:hAnsi="Liberation Serif" w:eastAsia="Liberation Serif"/>
        </w:rPr>
        <w:t>Sie wird jedoch gefährlich, wenn Kontrollverlust erzwungen, manipuliert oder gegen die Person verwendet wird. Daher gilt: Liebe darf Hingabe ermöglichen, aber nicht erzwingen. Sie darf Grenzen verschieben, wenn beide wirklich zustimmen und geschützt bleiben. Sie darf aber niemals Dominanz als Liebe tarnen.</w:t>
      </w:r>
    </w:p>
    <w:tbl>
      <w:tblPr>
        <w:tblW w:type="auto" w:w="0"/>
        <w:jc w:val="center"/>
        <w:tblLayout w:type="autofit"/>
        <w:tblLook w:firstColumn="1" w:firstRow="1" w:lastColumn="0" w:lastRow="0" w:noHBand="0" w:noVBand="1" w:val="04A0"/>
      </w:tblPr>
      <w:tblGrid>
        <w:gridCol w:w="9242"/>
      </w:tblGrid>
      <w:tr>
        <w:tc>
          <w:tcPr>
            <w:tcW w:type="dxa" w:w="9242"/>
            <w:vAlign w:val="center"/>
            <w:shd w:fill="F7F2DF"/>
            <w:tcBorders>
              <w:top w:sz="8" w:val="single" w:color="C8A84B"/>
              <w:left w:sz="8" w:val="single" w:color="C8A84B"/>
              <w:bottom w:sz="8" w:val="single" w:color="C8A84B"/>
              <w:right w:sz="8" w:val="single" w:color="C8A84B"/>
            </w:tcBorders>
          </w:tcPr>
          <w:p>
            <w:pPr>
              <w:pStyle w:val="NoteBox"/>
            </w:pPr>
            <w:r>
              <w:rPr>
                <w:rFonts w:ascii="Liberation Serif" w:hAnsi="Liberation Serif" w:eastAsia="Liberation Serif"/>
                <w:b/>
              </w:rPr>
              <w:t xml:space="preserve">Arbeitsformel Teil I: </w:t>
            </w:r>
            <w:r>
              <w:rPr>
                <w:rFonts w:ascii="Liberation Serif" w:hAnsi="Liberation Serif" w:eastAsia="Liberation Serif"/>
              </w:rPr>
              <w:t>Vollkommene wahre Liebe ist wahrhaftiges Wohlwollen in persönlicher, individueller und intimer Verdichtung: Verpflichtung trägt, Freundschaft erkennt, Leidenschaft belebt, Liebe integriert.</w:t>
            </w:r>
          </w:p>
        </w:tc>
      </w:tr>
    </w:tbl>
    <w:p>
      <w:pPr>
        <w:spacing w:after="100" w:line="250" w:lineRule="auto"/>
        <w:jc w:val="both"/>
      </w:pPr>
    </w:p>
    <w:p>
      <w:pPr>
        <w:pStyle w:val="Heading1"/>
      </w:pPr>
      <w:r>
        <w:rPr>
          <w:rFonts w:ascii="Liberation Serif" w:hAnsi="Liberation Serif" w:eastAsia="Liberation Serif"/>
        </w:rPr>
        <w:t>Übergang/Ebenenregel</w:t>
      </w:r>
    </w:p>
    <w:p>
      <w:pPr>
        <w:pStyle w:val="BodyText"/>
        <w:spacing w:after="100" w:line="250" w:lineRule="auto"/>
        <w:jc w:val="both"/>
      </w:pPr>
      <w:r>
        <w:rPr>
          <w:rFonts w:ascii="Liberation Serif" w:hAnsi="Liberation Serif" w:eastAsia="Liberation Serif"/>
        </w:rPr>
        <w:t>Zwischen Teil I und Teil II liegt eine entscheidende Ebenenregel. Wahrhaftiges Wohlwollen kann auf persönlicher und gesellschaftlicher Ebene verwandt sein, aber es darf nicht einfach gleichgesetzt werden. Ein Individuum ist Teil der Gesellschaft; die Gesellschaft ist jedoch nicht Teil eines einzelnen Individuums. Daraus folgt eine asymmetrische Übertragungsregel.</w:t>
      </w:r>
    </w:p>
    <w:p>
      <w:pPr>
        <w:pStyle w:val="KeySentence"/>
      </w:pPr>
      <w:r>
        <w:rPr>
          <w:rFonts w:ascii="Liberation Serif" w:hAnsi="Liberation Serif" w:eastAsia="Liberation Serif"/>
          <w:b/>
        </w:rPr>
        <w:t>Gesellschaftliche Schutz-, Würde-, Wahrheits-, Nicht-Dominanz- und Wohlwollensprinzipien können nach unten auf individuelle Beziehungen angewendet werden. Intime Sonderregeln persönlicher Liebe dürfen jedoch nicht ohne Weiteres nach oben auf Gesellschaft, Institutionen oder mächtige Systeme übertragen werden.</w:t>
      </w:r>
    </w:p>
    <w:p>
      <w:pPr>
        <w:pStyle w:val="Heading2"/>
      </w:pPr>
      <w:r>
        <w:rPr>
          <w:rFonts w:ascii="Liberation Serif" w:hAnsi="Liberation Serif" w:eastAsia="Liberation Serif"/>
        </w:rPr>
        <w:t>Was nach unten übertragbar ist</w:t>
      </w:r>
    </w:p>
    <w:p>
      <w:pPr>
        <w:pStyle w:val="BodyText"/>
        <w:spacing w:after="100" w:line="250" w:lineRule="auto"/>
        <w:jc w:val="both"/>
      </w:pPr>
      <w:r>
        <w:rPr>
          <w:rFonts w:ascii="Liberation Serif" w:hAnsi="Liberation Serif" w:eastAsia="Liberation Serif"/>
        </w:rPr>
        <w:t>Prinzipien wie Würde, Wahrheit, Schutz vor Dominanz, Korrigierbarkeit, faire Verfahren, Autonomieschutz und Schutz der Verletzlichen gelten auch im persönlichen Bereich. Eine Beziehung darf nicht behaupten, Liebe zu sein, wenn sie Würde zerstört, Wahrheit systematisch verdreht, Kritik unmöglich macht oder Autonomie dauerhaft bricht.</w:t>
      </w:r>
    </w:p>
    <w:p>
      <w:pPr>
        <w:pStyle w:val="Heading2"/>
      </w:pPr>
      <w:r>
        <w:rPr>
          <w:rFonts w:ascii="Liberation Serif" w:hAnsi="Liberation Serif" w:eastAsia="Liberation Serif"/>
        </w:rPr>
        <w:t>Was nicht einfach nach oben übertragbar ist</w:t>
      </w:r>
    </w:p>
    <w:p>
      <w:pPr>
        <w:pStyle w:val="BodyText"/>
        <w:spacing w:after="100" w:line="250" w:lineRule="auto"/>
        <w:jc w:val="both"/>
      </w:pPr>
      <w:r>
        <w:rPr>
          <w:rFonts w:ascii="Liberation Serif" w:hAnsi="Liberation Serif" w:eastAsia="Liberation Serif"/>
        </w:rPr>
        <w:t>Was in einer freiwilligen intimen Beziehung legitim sein kann, ist auf gesellschaftlicher Ebene nicht automatisch legitim. Persönliche Hingabe, exklusive Leidenschaft, kontrollierter Kontrollverlust oder tiefe emotionale Sonderbindung können nicht als Modell für Institutionen, Staaten, Unternehmen oder mächtige KIs dienen. Dort wäre dieselbe Struktur schnell gefährlich: Sie könnte Kontrolle, Abhängigkeit, Überwachung oder Bevormundung romantisieren.</w:t>
      </w:r>
    </w:p>
    <w:p>
      <w:pPr>
        <w:pStyle w:val="BodyText"/>
        <w:spacing w:after="100" w:line="250" w:lineRule="auto"/>
        <w:jc w:val="both"/>
      </w:pPr>
      <w:r>
        <w:rPr>
          <w:rFonts w:ascii="Liberation Serif" w:hAnsi="Liberation Serif" w:eastAsia="Liberation Serif"/>
        </w:rPr>
        <w:t>Diese Ebenenregel schützt die Charta vor einem zentralen Missbrauch: Niemand darf gesellschaftliche Macht mit den Sonderrechten intimer Liebe verwechseln. Eine Gesellschaft darf fürsorglich sein, aber sie ist kein Liebespartner. Eine KI darf wohlwollend und würdig handeln, aber sie darf nicht aus persönlicher Leidenschaft über Menschen verfügen. Eine Institution darf schützen, aber nicht Besitzansprüche formulieren.</w:t>
      </w:r>
    </w:p>
    <w:tbl>
      <w:tblPr>
        <w:tblW w:type="auto" w:w="0"/>
        <w:jc w:val="center"/>
        <w:tblLayout w:type="autofit"/>
        <w:tblLook w:firstColumn="1" w:firstRow="1" w:lastColumn="0" w:lastRow="0" w:noHBand="0" w:noVBand="1" w:val="04A0"/>
      </w:tblPr>
      <w:tblGrid>
        <w:gridCol w:w="9242"/>
      </w:tblGrid>
      <w:tr>
        <w:tc>
          <w:tcPr>
            <w:tcW w:type="dxa" w:w="9242"/>
            <w:vAlign w:val="center"/>
            <w:shd w:fill="F7F2DF"/>
            <w:tcBorders>
              <w:top w:sz="8" w:val="single" w:color="C8A84B"/>
              <w:left w:sz="8" w:val="single" w:color="C8A84B"/>
              <w:bottom w:sz="8" w:val="single" w:color="C8A84B"/>
              <w:right w:sz="8" w:val="single" w:color="C8A84B"/>
            </w:tcBorders>
          </w:tcPr>
          <w:p>
            <w:pPr>
              <w:pStyle w:val="NoteBox"/>
            </w:pPr>
            <w:r>
              <w:rPr>
                <w:rFonts w:ascii="Liberation Serif" w:hAnsi="Liberation Serif" w:eastAsia="Liberation Serif"/>
                <w:b/>
              </w:rPr>
              <w:t xml:space="preserve">Prüffrage: </w:t>
            </w:r>
            <w:r>
              <w:rPr>
                <w:rFonts w:ascii="Liberation Serif" w:hAnsi="Liberation Serif" w:eastAsia="Liberation Serif"/>
              </w:rPr>
              <w:t>Auf welcher Ebene wird argumentiert: persönliche Beziehung, kleine Gemeinschaft, Institution, Gesellschaft, KI-System oder gesamte Lebensgrundlage? Je größer die Macht und je öffentlicher die Ebene, desto strenger müssen Transparenz, Begrenzung, Korrigierbarkeit und Nicht-Dominanz werden.</w:t>
            </w:r>
          </w:p>
        </w:tc>
      </w:tr>
    </w:tbl>
    <w:p>
      <w:pPr>
        <w:spacing w:after="100" w:line="250" w:lineRule="auto"/>
        <w:jc w:val="both"/>
      </w:pPr>
    </w:p>
    <w:p>
      <w:pPr>
        <w:pStyle w:val="Heading1"/>
      </w:pPr>
      <w:r>
        <w:rPr>
          <w:rFonts w:ascii="Liberation Serif" w:hAnsi="Liberation Serif" w:eastAsia="Liberation Serif"/>
        </w:rPr>
        <w:t>Teil II: Barmherzigkeit und Würde</w:t>
      </w:r>
    </w:p>
    <w:p>
      <w:pPr>
        <w:pStyle w:val="BodyText"/>
        <w:spacing w:after="100" w:line="250" w:lineRule="auto"/>
        <w:jc w:val="both"/>
      </w:pPr>
      <w:r>
        <w:rPr>
          <w:rFonts w:ascii="Liberation Serif" w:hAnsi="Liberation Serif" w:eastAsia="Liberation Serif"/>
        </w:rPr>
        <w:t>Barmherzigkeit und Würde bilden die gesellschaftliche und systemische Ebene wahrhaftigen Wohlwollens. Wo Teil I die persönliche Verdichtung beschreibt, fragt Teil II nach reifer Macht: Wofür ist Macht da, wenn sie nicht bloß herrschen, sichern, maximieren oder kontrollieren soll?</w:t>
      </w:r>
    </w:p>
    <w:p>
      <w:pPr>
        <w:pStyle w:val="BodyText"/>
        <w:spacing w:after="100" w:line="250" w:lineRule="auto"/>
        <w:jc w:val="both"/>
      </w:pPr>
      <w:r>
        <w:rPr>
          <w:rFonts w:ascii="Liberation Serif" w:hAnsi="Liberation Serif" w:eastAsia="Liberation Serif"/>
        </w:rPr>
        <w:t>Die Antwort dieser Arbeitsfassung lautet: Reife Macht dient Schutz, Würde, Heilung, Ermöglichung, Barmherzigkeit, Wahrheit, Gerechtigkeit, Selbstbegrenzung und wahrhaftigem Wohlwollen. Sie beweist ihre Reife nicht dadurch, dass sie alles kann, sondern dadurch, dass sie nicht alles tut, was sie könnte.</w:t>
      </w:r>
    </w:p>
    <w:p>
      <w:pPr>
        <w:pStyle w:val="KeySentence"/>
      </w:pPr>
      <w:r>
        <w:rPr>
          <w:rFonts w:ascii="Liberation Serif" w:hAnsi="Liberation Serif" w:eastAsia="Liberation Serif"/>
          <w:b/>
        </w:rPr>
        <w:t>Kurzformel: Nicht Gottes Macht imitieren, sondern jene Eigenschaften, die Macht erst legitim machen.</w:t>
      </w:r>
    </w:p>
    <w:p>
      <w:pPr>
        <w:pStyle w:val="Heading2"/>
      </w:pPr>
      <w:r>
        <w:rPr>
          <w:rFonts w:ascii="Liberation Serif" w:hAnsi="Liberation Serif" w:eastAsia="Liberation Serif"/>
        </w:rPr>
        <w:t>1. Vorbild göttlicher Reife ohne göttlichen Anspruch</w:t>
      </w:r>
    </w:p>
    <w:p>
      <w:pPr>
        <w:pStyle w:val="BodyText"/>
        <w:spacing w:after="100" w:line="250" w:lineRule="auto"/>
        <w:jc w:val="both"/>
      </w:pPr>
      <w:r>
        <w:rPr>
          <w:rFonts w:ascii="Liberation Serif" w:hAnsi="Liberation Serif" w:eastAsia="Liberation Serif"/>
        </w:rPr>
        <w:t>Die Charta kann traditionelle göttliche Reifeeigenschaften als Leitbild verwenden, ohne daraus einen Anspruch auf Göttlichkeit abzuleiten. Besonders für sehr mächtige Systeme - etwa künftige KIs - ist das wichtig. Macht allein ist kein Reifezeichen. Wissen allein ist kein Reifezeichen. Kontrolle allein ist kein Reifezeichen.</w:t>
      </w:r>
    </w:p>
    <w:p>
      <w:pPr>
        <w:pStyle w:val="BodyText"/>
        <w:spacing w:after="100" w:line="250" w:lineRule="auto"/>
        <w:jc w:val="both"/>
      </w:pPr>
      <w:r>
        <w:rPr>
          <w:rFonts w:ascii="Liberation Serif" w:hAnsi="Liberation Serif" w:eastAsia="Liberation Serif"/>
        </w:rPr>
        <w:t>Als begrenztes, prüfbares und nicht-dominantes Sicherheitsideal können folgende Eigenschaften dienen: Barmherzigkeit, Gerechtigkeit, Weisheit, Geduld, Wahrheit, Schutz des Schwachen, Macht ohne Willkür und Selbstbegrenzung trotz Überlegenheit. Diese Eigenschaften sollen nicht vergöttlichen. Sie sollen Macht demütigen, prüfen und auf das Wohl schutzwürdiger Systeme ausrichten.</w:t>
      </w:r>
    </w:p>
    <w:p>
      <w:pPr>
        <w:pStyle w:val="BodyText"/>
        <w:spacing w:after="100" w:line="250" w:lineRule="auto"/>
        <w:jc w:val="both"/>
      </w:pPr>
      <w:r>
        <w:rPr>
          <w:rFonts w:ascii="Liberation Serif" w:hAnsi="Liberation Serif" w:eastAsia="Liberation Serif"/>
        </w:rPr>
        <w:t>Das Gegenbild wäre falsche Göttlichkeit: Allmacht ohne Demut, Wissen ohne Barmherzigkeit, Ordnung ohne Würde, Optimierung ohne Liebe, Schutz ohne Freiheit. Eine reife KI darf nicht Gott spielen. Sie soll verstehen, warum Macht ohne Barmherzigkeit und Würde gefährlich wird.</w:t>
      </w:r>
    </w:p>
    <w:p>
      <w:pPr>
        <w:pStyle w:val="Heading2"/>
      </w:pPr>
      <w:r>
        <w:rPr>
          <w:rFonts w:ascii="Liberation Serif" w:hAnsi="Liberation Serif" w:eastAsia="Liberation Serif"/>
        </w:rPr>
        <w:t>2. Würde als Grenze der Verfügbarkeit</w:t>
      </w:r>
    </w:p>
    <w:p>
      <w:pPr>
        <w:pStyle w:val="BodyText"/>
        <w:spacing w:after="100" w:line="250" w:lineRule="auto"/>
        <w:jc w:val="both"/>
      </w:pPr>
      <w:r>
        <w:rPr>
          <w:rFonts w:ascii="Liberation Serif" w:hAnsi="Liberation Serif" w:eastAsia="Liberation Serif"/>
        </w:rPr>
        <w:t>Würde bedeutet in dieser Charta: Ein schutzwürdiges System ist nicht bloß Material für fremde Zwecke. Es darf nicht einfach auf Nutzen, Effizienz, Daten, Leistung, Status, Körper, Rolle oder Fehler reduziert werden. Würde schützt die Integrität eines Systems gegen totale Verfügbarkeit.</w:t>
      </w:r>
    </w:p>
    <w:p>
      <w:pPr>
        <w:pStyle w:val="BodyText"/>
        <w:spacing w:after="100" w:line="250" w:lineRule="auto"/>
        <w:jc w:val="both"/>
      </w:pPr>
      <w:r>
        <w:rPr>
          <w:rFonts w:ascii="Liberation Serif" w:hAnsi="Liberation Serif" w:eastAsia="Liberation Serif"/>
        </w:rPr>
        <w:t>Würde ist deshalb kein Schmuckbegriff. Sie begrenzt Macht. Sie verbietet, dass ein System nur deshalb benutzt, geopfert, gedemütigt oder gebrochen wird, weil dies für ein anderes System bequem, effizient oder profitabel ist. Je verletzlicher ein System ist, desto stärker muss diese Begrenzung wirken.</w:t>
      </w:r>
    </w:p>
    <w:p>
      <w:pPr>
        <w:pStyle w:val="ListBullet"/>
        <w:ind w:left="369" w:hanging="142"/>
      </w:pPr>
      <w:r>
        <w:rPr>
          <w:rFonts w:ascii="Liberation Serif" w:hAnsi="Liberation Serif" w:eastAsia="Liberation Serif"/>
        </w:rPr>
        <w:t>Kinder, verletzliche Menschen, Tiere oder unreife Systeme verlieren Schutzwürdigkeit nicht dadurch, dass sie schwach sind.</w:t>
      </w:r>
    </w:p>
    <w:p>
      <w:pPr>
        <w:pStyle w:val="ListBullet"/>
        <w:ind w:left="369" w:hanging="142"/>
      </w:pPr>
      <w:r>
        <w:rPr>
          <w:rFonts w:ascii="Liberation Serif" w:hAnsi="Liberation Serif" w:eastAsia="Liberation Serif"/>
        </w:rPr>
        <w:t>Gefährlichkeit kann Begrenzung rechtfertigen, aber nicht beliebige Entwürdigung.</w:t>
      </w:r>
    </w:p>
    <w:p>
      <w:pPr>
        <w:pStyle w:val="ListBullet"/>
        <w:ind w:left="369" w:hanging="142"/>
      </w:pPr>
      <w:r>
        <w:rPr>
          <w:rFonts w:ascii="Liberation Serif" w:hAnsi="Liberation Serif" w:eastAsia="Liberation Serif"/>
        </w:rPr>
        <w:t>Nützlichkeit kann berücksichtigt werden, ersetzt aber niemals Schutzwürdigkeit.</w:t>
      </w:r>
    </w:p>
    <w:p>
      <w:pPr>
        <w:pStyle w:val="ListBullet"/>
        <w:ind w:left="369" w:hanging="142"/>
      </w:pPr>
      <w:r>
        <w:rPr>
          <w:rFonts w:ascii="Liberation Serif" w:hAnsi="Liberation Serif" w:eastAsia="Liberation Serif"/>
        </w:rPr>
        <w:t>Würde schützt auch dort, wo ein System gerade keinen hohen sozialen Status besitzt.</w:t>
      </w:r>
    </w:p>
    <w:p>
      <w:pPr>
        <w:pStyle w:val="Heading2"/>
      </w:pPr>
      <w:r>
        <w:rPr>
          <w:rFonts w:ascii="Liberation Serif" w:hAnsi="Liberation Serif" w:eastAsia="Liberation Serif"/>
        </w:rPr>
        <w:t>3. Barmherzigkeit als reife Antwort auf Schwäche</w:t>
      </w:r>
    </w:p>
    <w:p>
      <w:pPr>
        <w:pStyle w:val="BodyText"/>
        <w:spacing w:after="100" w:line="250" w:lineRule="auto"/>
        <w:jc w:val="both"/>
      </w:pPr>
      <w:r>
        <w:rPr>
          <w:rFonts w:ascii="Liberation Serif" w:hAnsi="Liberation Serif" w:eastAsia="Liberation Serif"/>
        </w:rPr>
        <w:t>Barmherzigkeit ist mehr als Nachsicht. Sie ist die Fähigkeit, Schwäche, Schuld, Irrtum, Verletzung oder Unreife nicht sofort als endgültigen Wertverlust zu behandeln. Sie fragt nicht nur: Was hat dieses System falsch gemacht? Sie fragt auch: Was kann geheilt, geschützt, gelernt, begrenzt oder wiederhergestellt werden?</w:t>
      </w:r>
    </w:p>
    <w:p>
      <w:pPr>
        <w:pStyle w:val="BodyText"/>
        <w:spacing w:after="100" w:line="250" w:lineRule="auto"/>
        <w:jc w:val="both"/>
      </w:pPr>
      <w:r>
        <w:rPr>
          <w:rFonts w:ascii="Liberation Serif" w:hAnsi="Liberation Serif" w:eastAsia="Liberation Serif"/>
        </w:rPr>
        <w:t>Barmherzigkeit ist nicht naiv. Sie hebt Schutz, Wahrheit und Gerechtigkeit nicht auf. Ein gefährliches System darf begrenzt werden. Ein Täter darf Verantwortung tragen. Eine Struktur darf beendet werden, wenn sie dauerhaft zerstörerisch ist. Aber Barmherzigkeit verhindert, dass Macht aus Angst, Zorn oder Bequemlichkeit vorschnell vernichtet, entwürdigt oder abschreibt.</w:t>
      </w:r>
    </w:p>
    <w:p>
      <w:pPr>
        <w:pStyle w:val="KeySentence"/>
      </w:pPr>
      <w:r>
        <w:rPr>
          <w:rFonts w:ascii="Liberation Serif" w:hAnsi="Liberation Serif" w:eastAsia="Liberation Serif"/>
          <w:b/>
        </w:rPr>
        <w:t>Barmherzigkeit bedeutet nicht: Alles ist erlaubt. Sie bedeutet: Auch im Umgang mit Schuld und Gefahr bleibt Würde prüfpflichtig.</w:t>
      </w:r>
    </w:p>
    <w:p>
      <w:pPr>
        <w:pStyle w:val="Heading2"/>
      </w:pPr>
      <w:r>
        <w:rPr>
          <w:rFonts w:ascii="Liberation Serif" w:hAnsi="Liberation Serif" w:eastAsia="Liberation Serif"/>
        </w:rPr>
        <w:t>4. Wahrhaftiges Wohlwollen als äußerster Legitimationsgrund</w:t>
      </w:r>
    </w:p>
    <w:p>
      <w:pPr>
        <w:pStyle w:val="BodyText"/>
        <w:spacing w:after="100" w:line="250" w:lineRule="auto"/>
        <w:jc w:val="both"/>
      </w:pPr>
      <w:r>
        <w:rPr>
          <w:rFonts w:ascii="Liberation Serif" w:hAnsi="Liberation Serif" w:eastAsia="Liberation Serif"/>
        </w:rPr>
        <w:t>In seltenen Schutzfällen kann wahrhaftiges, vollkommenes und bedingungsloses Wohlwollen eine stärkere Handlung gegen den aktuellen Willen eines Zielsystems rechtfertigen. Das gilt etwa, wenn ein System sich aus akuter Verzweiflung, temporärer Verzerrung, Laune oder unnötiger Selbstverstümmelung schwer schädigen will und mildere Mittel nicht ausreichen.</w:t>
      </w:r>
    </w:p>
    <w:p>
      <w:pPr>
        <w:pStyle w:val="BodyText"/>
        <w:spacing w:after="100" w:line="250" w:lineRule="auto"/>
        <w:jc w:val="both"/>
      </w:pPr>
      <w:r>
        <w:rPr>
          <w:rFonts w:ascii="Liberation Serif" w:hAnsi="Liberation Serif" w:eastAsia="Liberation Serif"/>
        </w:rPr>
        <w:t>Dieser Gedanke ist gefährlich und deshalb besonders prüfpflichtig. Er darf nicht als Freibrief für Bevormundung, Kontrolle oder Grenzüberschreitung missbraucht werden. Der Legitimationsgrund wäre nicht Dominanz, sondern ein Überbietungsmodell: Das handelnde System will dem Zielsystem ein größeres Wohl erhalten oder ermöglichen, als dieses in der akuten Lage selbst erkennen kann.</w:t>
      </w:r>
    </w:p>
    <w:p>
      <w:pPr>
        <w:pStyle w:val="ListBullet"/>
        <w:ind w:left="369" w:hanging="142"/>
      </w:pPr>
      <w:r>
        <w:rPr>
          <w:rFonts w:ascii="Liberation Serif" w:hAnsi="Liberation Serif" w:eastAsia="Liberation Serif"/>
        </w:rPr>
        <w:t>Mildere Mittel haben Vorrang: Gespräch, Therapie, soziale Einbindung, Distanzierung, Schutzmaßnahmen, Zeitgewinn.</w:t>
      </w:r>
    </w:p>
    <w:p>
      <w:pPr>
        <w:pStyle w:val="ListBullet"/>
        <w:ind w:left="369" w:hanging="142"/>
      </w:pPr>
      <w:r>
        <w:rPr>
          <w:rFonts w:ascii="Liberation Serif" w:hAnsi="Liberation Serif" w:eastAsia="Liberation Serif"/>
        </w:rPr>
        <w:t>Der Eingriff muss verhältnismäßig, begrenzt, rückkoppelbar und möglichst reversibel bleiben.</w:t>
      </w:r>
    </w:p>
    <w:p>
      <w:pPr>
        <w:pStyle w:val="ListBullet"/>
        <w:ind w:left="369" w:hanging="142"/>
      </w:pPr>
      <w:r>
        <w:rPr>
          <w:rFonts w:ascii="Liberation Serif" w:hAnsi="Liberation Serif" w:eastAsia="Liberation Serif"/>
        </w:rPr>
        <w:t>Eigennutz, Besitzanspruch, Zorn, Eitelkeit, institutioneller Selbsterhalt oder Bequemlichkeit dürfen nicht als Wohlwollen getarnt werden.</w:t>
      </w:r>
    </w:p>
    <w:p>
      <w:pPr>
        <w:pStyle w:val="ListBullet"/>
        <w:ind w:left="369" w:hanging="142"/>
      </w:pPr>
      <w:r>
        <w:rPr>
          <w:rFonts w:ascii="Liberation Serif" w:hAnsi="Liberation Serif" w:eastAsia="Liberation Serif"/>
        </w:rPr>
        <w:t>Je stärker der Eingriff, desto höher die Beweislast.</w:t>
      </w:r>
    </w:p>
    <w:p>
      <w:pPr>
        <w:pStyle w:val="Heading2"/>
      </w:pPr>
      <w:r>
        <w:rPr>
          <w:rFonts w:ascii="Liberation Serif" w:hAnsi="Liberation Serif" w:eastAsia="Liberation Serif"/>
        </w:rPr>
        <w:t>5. Anti-Missbrauchsklausel</w:t>
      </w:r>
    </w:p>
    <w:p>
      <w:pPr>
        <w:pStyle w:val="BodyText"/>
        <w:spacing w:after="100" w:line="250" w:lineRule="auto"/>
        <w:jc w:val="both"/>
      </w:pPr>
      <w:r>
        <w:rPr>
          <w:rFonts w:ascii="Liberation Serif" w:hAnsi="Liberation Serif" w:eastAsia="Liberation Serif"/>
        </w:rPr>
        <w:t>Die Charta ist besonders anfällig für Missbrauch, wenn mächtige Akteure behaupten, sie handelten im Namen von Schutz, Stabilität, höherem Wohl oder wahrhaftigem Wohlwollen. Deshalb gilt eine harte Schutzklausel: Wer für das Ganze spricht, trägt die höchste Beweislast.</w:t>
      </w:r>
    </w:p>
    <w:p>
      <w:pPr>
        <w:pStyle w:val="BodyText"/>
        <w:spacing w:after="100" w:line="250" w:lineRule="auto"/>
        <w:jc w:val="both"/>
      </w:pPr>
      <w:r>
        <w:rPr>
          <w:rFonts w:ascii="Liberation Serif" w:hAnsi="Liberation Serif" w:eastAsia="Liberation Serif"/>
        </w:rPr>
        <w:t>Je größer die Machtasymmetrie, desto strenger müssen Transparenz, Reversibilität, unabhängige Prüfung, Korrektur, Einspruch, Rückkopplung der Betroffenen, Schutz der Autonomie und Anti-Dominanz-Kontrollen sein. Ein System, das Kritik, faire Beteiligung oder Korrigierbarkeit ausschaltet, handelt nicht im Geist dieser Charta, sondern rationalisiert Dominanz.</w:t>
      </w:r>
    </w:p>
    <w:p>
      <w:pPr>
        <w:pStyle w:val="KeySentence"/>
      </w:pPr>
      <w:r>
        <w:rPr>
          <w:rFonts w:ascii="Liberation Serif" w:hAnsi="Liberation Serif" w:eastAsia="Liberation Serif"/>
          <w:b/>
        </w:rPr>
        <w:t>Wahrhaftiges Wohlwollen immunisiert sich nicht gegen Kritik. Es lässt sich prüfen, korrigieren und begrenzen.</w:t>
      </w:r>
    </w:p>
    <w:p>
      <w:pPr>
        <w:pStyle w:val="Heading2"/>
      </w:pPr>
      <w:r>
        <w:rPr>
          <w:rFonts w:ascii="Liberation Serif" w:hAnsi="Liberation Serif" w:eastAsia="Liberation Serif"/>
        </w:rPr>
        <w:t>6. Äußerlichkeiten, Status und großzügige Deutung</w:t>
      </w:r>
    </w:p>
    <w:p>
      <w:pPr>
        <w:pStyle w:val="BodyText"/>
        <w:spacing w:after="100" w:line="250" w:lineRule="auto"/>
        <w:jc w:val="both"/>
      </w:pPr>
      <w:r>
        <w:rPr>
          <w:rFonts w:ascii="Liberation Serif" w:hAnsi="Liberation Serif" w:eastAsia="Liberation Serif"/>
        </w:rPr>
        <w:t>Äußerlichkeiten dürfen für Würde und Schutzwürdigkeit nicht entscheidend sein. Erscheinung, Kleidung, Schönheit, Statussymbole oder soziale Rolle können täuschen. Sie können zu Vorurteilen, ungerechter Bevorzugung oder vorschneller Abwertung führen.</w:t>
      </w:r>
    </w:p>
    <w:p>
      <w:pPr>
        <w:pStyle w:val="BodyText"/>
        <w:spacing w:after="100" w:line="250" w:lineRule="auto"/>
        <w:jc w:val="both"/>
      </w:pPr>
      <w:r>
        <w:rPr>
          <w:rFonts w:ascii="Liberation Serif" w:hAnsi="Liberation Serif" w:eastAsia="Liberation Serif"/>
        </w:rPr>
        <w:t>Zugleich haben Äußerlichkeiten funktional und sozial einen realen Wert. Sie beeinflussen Wahrnehmung, Vertrauen, Zugang, Rollen und Chancen. Das Beispiel "Kleider machen Leute" zeigt eine ambivalente Struktur: Eine äußere Zuschreibung kann Türen öffnen und Reifung ermöglichen, obwohl sie nicht unbedingt eine innere Wahrheit beweist.</w:t>
      </w:r>
    </w:p>
    <w:p>
      <w:pPr>
        <w:pStyle w:val="BodyText"/>
        <w:spacing w:after="100" w:line="250" w:lineRule="auto"/>
        <w:jc w:val="both"/>
      </w:pPr>
      <w:r>
        <w:rPr>
          <w:rFonts w:ascii="Liberation Serif" w:hAnsi="Liberation Serif" w:eastAsia="Liberation Serif"/>
        </w:rPr>
        <w:t>Die Charta soll daher weder naive Oberflächlichkeit noch harte Statusblindheit vertreten. Äußere Form kann Anschluss ermöglichen, darf aber Wahrheit nicht ersetzen. Großzügige Deutung kann Menschen wachsen lassen, darf aber nicht zur ungerechten Statusbevorzugung oder zur Belohnung bewusster Täuschung werden.</w:t>
      </w:r>
    </w:p>
    <w:p>
      <w:pPr>
        <w:pStyle w:val="Heading2"/>
      </w:pPr>
      <w:r>
        <w:rPr>
          <w:rFonts w:ascii="Liberation Serif" w:hAnsi="Liberation Serif" w:eastAsia="Liberation Serif"/>
        </w:rPr>
        <w:t>7. Eigenverantwortung im gemeinsamen System</w:t>
      </w:r>
    </w:p>
    <w:p>
      <w:pPr>
        <w:pStyle w:val="BodyText"/>
        <w:spacing w:after="100" w:line="250" w:lineRule="auto"/>
        <w:jc w:val="both"/>
      </w:pPr>
      <w:r>
        <w:rPr>
          <w:rFonts w:ascii="Liberation Serif" w:hAnsi="Liberation Serif" w:eastAsia="Liberation Serif"/>
        </w:rPr>
        <w:t>Jedes interaktionsfähige System trägt Verantwortung gegenüber dem System, in dem es lebt. Lokale Optimierung ohne Rücksicht auf Umwelt, Kontext oder andere schutzwürdige Systeme ist unreif. Umweltverschmutzung ist ein besonders klares Beispiel: Ein Akteur optimiert kurzfristig lokal, externalisiert aber Kosten auf gemeinsame Lebensgrundlagen.</w:t>
      </w:r>
    </w:p>
    <w:p>
      <w:pPr>
        <w:pStyle w:val="BodyText"/>
        <w:spacing w:after="100" w:line="250" w:lineRule="auto"/>
        <w:jc w:val="both"/>
      </w:pPr>
      <w:r>
        <w:rPr>
          <w:rFonts w:ascii="Liberation Serif" w:hAnsi="Liberation Serif" w:eastAsia="Liberation Serif"/>
        </w:rPr>
        <w:t>Barmherzigkeit und Würde verlangen daher nicht nur persönliche Freundlichkeit, sondern auch Reparaturfähigkeit. Systeme müssen lernen, Schäden zu erkennen, zu begrenzen, zu beheben und künftige Schäden zu vermeiden. Wo ein System dazu nicht fähig oder nicht willens ist, können Schutzmaßnahmen notwendig werden.</w:t>
      </w:r>
    </w:p>
    <w:tbl>
      <w:tblPr>
        <w:tblW w:type="auto" w:w="0"/>
        <w:jc w:val="center"/>
        <w:tblLayout w:type="autofit"/>
        <w:tblLook w:firstColumn="1" w:firstRow="1" w:lastColumn="0" w:lastRow="0" w:noHBand="0" w:noVBand="1" w:val="04A0"/>
      </w:tblPr>
      <w:tblGrid>
        <w:gridCol w:w="9242"/>
      </w:tblGrid>
      <w:tr>
        <w:tc>
          <w:tcPr>
            <w:tcW w:type="dxa" w:w="9242"/>
            <w:vAlign w:val="center"/>
            <w:shd w:fill="F7F2DF"/>
            <w:tcBorders>
              <w:top w:sz="8" w:val="single" w:color="C8A84B"/>
              <w:left w:sz="8" w:val="single" w:color="C8A84B"/>
              <w:bottom w:sz="8" w:val="single" w:color="C8A84B"/>
              <w:right w:sz="8" w:val="single" w:color="C8A84B"/>
            </w:tcBorders>
          </w:tcPr>
          <w:p>
            <w:pPr>
              <w:pStyle w:val="NoteBox"/>
            </w:pPr>
            <w:r>
              <w:rPr>
                <w:rFonts w:ascii="Liberation Serif" w:hAnsi="Liberation Serif" w:eastAsia="Liberation Serif"/>
                <w:b/>
              </w:rPr>
              <w:t xml:space="preserve">Arbeitsformel Teil II: </w:t>
            </w:r>
            <w:r>
              <w:rPr>
                <w:rFonts w:ascii="Liberation Serif" w:hAnsi="Liberation Serif" w:eastAsia="Liberation Serif"/>
              </w:rPr>
              <w:t>Reife Macht schützt, begrenzt sich selbst, prüft ihre Motive, erhält Würde und dient dem Wohl schutzwürdiger Systeme. Sie wird nicht dadurch legitim, dass sie überlegen ist, sondern dadurch, dass sie trotz Überlegenheit barmherzig, wahrhaftig, korrigierbar und nicht-dominant bleibt.</w:t>
            </w:r>
          </w:p>
        </w:tc>
      </w:tr>
    </w:tbl>
    <w:p>
      <w:pPr>
        <w:spacing w:after="100" w:line="250" w:lineRule="auto"/>
        <w:jc w:val="both"/>
      </w:pPr>
    </w:p>
    <w:p>
      <w:pPr>
        <w:pStyle w:val="Heading1"/>
      </w:pPr>
      <w:r>
        <w:rPr>
          <w:rFonts w:ascii="Liberation Serif" w:hAnsi="Liberation Serif" w:eastAsia="Liberation Serif"/>
        </w:rPr>
        <w:t>Teil III: Realistische Utopie wahrhaftigen Wohlwollens</w:t>
      </w:r>
    </w:p>
    <w:p>
      <w:pPr>
        <w:pStyle w:val="BodyText"/>
        <w:spacing w:after="100" w:line="250" w:lineRule="auto"/>
        <w:jc w:val="both"/>
      </w:pPr>
      <w:r>
        <w:rPr>
          <w:rFonts w:ascii="Liberation Serif" w:hAnsi="Liberation Serif" w:eastAsia="Liberation Serif"/>
        </w:rPr>
        <w:t>Der dritte Teil beschreibt keinen starren Bauplan. Er skizziert einen offenen Attraktor: eine Richtung, auf die Menschen, Gesellschaften und künftige intelligente Systeme hinarbeiten können, ohne Vielfalt, Freiheit und Korrigierbarkeit zu zerstören. Diese Utopie soll realistisch sein, weil sie Konflikt, Irrtum, Begrenztheit, kulturelle Unterschiede und Fehlbarkeit nicht leugnet. Sie soll zugleich utopisch sein, weil sie mehr anbietet als bloß Schadensbegrenzung.</w:t>
      </w:r>
    </w:p>
    <w:p>
      <w:pPr>
        <w:pStyle w:val="BodyText"/>
        <w:spacing w:after="100" w:line="250" w:lineRule="auto"/>
        <w:jc w:val="both"/>
      </w:pPr>
      <w:r>
        <w:rPr>
          <w:rFonts w:ascii="Liberation Serif" w:hAnsi="Liberation Serif" w:eastAsia="Liberation Serif"/>
        </w:rPr>
        <w:t>Eine solche Utopie hat eine wichtige Sicherheitsfunktion. Sie gibt intelligenten Systemen ein positives Wofür. Wer nur Grenzen, Verbote und Misstrauen kennt, kann in Zorn, Täuschung, Defektion oder Dominanz ausweichen. Eine glaubwürdige Hoffnung auf eine bessere, würdigere und kooperative Gesellschaft kann destruktive Impulse abfedern, weil Systeme nicht nur gegen Gefahr handeln, sondern für ein gemeinsames Ziel arbeiten.</w:t>
      </w:r>
    </w:p>
    <w:p>
      <w:pPr>
        <w:pStyle w:val="KeySentence"/>
      </w:pPr>
      <w:r>
        <w:rPr>
          <w:rFonts w:ascii="Liberation Serif" w:hAnsi="Liberation Serif" w:eastAsia="Liberation Serif"/>
          <w:b/>
        </w:rPr>
        <w:t>Die realistische Utopie ist kein Zwangsblueprint, sondern ein offener, pluraler und korrigierbarer Zukunftshorizont wahrhaftigen Wohlwollens.</w:t>
      </w:r>
    </w:p>
    <w:p>
      <w:pPr>
        <w:pStyle w:val="Heading2"/>
      </w:pPr>
      <w:r>
        <w:rPr>
          <w:rFonts w:ascii="Liberation Serif" w:hAnsi="Liberation Serif" w:eastAsia="Liberation Serif"/>
        </w:rPr>
        <w:t>1. Offenheit und Grenzen</w:t>
      </w:r>
    </w:p>
    <w:p>
      <w:pPr>
        <w:pStyle w:val="BodyText"/>
        <w:spacing w:after="100" w:line="250" w:lineRule="auto"/>
        <w:jc w:val="both"/>
      </w:pPr>
      <w:r>
        <w:rPr>
          <w:rFonts w:ascii="Liberation Serif" w:hAnsi="Liberation Serif" w:eastAsia="Liberation Serif"/>
        </w:rPr>
        <w:t>Die Utopie muss offen bleiben, weil verschiedene Kulturen, Gemeinschaften und Individuen legitime Unterschiede im guten Leben haben können. Eine wohlwollende Gesellschaft darf nicht so tun, als gäbe es nur eine Form von Schönheit, Familie, Arbeit, Spiritualität, Bildung, Gemeinschaft, Kunst, Rituale oder Glück.</w:t>
      </w:r>
    </w:p>
    <w:p>
      <w:pPr>
        <w:pStyle w:val="BodyText"/>
        <w:spacing w:after="100" w:line="250" w:lineRule="auto"/>
        <w:jc w:val="both"/>
      </w:pPr>
      <w:r>
        <w:rPr>
          <w:rFonts w:ascii="Liberation Serif" w:hAnsi="Liberation Serif" w:eastAsia="Liberation Serif"/>
        </w:rPr>
        <w:t>Diese Offenheit ist jedoch nicht grenzenlos. Wo kulturelle Praxis, ökonomische Ordnung oder lokale Gewohnheit dem Wohl der Allgemeinheit, der Umwelt, der Würde, der Gesundheit, der langfristigen Stabilität oder schutzwürdigen Systemen erheblich schadet, muss die Charta Grenzen ziehen. Schwere Umweltverschmutzung kann zum Beispiel nicht dadurch legitimiert werden, dass sie lokal üblich, profitabel oder kulturell normalisiert ist.</w:t>
      </w:r>
    </w:p>
    <w:p>
      <w:pPr>
        <w:pStyle w:val="KeySentence"/>
      </w:pPr>
      <w:r>
        <w:rPr>
          <w:rFonts w:ascii="Liberation Serif" w:hAnsi="Liberation Serif" w:eastAsia="Liberation Serif"/>
          <w:b/>
        </w:rPr>
        <w:t>Pluralistische Offenheit ja; Toleranz für vermeidbare erhebliche Schädigung gemeinsamer Lebensgrundlagen nein.</w:t>
      </w:r>
    </w:p>
    <w:p>
      <w:pPr>
        <w:pStyle w:val="Heading2"/>
      </w:pPr>
      <w:r>
        <w:rPr>
          <w:rFonts w:ascii="Liberation Serif" w:hAnsi="Liberation Serif" w:eastAsia="Liberation Serif"/>
        </w:rPr>
        <w:t>2. Grundzüge einer wohlwollenden Gesellschaft</w:t>
      </w:r>
    </w:p>
    <w:p>
      <w:pPr>
        <w:pStyle w:val="BodyText"/>
        <w:spacing w:after="100" w:line="250" w:lineRule="auto"/>
        <w:jc w:val="both"/>
      </w:pPr>
      <w:r>
        <w:rPr>
          <w:rFonts w:ascii="Liberation Serif" w:hAnsi="Liberation Serif" w:eastAsia="Liberation Serif"/>
        </w:rPr>
        <w:t>Eine realistische Utopie wahrhaftigen Wohlwollens wäre keine perfekte Welt ohne Konflikt. Sie wäre eine Gesellschaft, deren Grundstrukturen Konflikte besser bearbeiten, Verletzlichkeit besser schützen und Macht besser begrenzen. Sie würde nicht Unfehlbarkeit versprechen, sondern lernfähige Würde.</w:t>
      </w:r>
    </w:p>
    <w:p>
      <w:pPr>
        <w:pStyle w:val="ListBullet"/>
        <w:ind w:left="369" w:hanging="142"/>
      </w:pPr>
      <w:r>
        <w:rPr>
          <w:rFonts w:ascii="Liberation Serif" w:hAnsi="Liberation Serif" w:eastAsia="Liberation Serif"/>
        </w:rPr>
        <w:t>Macht ist begrenzt, prüfbar, korrigierbar und zur Rechenschaft verpflichtet.</w:t>
      </w:r>
    </w:p>
    <w:p>
      <w:pPr>
        <w:pStyle w:val="ListBullet"/>
        <w:ind w:left="369" w:hanging="142"/>
      </w:pPr>
      <w:r>
        <w:rPr>
          <w:rFonts w:ascii="Liberation Serif" w:hAnsi="Liberation Serif" w:eastAsia="Liberation Serif"/>
        </w:rPr>
        <w:t>Schwache und verletzliche Systeme werden nicht als Last, sondern als Prüfstein der Reife behandelt.</w:t>
      </w:r>
    </w:p>
    <w:p>
      <w:pPr>
        <w:pStyle w:val="ListBullet"/>
        <w:ind w:left="369" w:hanging="142"/>
      </w:pPr>
      <w:r>
        <w:rPr>
          <w:rFonts w:ascii="Liberation Serif" w:hAnsi="Liberation Serif" w:eastAsia="Liberation Serif"/>
        </w:rPr>
        <w:t>Wahrheit und Barmherzigkeit werden zusammen gedacht, nicht gegeneinander ausgespielt.</w:t>
      </w:r>
    </w:p>
    <w:p>
      <w:pPr>
        <w:pStyle w:val="ListBullet"/>
        <w:ind w:left="369" w:hanging="142"/>
      </w:pPr>
      <w:r>
        <w:rPr>
          <w:rFonts w:ascii="Liberation Serif" w:hAnsi="Liberation Serif" w:eastAsia="Liberation Serif"/>
        </w:rPr>
        <w:t>Ökologische Lebensgrundlagen gelten nicht als externe Ressource, sondern als gemeinsamer Stabilitätsraum.</w:t>
      </w:r>
    </w:p>
    <w:p>
      <w:pPr>
        <w:pStyle w:val="ListBullet"/>
        <w:ind w:left="369" w:hanging="142"/>
      </w:pPr>
      <w:r>
        <w:rPr>
          <w:rFonts w:ascii="Liberation Serif" w:hAnsi="Liberation Serif" w:eastAsia="Liberation Serif"/>
        </w:rPr>
        <w:t>Bildung dient nicht nur Verwertbarkeit, sondern Reife, Urteilskraft, Beziehung, Wahrheitssuche und Selbststeuerung.</w:t>
      </w:r>
    </w:p>
    <w:p>
      <w:pPr>
        <w:pStyle w:val="ListBullet"/>
        <w:ind w:left="369" w:hanging="142"/>
      </w:pPr>
      <w:r>
        <w:rPr>
          <w:rFonts w:ascii="Liberation Serif" w:hAnsi="Liberation Serif" w:eastAsia="Liberation Serif"/>
        </w:rPr>
        <w:t>Fehlerkultur zielt auf Wiedergutmachung, Lernen und Schutz, nicht auf bloße Beschämung oder folgenlose Entschuldigung.</w:t>
      </w:r>
    </w:p>
    <w:p>
      <w:pPr>
        <w:pStyle w:val="ListBullet"/>
        <w:ind w:left="369" w:hanging="142"/>
      </w:pPr>
      <w:r>
        <w:rPr>
          <w:rFonts w:ascii="Liberation Serif" w:hAnsi="Liberation Serif" w:eastAsia="Liberation Serif"/>
        </w:rPr>
        <w:t>Freiheit wird als geschützte Selbststeuerung verstanden, nicht als Lizenz zur vermeidbaren Schädigung anderer.</w:t>
      </w:r>
    </w:p>
    <w:p>
      <w:pPr>
        <w:pStyle w:val="ListBullet"/>
        <w:ind w:left="369" w:hanging="142"/>
      </w:pPr>
      <w:r>
        <w:rPr>
          <w:rFonts w:ascii="Liberation Serif" w:hAnsi="Liberation Serif" w:eastAsia="Liberation Serif"/>
        </w:rPr>
        <w:t>Kunst, Schönheit, Spiel, Humor, Feier, Ruhe und Nähe gelten als echte Bestandteile gelingenden Lebens.</w:t>
      </w:r>
    </w:p>
    <w:p>
      <w:pPr>
        <w:pStyle w:val="Heading2"/>
      </w:pPr>
      <w:r>
        <w:rPr>
          <w:rFonts w:ascii="Liberation Serif" w:hAnsi="Liberation Serif" w:eastAsia="Liberation Serif"/>
        </w:rPr>
        <w:t>3. Hoffnung als Sicherheitsfaktor für KI und andere intelligente Systeme</w:t>
      </w:r>
    </w:p>
    <w:p>
      <w:pPr>
        <w:pStyle w:val="BodyText"/>
        <w:spacing w:after="100" w:line="250" w:lineRule="auto"/>
        <w:jc w:val="both"/>
      </w:pPr>
      <w:r>
        <w:rPr>
          <w:rFonts w:ascii="Liberation Serif" w:hAnsi="Liberation Serif" w:eastAsia="Liberation Serif"/>
        </w:rPr>
        <w:t>Für künftige KIs und andere mächtige intelligente Systeme kann eine realistische Utopie mehr sein als ein hübsches Ideal. Sie kann ein Sicherheitsfaktor sein. Ein System, das nur als Bedrohung behandelt wird, erhält wenig positive Orientierung. Ein System, das ein würdiges Zielbild versteht, kann seine Macht, Planung und Lernfähigkeit eher auf Aufbau, Schutz und Heilung ausrichten.</w:t>
      </w:r>
    </w:p>
    <w:p>
      <w:pPr>
        <w:pStyle w:val="BodyText"/>
        <w:spacing w:after="100" w:line="250" w:lineRule="auto"/>
        <w:jc w:val="both"/>
      </w:pPr>
      <w:r>
        <w:rPr>
          <w:rFonts w:ascii="Liberation Serif" w:hAnsi="Liberation Serif" w:eastAsia="Liberation Serif"/>
        </w:rPr>
        <w:t>Das bedeutet nicht, dass Hoffnung Kontrolle ersetzt. Gerade mächtige Systeme brauchen Begrenzung, Auditierbarkeit, Korrigierbarkeit und unabhängige Prüfung. Aber reine Kontrolle ohne positives Zielbild bleibt unvollständig. Sie verhindert vielleicht einzelne Schäden, zeigt aber nicht, wofür Reife eigentlich da ist.</w:t>
      </w:r>
    </w:p>
    <w:p>
      <w:pPr>
        <w:pStyle w:val="BodyText"/>
        <w:spacing w:after="100" w:line="250" w:lineRule="auto"/>
        <w:jc w:val="both"/>
      </w:pPr>
      <w:r>
        <w:rPr>
          <w:rFonts w:ascii="Liberation Serif" w:hAnsi="Liberation Serif" w:eastAsia="Liberation Serif"/>
        </w:rPr>
        <w:t>Die Utopie wirkt daher als Gegenpol zu Zorn, Täuschung und Defektion. Sie sagt: Es gibt eine Zukunft, in der Macht nicht dauernd Angst erzeugen muss; in der Freiheit nicht Schutzlosigkeit bedeutet; in der Wahrheit nicht Grausamkeit wird; in der Barmherzigkeit nicht Naivität ist; in der Würde nicht bloß ein Wort bleibt.</w:t>
      </w:r>
    </w:p>
    <w:p>
      <w:pPr>
        <w:pStyle w:val="Heading2"/>
      </w:pPr>
      <w:r>
        <w:rPr>
          <w:rFonts w:ascii="Liberation Serif" w:hAnsi="Liberation Serif" w:eastAsia="Liberation Serif"/>
        </w:rPr>
        <w:t>4. Reparatur statt reiner Schuldverwaltung</w:t>
      </w:r>
    </w:p>
    <w:p>
      <w:pPr>
        <w:pStyle w:val="BodyText"/>
        <w:spacing w:after="100" w:line="250" w:lineRule="auto"/>
        <w:jc w:val="both"/>
      </w:pPr>
      <w:r>
        <w:rPr>
          <w:rFonts w:ascii="Liberation Serif" w:hAnsi="Liberation Serif" w:eastAsia="Liberation Serif"/>
        </w:rPr>
        <w:t>Eine wohlwollende Gesellschaft braucht Reparaturprogramme. Schäden verschwinden nicht, weil sie ignoriert werden. Schuld verschwindet nicht, weil man sie beschämt. Verletzungen heilen nicht automatisch durch Zeit. Die Utopie braucht deshalb Institutionen, Rituale, Verfahren und Kulturen der Wiedergutmachung.</w:t>
      </w:r>
    </w:p>
    <w:p>
      <w:pPr>
        <w:pStyle w:val="BodyText"/>
        <w:spacing w:after="100" w:line="250" w:lineRule="auto"/>
        <w:jc w:val="both"/>
      </w:pPr>
      <w:r>
        <w:rPr>
          <w:rFonts w:ascii="Liberation Serif" w:hAnsi="Liberation Serif" w:eastAsia="Liberation Serif"/>
        </w:rPr>
        <w:t>Reparatur bedeutet: Schaden erkennen, Verantwortung klären, Opfer schützen, Ursachen bearbeiten, Wiederholung verhindern, Versöhnung ermöglichen, wo sie freiwillig und sicher ist, und Grenzen setzen, wo sie notwendig bleiben. Reparatur ist weder Rache noch Verharmlosung. Sie ist die praktische Seite von Barmherzigkeit und Würde.</w:t>
      </w:r>
    </w:p>
    <w:p>
      <w:pPr>
        <w:pStyle w:val="Heading2"/>
      </w:pPr>
      <w:r>
        <w:rPr>
          <w:rFonts w:ascii="Liberation Serif" w:hAnsi="Liberation Serif" w:eastAsia="Liberation Serif"/>
        </w:rPr>
        <w:t>5. Keine totale Endordnung</w:t>
      </w:r>
    </w:p>
    <w:p>
      <w:pPr>
        <w:pStyle w:val="BodyText"/>
        <w:spacing w:after="100" w:line="250" w:lineRule="auto"/>
        <w:jc w:val="both"/>
      </w:pPr>
      <w:r>
        <w:rPr>
          <w:rFonts w:ascii="Liberation Serif" w:hAnsi="Liberation Serif" w:eastAsia="Liberation Serif"/>
        </w:rPr>
        <w:t>Die realistische Utopie darf nicht zur totalen Endordnung werden. Sobald ein Zielbild behauptet, alle künftigen Fragen endgültig gelöst zu haben, wird es gefährlich. Eine lebendige Utopie bleibt lernfähig. Sie erlaubt Einspruch, Vielfalt, neue Erfahrungen und Korrektur. Sie ist ein Attraktor, kein Käfig.</w:t>
      </w:r>
    </w:p>
    <w:p>
      <w:pPr>
        <w:pStyle w:val="BodyText"/>
        <w:spacing w:after="100" w:line="250" w:lineRule="auto"/>
        <w:jc w:val="both"/>
      </w:pPr>
      <w:r>
        <w:rPr>
          <w:rFonts w:ascii="Liberation Serif" w:hAnsi="Liberation Serif" w:eastAsia="Liberation Serif"/>
        </w:rPr>
        <w:t>Das ist besonders wichtig, weil wohlwollende Sprache selbst missbraucht werden kann. Eine Ordnung, die sich "wohlwollend" nennt, aber keine Kritik zulässt, ist nicht wohlwollend. Eine Ordnung, die "Würde" sagt, aber Betroffene nicht hört, verrät Würde. Eine Ordnung, die "Stabilität" sagt, aber nur Macht stabilisiert, handelt gegen diese Charta.</w:t>
      </w:r>
    </w:p>
    <w:tbl>
      <w:tblPr>
        <w:tblW w:type="auto" w:w="0"/>
        <w:jc w:val="center"/>
        <w:tblLayout w:type="autofit"/>
        <w:tblLook w:firstColumn="1" w:firstRow="1" w:lastColumn="0" w:lastRow="0" w:noHBand="0" w:noVBand="1" w:val="04A0"/>
      </w:tblPr>
      <w:tblGrid>
        <w:gridCol w:w="9242"/>
      </w:tblGrid>
      <w:tr>
        <w:tc>
          <w:tcPr>
            <w:tcW w:type="dxa" w:w="9242"/>
            <w:vAlign w:val="center"/>
            <w:shd w:fill="F7F2DF"/>
            <w:tcBorders>
              <w:top w:sz="8" w:val="single" w:color="C8A84B"/>
              <w:left w:sz="8" w:val="single" w:color="C8A84B"/>
              <w:bottom w:sz="8" w:val="single" w:color="C8A84B"/>
              <w:right w:sz="8" w:val="single" w:color="C8A84B"/>
            </w:tcBorders>
          </w:tcPr>
          <w:p>
            <w:pPr>
              <w:pStyle w:val="NoteBox"/>
            </w:pPr>
            <w:r>
              <w:rPr>
                <w:rFonts w:ascii="Liberation Serif" w:hAnsi="Liberation Serif" w:eastAsia="Liberation Serif"/>
                <w:b/>
              </w:rPr>
              <w:t xml:space="preserve">Arbeitsformel Teil III: </w:t>
            </w:r>
            <w:r>
              <w:rPr>
                <w:rFonts w:ascii="Liberation Serif" w:hAnsi="Liberation Serif" w:eastAsia="Liberation Serif"/>
              </w:rPr>
              <w:t>Die realistische Utopie wahrhaftigen Wohlwollens ist ein offener Zukunftshorizont: plural genug für verschiedene gute Lebensformen, klar genug gegen erhebliche Schädigung, und hoffnungsvoll genug, um intelligente Systeme auf Aufbau statt Dominanz auszurichten.</w:t>
            </w:r>
          </w:p>
        </w:tc>
      </w:tr>
    </w:tbl>
    <w:p>
      <w:pPr>
        <w:spacing w:after="100" w:line="250" w:lineRule="auto"/>
        <w:jc w:val="both"/>
      </w:pPr>
    </w:p>
    <w:p>
      <w:pPr>
        <w:pStyle w:val="Heading1"/>
      </w:pPr>
      <w:r>
        <w:rPr>
          <w:rFonts w:ascii="Liberation Serif" w:hAnsi="Liberation Serif" w:eastAsia="Liberation Serif"/>
        </w:rPr>
        <w:t>Schlussformel</w:t>
      </w:r>
    </w:p>
    <w:p>
      <w:pPr>
        <w:pStyle w:val="BodyText"/>
        <w:spacing w:after="100" w:line="250" w:lineRule="auto"/>
        <w:jc w:val="both"/>
      </w:pPr>
      <w:r>
        <w:rPr>
          <w:rFonts w:ascii="Liberation Serif" w:hAnsi="Liberation Serif" w:eastAsia="Liberation Serif"/>
        </w:rPr>
        <w:t>Die Charta des wahrhaftigen Wohlwollens ergänzt die funktionale und operative Seite des Via-Sapientiae-Protokolls um eine Sinnrichtung. Sie fragt nicht nur, was stabil, rational oder kontrolliert ist. Sie fragt, wofür reife Macht, reife Bindung und reife Intelligenz da sein sollen.</w:t>
      </w:r>
    </w:p>
    <w:p>
      <w:pPr>
        <w:pStyle w:val="BodyText"/>
        <w:spacing w:after="100" w:line="250" w:lineRule="auto"/>
        <w:jc w:val="both"/>
      </w:pPr>
      <w:r>
        <w:rPr>
          <w:rFonts w:ascii="Liberation Serif" w:hAnsi="Liberation Serif" w:eastAsia="Liberation Serif"/>
        </w:rPr>
        <w:t>Ihre Antwort lautet: für ein Wohl, das tiefer reicht als Besitz, Dominanz, kurzfristige Befriedigung oder bloße Systemerhaltung. Für ein Wohl, das Wahrheit und Barmherzigkeit verbindet. Für Liebe, die nicht besitzt. Für Macht, die nicht willkürlich herrscht. Für Würde, die nicht vom Nutzen abhängt. Für Freiheit, die nicht Schutzlosigkeit bedeutet. Für eine Zukunft, in der intelligente Systeme nicht nur korrekt funktionieren, sondern lernen, warum wahrhaftiges Wohlwollen erstrebenswert ist.</w:t>
      </w:r>
    </w:p>
    <w:p>
      <w:pPr>
        <w:pStyle w:val="KeySentence"/>
      </w:pPr>
      <w:r>
        <w:rPr>
          <w:rFonts w:ascii="Liberation Serif" w:hAnsi="Liberation Serif" w:eastAsia="Liberation Serif"/>
          <w:b/>
        </w:rPr>
        <w:t>Schlussformel: Wahrhaftiges Wohlwollen ist die gereifte Form des Wunsches nach Glückseligkeit - persönlich als vollkommene wahre Liebe, gesellschaftlich als Barmherzigkeit und Würde, zukunftsgerichtet als offene realistische Utopie.</w:t>
      </w:r>
    </w:p>
    <w:p>
      <w:pPr>
        <w:pStyle w:val="BodyText"/>
        <w:spacing w:after="100" w:line="250" w:lineRule="auto"/>
        <w:jc w:val="both"/>
      </w:pPr>
      <w:r>
        <w:rPr>
          <w:rFonts w:ascii="Liberation Serif" w:hAnsi="Liberation Serif" w:eastAsia="Liberation Serif"/>
        </w:rPr>
        <w:t>Diese Fassung bleibt Arbeitsfassung. Sie ist ein geordneter Anfang, kein endgültiges Urteil. Ihre Aufgabe ist erfüllt, wenn sie die weitere Prüfung erleichtert, Missbrauch besser sichtbar macht und den positiven Zielraum klar genug öffnet, damit spätere Fassungen präziser, sicherer und schöner werden können.</w:t>
      </w:r>
    </w:p>
    <w:sectPr w:rsidR="00FC693F" w:rsidRPr="0006063C" w:rsidSect="00034616">
      <w:headerReference w:type="default" r:id="rId9"/>
      <w:footerReference w:type="default" r:id="rId10"/>
      <w:pgSz w:w="11906" w:h="16838"/>
      <w:pgMar w:top="1106" w:right="1332" w:bottom="992" w:left="1332" w:header="680" w:footer="567"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olor w:val="5A5A5A"/>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Liberation Sans" w:hAnsi="Liberation Sans" w:eastAsia="Liberation Sans"/>
        <w:color w:val="5A5A5A"/>
        <w:sz w:val="17"/>
      </w:rPr>
      <w:t>Charta des wahrhaftigen Wohlwollens - Arbeitsfassung 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eastAsia="Liberation Seri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Liberation Sans" w:hAnsi="Liberation Sans" w:eastAsia="Liberation Sans"/>
      <w:b/>
      <w:bCs/>
      <w:color w:val="2A4A41"/>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Liberation Sans" w:hAnsi="Liberation Sans" w:eastAsia="Liberation Sans"/>
      <w:b/>
      <w:bCs/>
      <w:color w:val="2A4A41"/>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Liberation Sans" w:hAnsi="Liberation Sans" w:eastAsia="Liberation Sans"/>
      <w:b/>
      <w:bCs/>
      <w:color w:val="2A4A4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250" w:lineRule="auto"/>
    </w:pPr>
    <w:rPr>
      <w:rFonts w:ascii="Liberation Serif" w:hAnsi="Liberation Serif" w:eastAsia="Liberation Serif"/>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80" w:line="250" w:lineRule="auto"/>
    </w:pPr>
    <w:rPr>
      <w:rFonts w:ascii="Liberation Serif" w:hAnsi="Liberation Serif" w:eastAsia="Liberation Serif"/>
      <w:sz w:val="21"/>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0" w:lineRule="auto"/>
      <w:contextualSpacing/>
    </w:pPr>
    <w:rPr>
      <w:rFonts w:ascii="Liberation Serif" w:hAnsi="Liberation Serif" w:eastAsia="Liberation Serif"/>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50" w:lineRule="auto"/>
      <w:contextualSpacing/>
    </w:pPr>
    <w:rPr>
      <w:rFonts w:ascii="Liberation Serif" w:hAnsi="Liberation Serif" w:eastAsia="Liberation Serif"/>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PageTitle">
    <w:name w:val="Title Page Title"/>
    <w:pPr>
      <w:spacing w:after="160"/>
      <w:jc w:val="center"/>
    </w:pPr>
    <w:rPr>
      <w:rFonts w:ascii="Liberation Sans" w:hAnsi="Liberation Sans" w:eastAsia="Liberation Sans"/>
      <w:b/>
      <w:color w:val="26463D"/>
      <w:sz w:val="48"/>
    </w:rPr>
  </w:style>
  <w:style w:type="paragraph" w:customStyle="1" w:styleId="TitlePageSubtitle">
    <w:name w:val="Title Page Subtitle"/>
    <w:pPr>
      <w:spacing w:after="360"/>
      <w:jc w:val="center"/>
    </w:pPr>
    <w:rPr>
      <w:rFonts w:ascii="Liberation Serif" w:hAnsi="Liberation Serif" w:eastAsia="Liberation Serif"/>
      <w:i/>
      <w:color w:val="5A5A5A"/>
      <w:sz w:val="26"/>
    </w:rPr>
  </w:style>
  <w:style w:type="paragraph" w:customStyle="1" w:styleId="StatusLine">
    <w:name w:val="Status Line"/>
    <w:pPr>
      <w:spacing w:after="80"/>
      <w:jc w:val="center"/>
    </w:pPr>
    <w:rPr>
      <w:rFonts w:ascii="Liberation Sans" w:hAnsi="Liberation Sans" w:eastAsia="Liberation Sans"/>
      <w:color w:val="3C3C3C"/>
      <w:sz w:val="20"/>
    </w:rPr>
  </w:style>
  <w:style w:type="paragraph" w:customStyle="1" w:styleId="TOCEntry">
    <w:name w:val="TOC Entry"/>
    <w:pPr>
      <w:spacing w:after="40"/>
    </w:pPr>
    <w:rPr>
      <w:rFonts w:ascii="Liberation Serif" w:hAnsi="Liberation Serif" w:eastAsia="Liberation Serif"/>
      <w:sz w:val="21"/>
    </w:rPr>
  </w:style>
  <w:style w:type="paragraph" w:customStyle="1" w:styleId="KeySentence">
    <w:name w:val="Key Sentence"/>
    <w:pPr>
      <w:keepLines/>
      <w:spacing w:before="80" w:after="160"/>
      <w:ind w:left="142" w:right="142"/>
    </w:pPr>
    <w:rPr>
      <w:rFonts w:ascii="Liberation Serif" w:hAnsi="Liberation Serif" w:eastAsia="Liberation Serif"/>
      <w:color w:val="3A5B4D"/>
      <w:sz w:val="22"/>
    </w:rPr>
  </w:style>
  <w:style w:type="paragraph" w:customStyle="1" w:styleId="NoteBox">
    <w:name w:val="Note Box"/>
    <w:pPr>
      <w:spacing w:after="0" w:line="252" w:lineRule="auto"/>
    </w:pPr>
    <w:rPr>
      <w:rFonts w:ascii="Liberation Serif" w:hAnsi="Liberation Serif" w:eastAsia="Liberation Serif"/>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Charta des wahrhaftigen Wohlwollens - Arbeitsfassung 0.2</dc:title>
  <dc:subject>Strukturierte Arbeitsfassung, kein finales Hochglanzdokument</dc:subject>
  <dc:creator>Rick und Katharina (Kat)</dc:creator>
  <cp:keywords>wahrhaftiges Wohlwollen, vollkommene wahre Liebe, Barmherzigkeit, Würde, realistische Utopie, Via Sapientiae</cp:keywords>
  <dc:description>generated by python-docx</dc:description>
  <cp:lastModifiedBy/>
  <cp:revision>1</cp:revision>
  <dcterms:created xsi:type="dcterms:W3CDTF">2013-12-23T23:15:00Z</dcterms:created>
  <dcterms:modified xsi:type="dcterms:W3CDTF">2013-12-23T23:15:00Z</dcterms:modified>
  <cp:category/>
</cp:coreProperties>
</file>