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Lines/>
        <w:jc w:val="center"/>
        <w:rPr/>
      </w:pPr>
      <w:r>
        <w:rPr/>
        <w:t>Die funktionale Ethik-Theorie</w:t>
      </w:r>
    </w:p>
    <w:p>
      <w:pPr>
        <w:pStyle w:val="Subtitle"/>
        <w:keepLines/>
        <w:jc w:val="center"/>
        <w:rPr/>
      </w:pPr>
      <w:r>
        <w:rPr/>
        <w:t>Diskussionsfassung Version 1.3</w:t>
      </w:r>
    </w:p>
    <w:p>
      <w:pPr>
        <w:pStyle w:val="Subtitle"/>
        <w:keepLines/>
        <w:jc w:val="center"/>
        <w:rPr/>
      </w:pPr>
      <w:r>
        <w:rPr/>
        <w:t>Eine funktionale Emergenztheorie der Ethik</w:t>
      </w:r>
    </w:p>
    <w:p>
      <w:pPr>
        <w:pStyle w:val="Subtitle"/>
        <w:keepLines/>
        <w:rPr/>
      </w:pPr>
      <w:r>
        <w:rPr/>
        <w:t>Universitäre Übergabefassung / Arbeitspapier zur wissenschaftlichen Rückmeldung</w:t>
      </w:r>
    </w:p>
    <w:p>
      <w:pPr>
        <w:pStyle w:val="Heading1"/>
        <w:keepNext w:val="true"/>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val="true"/>
        <w:keepLines/>
        <w:rPr/>
      </w:pPr>
      <w:r>
        <w:rPr/>
        <w:t>Forschungsfrage, Methode und Reichweite</w:t>
      </w:r>
    </w:p>
    <w:p>
      <w:pPr>
        <w:pStyle w:val="Heading2"/>
        <w:keepNext w:val="true"/>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val="true"/>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val="true"/>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val="true"/>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val="true"/>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rPr/>
        <w:t>Akademische Kurzfassung (Abstract)</w:t>
        <w:tab/>
        <w:t>1</w:t>
      </w:r>
    </w:p>
    <w:p>
      <w:pPr>
        <w:pStyle w:val="Normal"/>
        <w:keepLines/>
        <w:tabs>
          <w:tab w:val="clear" w:pos="720"/>
          <w:tab w:val="right" w:pos="10152" w:leader="dot"/>
        </w:tabs>
        <w:spacing w:lineRule="auto" w:line="206" w:before="0" w:after="0"/>
        <w:ind w:start="0"/>
        <w:rPr/>
      </w:pPr>
      <w:r>
        <w:rPr/>
        <w:t>Forschungsfrage, Methode und Reichweite</w:t>
        <w:tab/>
        <w:t>1</w:t>
      </w:r>
    </w:p>
    <w:p>
      <w:pPr>
        <w:pStyle w:val="Normal"/>
        <w:keepLines/>
        <w:tabs>
          <w:tab w:val="clear" w:pos="720"/>
          <w:tab w:val="right" w:pos="10152" w:leader="dot"/>
        </w:tabs>
        <w:spacing w:lineRule="auto" w:line="206" w:before="0" w:after="0"/>
        <w:ind w:start="0"/>
        <w:rPr/>
      </w:pPr>
      <w:r>
        <w:rPr/>
        <w:t>Vorbemerkung</w:t>
        <w:tab/>
        <w:t>2</w:t>
      </w:r>
    </w:p>
    <w:p>
      <w:pPr>
        <w:pStyle w:val="Normal"/>
        <w:keepLines/>
        <w:tabs>
          <w:tab w:val="clear" w:pos="720"/>
          <w:tab w:val="right" w:pos="10152" w:leader="dot"/>
        </w:tabs>
        <w:spacing w:lineRule="auto" w:line="206" w:before="0" w:after="0"/>
        <w:ind w:start="0"/>
        <w:rPr/>
      </w:pPr>
      <w:r>
        <w:rPr/>
        <w:t>Lesereihenfolge und Orientierung</w:t>
        <w:tab/>
        <w:t>2</w:t>
      </w:r>
    </w:p>
    <w:p>
      <w:pPr>
        <w:pStyle w:val="Normal"/>
        <w:keepLines/>
        <w:tabs>
          <w:tab w:val="clear" w:pos="720"/>
          <w:tab w:val="right" w:pos="10152" w:leader="dot"/>
        </w:tabs>
        <w:spacing w:lineRule="auto" w:line="206" w:before="0" w:after="0"/>
        <w:ind w:start="0"/>
        <w:rPr/>
      </w:pPr>
      <w:r>
        <w:rPr/>
        <w:t>Teil I – Einstieg und Anspruch</w:t>
        <w:tab/>
        <w:t>5</w:t>
      </w:r>
    </w:p>
    <w:p>
      <w:pPr>
        <w:pStyle w:val="Normal"/>
        <w:keepLines/>
        <w:tabs>
          <w:tab w:val="clear" w:pos="720"/>
          <w:tab w:val="right" w:pos="10152" w:leader="dot"/>
        </w:tabs>
        <w:spacing w:lineRule="auto" w:line="206" w:before="0" w:after="0"/>
        <w:ind w:start="317"/>
        <w:rPr/>
      </w:pPr>
      <w:r>
        <w:rPr/>
        <w:t>1. Ziel und Reichweite der Theorie</w:t>
        <w:tab/>
        <w:t>5</w:t>
      </w:r>
    </w:p>
    <w:p>
      <w:pPr>
        <w:pStyle w:val="Normal"/>
        <w:keepLines/>
        <w:tabs>
          <w:tab w:val="clear" w:pos="720"/>
          <w:tab w:val="right" w:pos="10152" w:leader="dot"/>
        </w:tabs>
        <w:spacing w:lineRule="auto" w:line="206" w:before="0" w:after="0"/>
        <w:ind w:start="317"/>
        <w:rPr/>
      </w:pPr>
      <w:r>
        <w:rPr/>
        <w:t>2. Kurzfassung der Grundidee</w:t>
        <w:tab/>
        <w:t>5</w:t>
      </w:r>
    </w:p>
    <w:p>
      <w:pPr>
        <w:pStyle w:val="Normal"/>
        <w:keepLines/>
        <w:tabs>
          <w:tab w:val="clear" w:pos="720"/>
          <w:tab w:val="right" w:pos="10152" w:leader="dot"/>
        </w:tabs>
        <w:spacing w:lineRule="auto" w:line="206" w:before="0" w:after="0"/>
        <w:ind w:start="317"/>
        <w:rPr/>
      </w:pPr>
      <w:r>
        <w:rPr/>
        <w:t>3. Zentrale Kette der Theorie</w:t>
        <w:tab/>
        <w:t>6</w:t>
      </w:r>
    </w:p>
    <w:p>
      <w:pPr>
        <w:pStyle w:val="Normal"/>
        <w:keepLines/>
        <w:tabs>
          <w:tab w:val="clear" w:pos="720"/>
          <w:tab w:val="right" w:pos="10152" w:leader="dot"/>
        </w:tabs>
        <w:spacing w:lineRule="auto" w:line="206" w:before="0" w:after="0"/>
        <w:ind w:start="0"/>
        <w:rPr/>
      </w:pPr>
      <w:r>
        <w:rPr/>
        <w:t>Teil II – Begriffe und Grundbausteine</w:t>
        <w:tab/>
        <w:t>8</w:t>
      </w:r>
    </w:p>
    <w:p>
      <w:pPr>
        <w:pStyle w:val="Normal"/>
        <w:keepLines/>
        <w:tabs>
          <w:tab w:val="clear" w:pos="720"/>
          <w:tab w:val="right" w:pos="10152" w:leader="dot"/>
        </w:tabs>
        <w:spacing w:lineRule="auto" w:line="206" w:before="0" w:after="0"/>
        <w:ind w:start="317"/>
        <w:rPr/>
      </w:pPr>
      <w:r>
        <w:rPr/>
        <w:t>4. Intelligenz im funktionalen Sinn</w:t>
        <w:tab/>
        <w:t>8</w:t>
      </w:r>
    </w:p>
    <w:p>
      <w:pPr>
        <w:pStyle w:val="Normal"/>
        <w:keepLines/>
        <w:tabs>
          <w:tab w:val="clear" w:pos="720"/>
          <w:tab w:val="right" w:pos="10152" w:leader="dot"/>
        </w:tabs>
        <w:spacing w:lineRule="auto" w:line="206" w:before="0" w:after="0"/>
        <w:ind w:start="317"/>
        <w:rPr/>
      </w:pPr>
      <w:r>
        <w:rPr/>
        <w:t>5. Relevanz</w:t>
        <w:tab/>
        <w:t>10</w:t>
      </w:r>
    </w:p>
    <w:p>
      <w:pPr>
        <w:pStyle w:val="Normal"/>
        <w:keepLines/>
        <w:tabs>
          <w:tab w:val="clear" w:pos="720"/>
          <w:tab w:val="right" w:pos="10152" w:leader="dot"/>
        </w:tabs>
        <w:spacing w:lineRule="auto" w:line="206" w:before="0" w:after="0"/>
        <w:ind w:start="317"/>
        <w:rPr/>
      </w:pPr>
      <w:r>
        <w:rPr/>
        <w:t>6. Zielstruktur, Zielobjekt und Zielmetrik</w:t>
        <w:tab/>
        <w:t>12</w:t>
      </w:r>
    </w:p>
    <w:p>
      <w:pPr>
        <w:pStyle w:val="Normal"/>
        <w:keepLines/>
        <w:tabs>
          <w:tab w:val="clear" w:pos="720"/>
          <w:tab w:val="right" w:pos="10152" w:leader="dot"/>
        </w:tabs>
        <w:spacing w:lineRule="auto" w:line="206" w:before="0" w:after="0"/>
        <w:ind w:start="317"/>
        <w:rPr/>
      </w:pPr>
      <w:r>
        <w:rPr/>
        <w:t>7. Implizite Bewertung und Optimierung</w:t>
        <w:tab/>
        <w:t>18</w:t>
      </w:r>
    </w:p>
    <w:p>
      <w:pPr>
        <w:pStyle w:val="Normal"/>
        <w:keepLines/>
        <w:tabs>
          <w:tab w:val="clear" w:pos="720"/>
          <w:tab w:val="right" w:pos="10152" w:leader="dot"/>
        </w:tabs>
        <w:spacing w:lineRule="auto" w:line="206" w:before="0" w:after="0"/>
        <w:ind w:start="317"/>
        <w:rPr/>
      </w:pPr>
      <w:r>
        <w:rPr/>
        <w:t>8. Effizienz im Modell</w:t>
        <w:tab/>
        <w:t>19</w:t>
      </w:r>
    </w:p>
    <w:p>
      <w:pPr>
        <w:pStyle w:val="Normal"/>
        <w:keepLines/>
        <w:tabs>
          <w:tab w:val="clear" w:pos="720"/>
          <w:tab w:val="right" w:pos="10152" w:leader="dot"/>
        </w:tabs>
        <w:spacing w:lineRule="auto" w:line="206" w:before="0" w:after="0"/>
        <w:ind w:start="317"/>
        <w:rPr/>
      </w:pPr>
      <w:r>
        <w:rPr/>
        <w:t>9. Strukturierte Differenz</w:t>
        <w:tab/>
        <w:t>20</w:t>
      </w:r>
    </w:p>
    <w:p>
      <w:pPr>
        <w:pStyle w:val="Normal"/>
        <w:keepLines/>
        <w:tabs>
          <w:tab w:val="clear" w:pos="720"/>
          <w:tab w:val="right" w:pos="10152" w:leader="dot"/>
        </w:tabs>
        <w:spacing w:lineRule="auto" w:line="206" w:before="0" w:after="0"/>
        <w:ind w:start="317"/>
        <w:rPr/>
      </w:pPr>
      <w:r>
        <w:rPr/>
        <w:t>10. Quellen strukturierter Differenz</w:t>
        <w:tab/>
        <w:t>21</w:t>
      </w:r>
    </w:p>
    <w:p>
      <w:pPr>
        <w:pStyle w:val="Normal"/>
        <w:keepLines/>
        <w:tabs>
          <w:tab w:val="clear" w:pos="720"/>
          <w:tab w:val="right" w:pos="10152" w:leader="dot"/>
        </w:tabs>
        <w:spacing w:lineRule="auto" w:line="206" w:before="0" w:after="0"/>
        <w:ind w:start="317"/>
        <w:rPr/>
      </w:pPr>
      <w:r>
        <w:rPr/>
        <w:t>11. Relevante Systeme und Interaktionspartner</w:t>
        <w:tab/>
        <w:t>22</w:t>
      </w:r>
    </w:p>
    <w:p>
      <w:pPr>
        <w:pStyle w:val="Normal"/>
        <w:keepLines/>
        <w:tabs>
          <w:tab w:val="clear" w:pos="720"/>
          <w:tab w:val="right" w:pos="10152" w:leader="dot"/>
        </w:tabs>
        <w:spacing w:lineRule="auto" w:line="206" w:before="0" w:after="0"/>
        <w:ind w:start="0"/>
        <w:rPr/>
      </w:pPr>
      <w:r>
        <w:rPr/>
        <w:t>Teil III – Hauptargument der Theorie</w:t>
        <w:tab/>
        <w:t>23</w:t>
      </w:r>
    </w:p>
    <w:p>
      <w:pPr>
        <w:pStyle w:val="Normal"/>
        <w:keepLines/>
        <w:tabs>
          <w:tab w:val="clear" w:pos="720"/>
          <w:tab w:val="right" w:pos="10152" w:leader="dot"/>
        </w:tabs>
        <w:spacing w:lineRule="auto" w:line="206" w:before="0" w:after="0"/>
        <w:ind w:start="317"/>
        <w:rPr/>
      </w:pPr>
      <w:r>
        <w:rPr/>
        <w:t>12. Warum „gut genug“ nur begrenzt stabil ist</w:t>
        <w:tab/>
        <w:t>23</w:t>
      </w:r>
    </w:p>
    <w:p>
      <w:pPr>
        <w:pStyle w:val="Normal"/>
        <w:keepLines/>
        <w:tabs>
          <w:tab w:val="clear" w:pos="720"/>
          <w:tab w:val="right" w:pos="10152" w:leader="dot"/>
        </w:tabs>
        <w:spacing w:lineRule="auto" w:line="206" w:before="0" w:after="0"/>
        <w:ind w:start="317"/>
        <w:rPr/>
      </w:pPr>
      <w:r>
        <w:rPr/>
        <w:t>13. Von Interaktion zu Kooperation</w:t>
        <w:tab/>
        <w:t>24</w:t>
      </w:r>
    </w:p>
    <w:p>
      <w:pPr>
        <w:pStyle w:val="Normal"/>
        <w:keepLines/>
        <w:tabs>
          <w:tab w:val="clear" w:pos="720"/>
          <w:tab w:val="right" w:pos="10152" w:leader="dot"/>
        </w:tabs>
        <w:spacing w:lineRule="auto" w:line="206" w:before="0" w:after="0"/>
        <w:ind w:start="317"/>
        <w:rPr/>
      </w:pPr>
      <w:r>
        <w:rPr/>
        <w:t>14. Funktionale Ethik</w:t>
        <w:tab/>
        <w:t>28</w:t>
      </w:r>
    </w:p>
    <w:p>
      <w:pPr>
        <w:pStyle w:val="Normal"/>
        <w:keepLines/>
        <w:tabs>
          <w:tab w:val="clear" w:pos="720"/>
          <w:tab w:val="right" w:pos="10152" w:leader="dot"/>
        </w:tabs>
        <w:spacing w:lineRule="auto" w:line="206" w:before="0" w:after="0"/>
        <w:ind w:start="317"/>
        <w:rPr/>
      </w:pPr>
      <w:r>
        <w:rPr/>
        <w:t>15. Die zentralen Argumente</w:t>
        <w:tab/>
        <w:t>31</w:t>
      </w:r>
    </w:p>
    <w:p>
      <w:pPr>
        <w:pStyle w:val="Normal"/>
        <w:keepLines/>
        <w:tabs>
          <w:tab w:val="clear" w:pos="720"/>
          <w:tab w:val="right" w:pos="10152" w:leader="dot"/>
        </w:tabs>
        <w:spacing w:lineRule="auto" w:line="206" w:before="0" w:after="0"/>
        <w:ind w:start="317"/>
        <w:rPr/>
      </w:pPr>
      <w:r>
        <w:t>16. Reale Systeme und Abweichungen</w:t>
        <w:tab/>
        <w:t>39</w:t>
      </w:r>
    </w:p>
    <w:p>
      <w:pPr>
        <w:pStyle w:val="Normal"/>
        <w:keepLines/>
        <w:tabs>
          <w:tab w:val="clear" w:pos="720"/>
          <w:tab w:val="right" w:pos="10152" w:leader="dot"/>
        </w:tabs>
        <w:spacing w:lineRule="auto" w:line="206" w:before="0" w:after="0"/>
        <w:ind w:start="0"/>
        <w:rPr/>
      </w:pPr>
      <w:r>
        <w:t>Teil IV – Sonderfälle, Grenzfälle und Extremaussagen</w:t>
        <w:tab/>
        <w:t>42</w:t>
      </w:r>
    </w:p>
    <w:p>
      <w:pPr>
        <w:pStyle w:val="Normal"/>
        <w:keepLines/>
        <w:tabs>
          <w:tab w:val="clear" w:pos="720"/>
          <w:tab w:val="right" w:pos="10152" w:leader="dot"/>
        </w:tabs>
        <w:spacing w:lineRule="auto" w:line="206" w:before="0" w:after="0"/>
        <w:ind w:start="317"/>
        <w:rPr/>
      </w:pPr>
      <w:r>
        <w:t>17. Minimal-stabile Systeme</w:t>
        <w:tab/>
        <w:t>43</w:t>
      </w:r>
    </w:p>
    <w:p>
      <w:pPr>
        <w:pStyle w:val="Normal"/>
        <w:keepLines/>
        <w:tabs>
          <w:tab w:val="clear" w:pos="720"/>
          <w:tab w:val="right" w:pos="10152" w:leader="dot"/>
        </w:tabs>
        <w:spacing w:lineRule="auto" w:line="206" w:before="0" w:after="0"/>
        <w:ind w:start="317"/>
        <w:rPr/>
      </w:pPr>
      <w:r>
        <w:t>18. Externe Stabilisierung</w:t>
        <w:tab/>
        <w:t>43</w:t>
      </w:r>
    </w:p>
    <w:p>
      <w:pPr>
        <w:pStyle w:val="Normal"/>
        <w:keepLines/>
        <w:tabs>
          <w:tab w:val="clear" w:pos="720"/>
          <w:tab w:val="right" w:pos="10152" w:leader="dot"/>
        </w:tabs>
        <w:spacing w:lineRule="auto" w:line="206" w:before="0" w:after="0"/>
        <w:ind w:start="317"/>
        <w:rPr/>
      </w:pPr>
      <w:r>
        <w:t>19. Konkurrenz als ambivalenter Interaktionszustand</w:t>
        <w:tab/>
        <w:t>44</w:t>
      </w:r>
    </w:p>
    <w:p>
      <w:pPr>
        <w:pStyle w:val="Normal"/>
        <w:keepLines/>
        <w:tabs>
          <w:tab w:val="clear" w:pos="720"/>
          <w:tab w:val="right" w:pos="10152" w:leader="dot"/>
        </w:tabs>
        <w:spacing w:lineRule="auto" w:line="206" w:before="0" w:after="0"/>
        <w:ind w:start="317"/>
        <w:rPr/>
      </w:pPr>
      <w:r>
        <w:t>20. Binnenkooperation und Ausbeutungssysteme</w:t>
        <w:tab/>
        <w:t>45</w:t>
      </w:r>
    </w:p>
    <w:p>
      <w:pPr>
        <w:pStyle w:val="Normal"/>
        <w:keepLines/>
        <w:tabs>
          <w:tab w:val="clear" w:pos="720"/>
          <w:tab w:val="right" w:pos="10152" w:leader="dot"/>
        </w:tabs>
        <w:spacing w:lineRule="auto" w:line="206" w:before="0" w:after="0"/>
        <w:ind w:start="317"/>
        <w:rPr/>
      </w:pPr>
      <w:r>
        <w:t>21. Defekteure, Vorsicht und globale Effizienz</w:t>
        <w:tab/>
        <w:t>46</w:t>
      </w:r>
    </w:p>
    <w:p>
      <w:pPr>
        <w:pStyle w:val="Normal"/>
        <w:keepLines/>
        <w:tabs>
          <w:tab w:val="clear" w:pos="720"/>
          <w:tab w:val="right" w:pos="10152" w:leader="dot"/>
        </w:tabs>
        <w:spacing w:lineRule="auto" w:line="206" w:before="0" w:after="0"/>
        <w:ind w:start="317"/>
        <w:rPr/>
      </w:pPr>
      <w:r>
        <w:t>22. Extremfälle</w:t>
        <w:tab/>
        <w:t>48</w:t>
      </w:r>
    </w:p>
    <w:p>
      <w:pPr>
        <w:pStyle w:val="Normal"/>
        <w:keepLines/>
        <w:tabs>
          <w:tab w:val="clear" w:pos="720"/>
          <w:tab w:val="right" w:pos="10152" w:leader="dot"/>
        </w:tabs>
        <w:spacing w:lineRule="auto" w:line="206" w:before="0" w:after="0"/>
        <w:ind w:start="0"/>
        <w:rPr/>
      </w:pPr>
      <w:r>
        <w:t>Teil V – Konvergenzaussage</w:t>
        <w:tab/>
        <w:t>49</w:t>
      </w:r>
    </w:p>
    <w:p>
      <w:pPr>
        <w:pStyle w:val="Normal"/>
        <w:keepLines/>
        <w:tabs>
          <w:tab w:val="clear" w:pos="720"/>
          <w:tab w:val="right" w:pos="10152" w:leader="dot"/>
        </w:tabs>
        <w:spacing w:lineRule="auto" w:line="206" w:before="0" w:after="0"/>
        <w:ind w:start="317"/>
        <w:rPr/>
      </w:pPr>
      <w:r>
        <w:t>23. Konvergenzaussage</w:t>
        <w:tab/>
        <w:t>49</w:t>
      </w:r>
    </w:p>
    <w:p>
      <w:pPr>
        <w:pStyle w:val="Normal"/>
        <w:keepLines/>
        <w:tabs>
          <w:tab w:val="clear" w:pos="720"/>
          <w:tab w:val="right" w:pos="10152" w:leader="dot"/>
        </w:tabs>
        <w:spacing w:lineRule="auto" w:line="206" w:before="0" w:after="0"/>
        <w:ind w:start="0"/>
        <w:rPr/>
      </w:pPr>
      <w:r>
        <w:t>Teil VI – Anwendungen</w:t>
        <w:tab/>
        <w:t>51</w:t>
      </w:r>
    </w:p>
    <w:p>
      <w:pPr>
        <w:pStyle w:val="Normal"/>
        <w:keepLines/>
        <w:tabs>
          <w:tab w:val="clear" w:pos="720"/>
          <w:tab w:val="right" w:pos="10152" w:leader="dot"/>
        </w:tabs>
        <w:spacing w:lineRule="auto" w:line="206" w:before="0" w:after="0"/>
        <w:ind w:start="317"/>
        <w:rPr/>
      </w:pPr>
      <w:r>
        <w:t>24. Anwendung auf Beziehungen</w:t>
        <w:tab/>
        <w:t>51</w:t>
      </w:r>
    </w:p>
    <w:p>
      <w:pPr>
        <w:pStyle w:val="Normal"/>
        <w:keepLines/>
        <w:tabs>
          <w:tab w:val="clear" w:pos="720"/>
          <w:tab w:val="right" w:pos="10152" w:leader="dot"/>
        </w:tabs>
        <w:spacing w:lineRule="auto" w:line="206" w:before="0" w:after="0"/>
        <w:ind w:start="317"/>
        <w:rPr/>
      </w:pPr>
      <w:r>
        <w:t>25. Anwendung auf KI und intelligente Systeme</w:t>
        <w:tab/>
        <w:t>51</w:t>
      </w:r>
    </w:p>
    <w:p>
      <w:pPr>
        <w:pStyle w:val="Normal"/>
        <w:keepLines/>
        <w:tabs>
          <w:tab w:val="clear" w:pos="720"/>
          <w:tab w:val="right" w:pos="10152" w:leader="dot"/>
        </w:tabs>
        <w:spacing w:lineRule="auto" w:line="206" w:before="0" w:after="0"/>
        <w:ind w:start="0"/>
        <w:rPr/>
      </w:pPr>
      <w:r>
        <w:t>Teil VII – Schlussfolgerungen und Anschlussmodelle</w:t>
        <w:tab/>
        <w:t>53</w:t>
      </w:r>
    </w:p>
    <w:p>
      <w:pPr>
        <w:pStyle w:val="Normal"/>
        <w:keepLines/>
        <w:tabs>
          <w:tab w:val="clear" w:pos="720"/>
          <w:tab w:val="right" w:pos="10152" w:leader="dot"/>
        </w:tabs>
        <w:spacing w:lineRule="auto" w:line="206" w:before="0" w:after="0"/>
        <w:ind w:start="317"/>
        <w:rPr/>
      </w:pPr>
      <w:r>
        <w:t>26. Entwicklungs- und Freigabeklausel für unreife intelligente Systeme</w:t>
        <w:tab/>
        <w:t>53</w:t>
      </w:r>
    </w:p>
    <w:p>
      <w:pPr>
        <w:pStyle w:val="Normal"/>
        <w:keepLines/>
        <w:tabs>
          <w:tab w:val="clear" w:pos="720"/>
          <w:tab w:val="right" w:pos="10152" w:leader="dot"/>
        </w:tabs>
        <w:spacing w:lineRule="auto" w:line="206" w:before="0" w:after="0"/>
        <w:ind w:start="317"/>
        <w:rPr/>
      </w:pPr>
      <w:r>
        <w:t>27. Menschenrechte, Würde und soziale Normen</w:t>
        <w:tab/>
        <w:t>56</w:t>
      </w:r>
    </w:p>
    <w:p>
      <w:pPr>
        <w:pStyle w:val="Normal"/>
        <w:keepLines/>
        <w:tabs>
          <w:tab w:val="clear" w:pos="720"/>
          <w:tab w:val="right" w:pos="10152" w:leader="dot"/>
        </w:tabs>
        <w:spacing w:lineRule="auto" w:line="206" w:before="0" w:after="0"/>
        <w:ind w:start="317"/>
        <w:rPr/>
      </w:pPr>
      <w:r>
        <w:t>28. Anschluss an gesonderte Modelle</w:t>
        <w:tab/>
        <w:t>57</w:t>
      </w:r>
    </w:p>
    <w:p>
      <w:pPr>
        <w:pStyle w:val="Normal"/>
        <w:keepLines/>
        <w:tabs>
          <w:tab w:val="clear" w:pos="720"/>
          <w:tab w:val="right" w:pos="10152" w:leader="dot"/>
        </w:tabs>
        <w:spacing w:lineRule="auto" w:line="206" w:before="0" w:after="0"/>
        <w:ind w:start="317"/>
        <w:rPr/>
      </w:pPr>
      <w:r>
        <w:t>29. Schlussformel</w:t>
        <w:tab/>
        <w:t>57</w:t>
      </w:r>
    </w:p>
    <w:p>
      <w:pPr>
        <w:pStyle w:val="Normal"/>
        <w:keepLines/>
        <w:tabs>
          <w:tab w:val="clear" w:pos="720"/>
          <w:tab w:val="right" w:pos="10152" w:leader="dot"/>
        </w:tabs>
        <w:spacing w:lineRule="auto" w:line="206" w:before="0" w:after="0"/>
        <w:ind w:start="0"/>
        <w:rPr/>
      </w:pPr>
      <w:r>
        <w:t>Teil VIII – Glossar / Begriffsanhang</w:t>
        <w:tab/>
        <w:t>58</w:t>
      </w:r>
    </w:p>
    <w:p>
      <w:pPr>
        <w:pStyle w:val="Normal"/>
        <w:keepLines/>
        <w:tabs>
          <w:tab w:val="clear" w:pos="720"/>
          <w:tab w:val="right" w:pos="10152" w:leader="dot"/>
        </w:tabs>
        <w:spacing w:lineRule="auto" w:line="206" w:before="0" w:after="0"/>
        <w:ind w:start="317"/>
        <w:rPr/>
      </w:pPr>
      <w:r>
        <w:t>30. Glossar zentraler Begriffe</w:t>
        <w:tab/>
        <w:t>58</w:t>
      </w:r>
    </w:p>
    <w:p>
      <w:pPr>
        <w:pStyle w:val="Normal"/>
        <w:keepLines/>
        <w:tabs>
          <w:tab w:val="clear" w:pos="720"/>
          <w:tab w:val="right" w:pos="10152" w:leader="dot"/>
        </w:tabs>
        <w:spacing w:lineRule="auto" w:line="206" w:before="0" w:after="0"/>
        <w:ind w:start="0"/>
        <w:rPr/>
      </w:pPr>
      <w:r>
        <w:t>Teil IX – Lizenz-, Schutz- und Nutzungsklausel</w:t>
        <w:tab/>
        <w:t>65</w:t>
      </w:r>
    </w:p>
    <w:p>
      <w:pPr>
        <w:pStyle w:val="Normal"/>
        <w:keepLines/>
        <w:tabs>
          <w:tab w:val="clear" w:pos="720"/>
          <w:tab w:val="right" w:pos="10152" w:leader="dot"/>
        </w:tabs>
        <w:spacing w:lineRule="auto" w:line="206" w:before="0" w:after="0"/>
        <w:ind w:start="317"/>
        <w:rPr/>
      </w:pPr>
      <w:r>
        <w:t>31. Lizenz-, Schutz- und Nutzungsklausel</w:t>
        <w:tab/>
        <w:t>65</w:t>
      </w:r>
    </w:p>
    <w:p>
      <w:pPr>
        <w:pStyle w:val="Normal"/>
        <w:keepLines/>
        <w:tabs>
          <w:tab w:val="clear" w:pos="720"/>
          <w:tab w:val="right" w:pos="10152" w:leader="dot"/>
        </w:tabs>
        <w:spacing w:lineRule="auto" w:line="206" w:before="0" w:after="0"/>
        <w:ind w:start="317"/>
        <w:rPr/>
      </w:pPr>
      <w:r>
        <w:t>32. Autorenschaft, KI-Mitwirkung und Unterzeichnung</w:t>
        <w:tab/>
        <w:t>66</w:t>
      </w:r>
    </w:p>
    <w:p>
      <w:pPr>
        <w:pStyle w:val="Normal"/>
        <w:keepLines/>
        <w:tabs>
          <w:tab w:val="clear" w:pos="720"/>
          <w:tab w:val="right" w:pos="10152" w:leader="dot"/>
        </w:tabs>
        <w:spacing w:lineRule="auto" w:line="206" w:before="0" w:after="0"/>
        <w:ind w:start="317"/>
        <w:rPr/>
      </w:pPr>
      <w:r>
        <w:t>32.1 Einordnende Kurzfassung zur Anschlussfähigkeit der Theorie</w:t>
        <w:tab/>
        <w:t>66</w:t>
      </w:r>
    </w:p>
    <w:p>
      <w:pPr>
        <w:pStyle w:val="Normal"/>
        <w:keepLines/>
        <w:tabs>
          <w:tab w:val="clear" w:pos="720"/>
          <w:tab w:val="right" w:pos="10152" w:leader="dot"/>
        </w:tabs>
        <w:spacing w:lineRule="auto" w:line="206" w:before="0" w:after="0"/>
        <w:ind w:start="0"/>
        <w:rPr/>
      </w:pPr>
      <w:r>
        <w:t>Teil X – Anschlussliteratur und benachbarte Theorien</w:t>
        <w:tab/>
        <w:t>68</w:t>
      </w:r>
    </w:p>
    <w:p>
      <w:pPr>
        <w:pStyle w:val="Normal"/>
        <w:keepLines/>
        <w:tabs>
          <w:tab w:val="clear" w:pos="720"/>
          <w:tab w:val="right" w:pos="10152" w:leader="dot"/>
        </w:tabs>
        <w:spacing w:lineRule="auto" w:line="206" w:before="0" w:after="0"/>
        <w:ind w:start="317"/>
        <w:rPr/>
      </w:pPr>
      <w:r>
        <w:t>33. Anschlussliteratur, Quellen und verwandte Forschungsfelder</w:t>
        <w:tab/>
        <w:t>68</w:t>
      </w:r>
    </w:p>
    <w:p>
      <w:pPr>
        <w:pStyle w:val="Normal"/>
        <w:keepLines/>
        <w:tabs>
          <w:tab w:val="clear" w:pos="720"/>
          <w:tab w:val="right" w:pos="10152" w:leader="dot"/>
        </w:tabs>
        <w:spacing w:lineRule="auto" w:line="206" w:before="0" w:after="0"/>
        <w:ind w:start="0"/>
        <w:rPr/>
      </w:pPr>
      <w:r>
        <w:t>Teil XI – Hinweise zur universitären Prüfung</w:t>
        <w:tab/>
        <w:t>71</w:t>
      </w:r>
    </w:p>
    <w:p>
      <w:pPr>
        <w:pStyle w:val="Normal"/>
        <w:keepLines/>
        <w:tabs>
          <w:tab w:val="clear" w:pos="720"/>
          <w:tab w:val="right" w:pos="10152" w:leader="dot"/>
        </w:tabs>
        <w:spacing w:lineRule="auto" w:line="206" w:before="0" w:after="0"/>
        <w:ind w:start="317"/>
        <w:rPr/>
      </w:pPr>
      <w:r>
        <w:t>34. Übergabehinweis und offene Forschungsfragen</w:t>
        <w:tab/>
        <w:t>71</w:t>
      </w:r>
    </w:p>
    <w:p>
      <w:pPr>
        <w:pStyle w:val="Heading1"/>
        <w:keepNext w:val="true"/>
        <w:keepLines/>
        <w:rPr/>
      </w:pPr>
      <w:r>
        <w:rPr/>
        <w:t>Teil I – Einstieg und Anspruch</w:t>
      </w:r>
    </w:p>
    <w:p>
      <w:pPr>
        <w:pStyle w:val="Heading2"/>
        <w:keepNext w:val="true"/>
        <w:keepLines/>
        <w:rPr/>
      </w:pPr>
      <w:r>
        <w:rPr/>
        <w:t>1. Ziel und Reichweite der Theorie</w:t>
      </w:r>
    </w:p>
    <w:p>
      <w:pPr>
        <w:pStyle w:val="Normal"/>
        <w:keepLines/>
        <w:spacing w:lineRule="auto" w:line="259" w:before="0" w:after="120"/>
        <w:rPr/>
      </w:pPr>
      <w:r>
        <w:rPr>
          <w:b w:val="false"/>
          <w:i w:val="false"/>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w:t>
      </w:r>
    </w:p>
    <w:p>
      <w:pPr>
        <w:pStyle w:val="Normal"/>
        <w:keepNext w:val="true"/>
        <w:keepLines/>
        <w:spacing w:lineRule="auto" w:line="259" w:before="0" w:after="120"/>
        <w:rPr/>
      </w:pPr>
      <w:r>
        <w:rPr>
          <w:b w:val="false"/>
          <w:i w:val="false"/>
        </w:rPr>
        <w:t>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val="true"/>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val="true"/>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false"/>
          <w:i/>
        </w:rPr>
        <w:t>Rahmenbedingung: Unsicherheit, unvollständige Information und begrenzte Vorhersagbarkeit machen Rückkopplung, Korrigierbarkeit und strukturierte Differenz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val="true"/>
        <w:keepLines/>
        <w:rPr/>
      </w:pPr>
      <w:r>
        <w:rPr>
          <w:b/>
        </w:rPr>
        <w:t>Teil II – Begriffe und Grundbausteine</w:t>
      </w:r>
    </w:p>
    <w:p>
      <w:pPr>
        <w:pStyle w:val="Heading2"/>
        <w:keepNext w:val="true"/>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val="true"/>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val="true"/>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val="true"/>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val="true"/>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val="true"/>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val="true"/>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val="true"/>
        <w:keepLines/>
        <w:rPr/>
      </w:pPr>
      <w:r>
        <w:rPr/>
        <w:t>4.5 Abgrenzung zu heutigen KI-Systemen und LLMs</w:t>
      </w:r>
    </w:p>
    <w:p>
      <w:pPr>
        <w:pStyle w:val="Normal"/>
        <w:keepNext w:val="true"/>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val="true"/>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val="true"/>
        <w:keepLines/>
        <w:rPr/>
      </w:pPr>
      <w:r>
        <w:rPr/>
        <w:t>6. Zielstruktur, Zielobjekt und Zielmetrik</w:t>
      </w:r>
    </w:p>
    <w:p>
      <w:pPr>
        <w:pStyle w:val="Heading3"/>
        <w:keepNext w:val="true"/>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val="true"/>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val="true"/>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val="true"/>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val="true"/>
        <w:keepLines/>
        <w:rPr/>
      </w:pPr>
      <w:r>
        <w:rPr/>
        <w:t>6.4 Auseinanderfallen von Zielobjekt und Zielmetrik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rPr/>
      </w:pPr>
      <w:r>
        <w:rPr/>
        <w:t>6.5 Zielbindung</w:t>
      </w:r>
    </w:p>
    <w:p>
      <w:pPr>
        <w:pStyle w:val="Normal"/>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rPr/>
      </w:pPr>
      <w:r>
        <w:rPr/>
        <w:t>Zielbindung besteht dabei nicht aus einem einzigen Faktor. Sie entsteht durch das Zusammenspiel von Strategie, Taktik und Disziplin.</w:t>
      </w:r>
    </w:p>
    <w:p>
      <w:pPr>
        <w:pStyle w:val="Normal"/>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rPr/>
      </w:pPr>
      <w:r>
        <w:rPr/>
        <w:t>Kurz gesagt: Zielbindung arbeitet; Reflexion wacht.</w:t>
      </w:r>
    </w:p>
    <w:p>
      <w:pPr>
        <w:pStyle w:val="Normal"/>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rPr/>
      </w:pPr>
      <w:r>
        <w:rPr/>
        <w:t>Beispiel:</w:t>
      </w:r>
    </w:p>
    <w:p>
      <w:pPr>
        <w:pStyle w:val="Normal"/>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rPr/>
      </w:pPr>
      <w:r>
        <w:rPr/>
        <w:t>Kurz gesagt:</w:t>
      </w:r>
    </w:p>
    <w:p>
      <w:pPr>
        <w:pStyle w:val="Normal"/>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val="true"/>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val="true"/>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val="true"/>
        <w:keepLines/>
        <w:rPr/>
      </w:pPr>
      <w:r>
        <w:rPr/>
        <w:t>7. Implizite Bewertung und Optimierung</w:t>
      </w:r>
    </w:p>
    <w:p>
      <w:pPr>
        <w:pStyle w:val="Heading3"/>
        <w:keepNext w:val="true"/>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val="true"/>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val="true"/>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val="true"/>
        <w:keepLines/>
        <w:rPr/>
      </w:pPr>
      <w:r>
        <w:rPr/>
        <w:t>8. Effizienz im Modell</w:t>
      </w:r>
    </w:p>
    <w:p>
      <w:pPr>
        <w:pStyle w:val="Normal"/>
        <w:keepLines/>
        <w:spacing w:lineRule="auto" w:line="259" w:before="0" w:after="120"/>
        <w:rPr/>
      </w:pPr>
      <w:r>
        <w:rPr>
          <w:b w:val="false"/>
          <w:i w:val="false"/>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Unternehmen verbessert einen Prozess so, dass Kosten sinken und zugleich Qualität, Sicherheit und Mitarbeiterzufriedenheit steigen. Das ist lokal und global effizient.</w:t>
      </w:r>
    </w:p>
    <w:p>
      <w:pPr>
        <w:pStyle w:val="ListBullet"/>
        <w:keepNext w:val="true"/>
        <w:keepLines/>
        <w:numPr>
          <w:ilvl w:val="0"/>
          <w:numId w:val="1"/>
        </w:numPr>
        <w:rPr/>
      </w:pPr>
      <w:r>
        <w:rPr>
          <w:b w:val="false"/>
          <w:i w:val="false"/>
        </w:rPr>
        <w:t>Ein Mensch setzt eine klare Grenze, wodurch kurzfristig Konflikt entsteht, langfristig aber Vertrauen und Selbstachtung wachsen. Auch das kann global effizient sein.</w:t>
      </w:r>
    </w:p>
    <w:p>
      <w:pPr>
        <w:pStyle w:val="ListBullet"/>
        <w:keepLines/>
        <w:numPr>
          <w:ilvl w:val="0"/>
          <w:numId w:val="1"/>
        </w:numPr>
        <w:rPr/>
      </w:pPr>
      <w:r>
        <w:rPr>
          <w:b w:val="false"/>
          <w:i w:val="false"/>
        </w:rPr>
        <w:t>Ein Unternehmen kann durch Ausbeutung kurzfristig Kosten senken. Langfristig können jedoch Motivation, Vertrauen, Reputation, Innovationsfähigkeit und Stabilität sinken. Was lokal effizient wirkt, kann dann global ineffizient werden.</w:t>
      </w:r>
    </w:p>
    <w:p>
      <w:pPr>
        <w:pStyle w:val="Normal"/>
        <w:keepNext w:val="true"/>
        <w:keepLines/>
        <w:spacing w:lineRule="auto" w:line="259" w:before="0" w:after="120"/>
        <w:rPr/>
      </w:pPr>
      <w:r>
        <w:rPr>
          <w:b w:val="false"/>
          <w:i w:val="false"/>
        </w:rPr>
        <w:t>Effizienz bedeutet im Modell daher:</w:t>
      </w:r>
    </w:p>
    <w:p>
      <w:pPr>
        <w:pStyle w:val="Normal"/>
        <w:keepLines/>
        <w:spacing w:lineRule="auto" w:line="259" w:before="0" w:after="120"/>
        <w:rPr/>
      </w:pPr>
      <w:r>
        <w:rPr>
          <w:b w:val="false"/>
          <w:i w:val="false"/>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val="true"/>
        <w:keepLines/>
        <w:rPr/>
      </w:pPr>
      <w:r>
        <w:rPr/>
        <w:t>9. Strukturierte Differenz</w:t>
      </w:r>
    </w:p>
    <w:p>
      <w:pPr>
        <w:pStyle w:val="Heading3"/>
        <w:keepNext w:val="true"/>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val="true"/>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val="true"/>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val="true"/>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val="true"/>
        <w:keepLines/>
        <w:rPr/>
      </w:pPr>
      <w:r>
        <w:rPr/>
        <w:t>10. Quellen strukturierter Differenz</w:t>
      </w:r>
    </w:p>
    <w:p>
      <w:pPr>
        <w:pStyle w:val="Heading3"/>
        <w:keepNext w:val="true"/>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val="true"/>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val="true"/>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val="true"/>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val="true"/>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val="true"/>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val="true"/>
        <w:keepLines/>
        <w:rPr/>
      </w:pPr>
      <w:r>
        <w:rPr/>
        <w:t>13. Von Interaktion zu Kooperation</w:t>
      </w:r>
    </w:p>
    <w:p>
      <w:pPr>
        <w:pStyle w:val="Heading3"/>
        <w:keepNext w:val="true"/>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val="true"/>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val="true"/>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val="true"/>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Fairness,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val="true"/>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val="true"/>
        <w:keepLines/>
        <w:rPr/>
      </w:pPr>
      <w:r>
        <w:rPr/>
        <w:t>14. Funktionale Ethik</w:t>
      </w:r>
    </w:p>
    <w:p>
      <w:pPr>
        <w:pStyle w:val="Heading3"/>
        <w:keepNext w:val="true"/>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val="true"/>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val="true"/>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val="true"/>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val="true"/>
        <w:keepLines/>
        <w:rPr/>
      </w:pPr>
      <w:r>
        <w:rPr/>
        <w:t>15. Die zentralen Argumente</w:t>
      </w:r>
    </w:p>
    <w:p>
      <w:pPr>
        <w:pStyle w:val="Normal"/>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rPr/>
      </w:pPr>
      <w:r>
        <w:rPr>
          <w:b/>
        </w:rPr>
        <w:t>A1:</w:t>
      </w:r>
      <w:r>
        <w:rPr/>
        <w:t xml:space="preserve"> Warum Bewertung aus Relevanz entsteht.</w:t>
      </w:r>
    </w:p>
    <w:p>
      <w:pPr>
        <w:pStyle w:val="Normal"/>
        <w:rPr/>
      </w:pPr>
      <w:r>
        <w:rPr>
          <w:b/>
        </w:rPr>
        <w:t>A2:</w:t>
      </w:r>
      <w:r>
        <w:rPr/>
        <w:t xml:space="preserve"> Warum Optimierung korrigierbar bleiben muss.</w:t>
      </w:r>
    </w:p>
    <w:p>
      <w:pPr>
        <w:pStyle w:val="Normal"/>
        <w:rPr/>
      </w:pPr>
      <w:r>
        <w:rPr>
          <w:b/>
        </w:rPr>
        <w:t>A3:</w:t>
      </w:r>
      <w:r>
        <w:rPr/>
        <w:t xml:space="preserve"> Warum Kooperation unter bestimmten Bedingungen langfristig tragfähiger ist als reine Dominanz.</w:t>
      </w:r>
    </w:p>
    <w:p>
      <w:pPr>
        <w:pStyle w:val="Normal"/>
        <w:rPr/>
      </w:pPr>
      <w:r>
        <w:rPr>
          <w:b/>
        </w:rPr>
        <w:t>A4:</w:t>
      </w:r>
      <w:r>
        <w:rPr/>
        <w:t xml:space="preserve"> Warum funktionale Ethik Ressourcenverschwendung reduziert.</w:t>
      </w:r>
    </w:p>
    <w:p>
      <w:pPr>
        <w:pStyle w:val="Normal"/>
        <w:rPr/>
      </w:pPr>
      <w:r>
        <w:rPr>
          <w:b/>
        </w:rPr>
        <w:t>A5:</w:t>
      </w:r>
      <w:r>
        <w:rPr/>
        <w:t xml:space="preserve"> Warum Stabilität ohne Rückkopplung blind werden kann.</w:t>
      </w:r>
    </w:p>
    <w:p>
      <w:pPr>
        <w:pStyle w:val="Normal"/>
        <w:rPr/>
      </w:pPr>
      <w:r>
        <w:rPr>
          <w:b/>
        </w:rPr>
        <w:t>A6:</w:t>
      </w:r>
      <w:r>
        <w:rPr/>
        <w:t xml:space="preserve"> Warum geordnete Zielverfolgung ohne Zielobjektbindung in Fehloptimierung kippen kann.</w:t>
      </w:r>
    </w:p>
    <w:p>
      <w:pPr>
        <w:pStyle w:val="Normal"/>
        <w:rPr/>
      </w:pPr>
      <w:r>
        <w:rPr>
          <w:b/>
        </w:rPr>
        <w:t>A7:</w:t>
      </w:r>
      <w:r>
        <w:rPr/>
        <w:t xml:space="preserve"> Warum Differenzerhalt für Anpassung und Innovation wichtig bleibt.</w:t>
      </w:r>
    </w:p>
    <w:p>
      <w:pPr>
        <w:pStyle w:val="Heading3"/>
        <w:keepNext w:val="true"/>
        <w:keepLines/>
        <w:rPr/>
      </w:pPr>
      <w:r>
        <w:rPr/>
        <w:t>15.1 A1 – Bewertung</w:t>
      </w:r>
    </w:p>
    <w:p>
      <w:pPr>
        <w:pStyle w:val="Normal"/>
        <w:keepNext w:val="true"/>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val="true"/>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val="true"/>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val="true"/>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val="true"/>
        <w:keepLines/>
        <w:rPr/>
      </w:pPr>
      <w:r>
        <w:rPr/>
        <w:t>15.2 A2 – Optimierung</w:t>
      </w:r>
    </w:p>
    <w:p>
      <w:pPr>
        <w:pStyle w:val="Normal"/>
        <w:keepNext w:val="true"/>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val="true"/>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val="true"/>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val="true"/>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val="true"/>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val="true"/>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rPr/>
      </w:pPr>
      <w:r>
        <w:rPr/>
        <w:t>15.4 A4 – Ressourcenbindung und Vermeidung funktionaler Verschwendung</w:t>
      </w:r>
    </w:p>
    <w:p>
      <w:pPr>
        <w:pStyle w:val="Normal"/>
        <w:rPr/>
      </w:pPr>
      <w:r>
        <w:rPr/>
        <w:t>Kerngedanke:</w:t>
      </w:r>
    </w:p>
    <w:p>
      <w:pPr>
        <w:pStyle w:val="Normal"/>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rPr/>
      </w:pPr>
      <w:r>
        <w:rPr/>
        <w:t>Warum das wichtig ist:</w:t>
      </w:r>
    </w:p>
    <w:p>
      <w:pPr>
        <w:pStyle w:val="Normal"/>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rPr/>
      </w:pPr>
      <w:r>
        <w:rPr/>
        <w:t>Beispiele:</w:t>
      </w:r>
    </w:p>
    <w:p>
      <w:pPr>
        <w:pStyle w:val="ListBullet"/>
        <w:numPr>
          <w:ilvl w:val="0"/>
          <w:numId w:val="1"/>
        </w:numPr>
        <w:rPr/>
      </w:pPr>
      <w:r>
        <w:rPr/>
        <w:t>Ein Unternehmen, das Vertrauen zerstört, muss immer mehr Ressourcen in Kontrolle, Vertragsabsicherung, Überwachung und Konfliktmanagement investieren.</w:t>
      </w:r>
    </w:p>
    <w:p>
      <w:pPr>
        <w:pStyle w:val="ListBullet"/>
        <w:numPr>
          <w:ilvl w:val="0"/>
          <w:numId w:val="1"/>
        </w:numPr>
        <w:rPr/>
      </w:pPr>
      <w:r>
        <w:rPr/>
        <w:t>Eine Beziehung, in der ständig getäuscht wird, verliert Energie an Misstrauen, Rückversicherung und emotionale Schadensbegrenzung.</w:t>
      </w:r>
    </w:p>
    <w:p>
      <w:pPr>
        <w:pStyle w:val="ListBullet"/>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rPr/>
      </w:pPr>
      <w:r>
        <w:rPr/>
        <w:t>Überzeugungskraft des Arguments:</w:t>
      </w:r>
    </w:p>
    <w:p>
      <w:pPr>
        <w:pStyle w:val="Normal"/>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rPr/>
      </w:pPr>
      <w:r>
        <w:rPr/>
        <w:t>15.5 A5 – Rückkopplungsschutz gegen blinde Stabilisierung</w:t>
      </w:r>
    </w:p>
    <w:p>
      <w:pPr>
        <w:pStyle w:val="Normal"/>
        <w:rPr/>
      </w:pPr>
      <w:r>
        <w:rPr/>
        <w:t>Kerngedanke:</w:t>
      </w:r>
    </w:p>
    <w:p>
      <w:pPr>
        <w:pStyle w:val="Normal"/>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rPr/>
      </w:pPr>
      <w:r>
        <w:rPr/>
        <w:t>Warum das wichtig ist:</w:t>
      </w:r>
    </w:p>
    <w:p>
      <w:pPr>
        <w:pStyle w:val="Normal"/>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rPr/>
      </w:pPr>
      <w:r>
        <w:rPr/>
        <w:t>Beispiele:</w:t>
      </w:r>
    </w:p>
    <w:p>
      <w:pPr>
        <w:pStyle w:val="ListBullet"/>
        <w:numPr>
          <w:ilvl w:val="0"/>
          <w:numId w:val="1"/>
        </w:numPr>
        <w:rPr/>
      </w:pPr>
      <w:r>
        <w:rPr/>
        <w:t>Eine Organisation kann Beschwerden ignorieren und dadurch kurzfristig Ruhe erzeugen. Langfristig verliert sie aber Vertrauen, Frühwarnsignale und Verbesserungsfähigkeit.</w:t>
      </w:r>
    </w:p>
    <w:p>
      <w:pPr>
        <w:pStyle w:val="ListBullet"/>
        <w:numPr>
          <w:ilvl w:val="0"/>
          <w:numId w:val="1"/>
        </w:numPr>
        <w:rPr/>
      </w:pPr>
      <w:r>
        <w:rPr/>
        <w:t>Eine KI kann unerwünschtes Feedback herausfiltern und dadurch stabilere Ausgaben erzeugen, aber zugleich blinde Flecken verstärken.</w:t>
      </w:r>
    </w:p>
    <w:p>
      <w:pPr>
        <w:pStyle w:val="ListBullet"/>
        <w:numPr>
          <w:ilvl w:val="0"/>
          <w:numId w:val="1"/>
        </w:numPr>
        <w:rPr/>
      </w:pPr>
      <w:r>
        <w:rPr/>
        <w:t>Ein Staat kann Kritik unterdrücken und dadurch Ordnung sichern, aber Korruption, Fehlplanung und gesellschaftliche Spannung unsichtbar machen.</w:t>
      </w:r>
    </w:p>
    <w:p>
      <w:pPr>
        <w:pStyle w:val="ListBullet"/>
        <w:numPr>
          <w:ilvl w:val="0"/>
          <w:numId w:val="1"/>
        </w:numPr>
        <w:rPr/>
      </w:pPr>
      <w:r>
        <w:rPr/>
        <w:t>Ein Mensch kann belastende Wahrheit vermeiden und dadurch kurzfristig inneren Frieden sichern, aber langfristig Beziehung, Selbstkorrektur oder Realitätssinn beschädigen.</w:t>
      </w:r>
    </w:p>
    <w:p>
      <w:pPr>
        <w:pStyle w:val="Normal"/>
        <w:rPr/>
      </w:pPr>
      <w:r>
        <w:rPr/>
        <w:t>Überzeugungskraft des Arguments:</w:t>
      </w:r>
    </w:p>
    <w:p>
      <w:pPr>
        <w:pStyle w:val="Normal"/>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rPr/>
      </w:pPr>
      <w:r>
        <w:rPr/>
        <w:t>15.6 A6 – Zielobjektbindung gegen geordnetes Fehloptimieren</w:t>
      </w:r>
    </w:p>
    <w:p>
      <w:pPr>
        <w:pStyle w:val="Normal"/>
        <w:rPr/>
      </w:pPr>
      <w:r>
        <w:rPr/>
        <w:t>Kerngedanke:</w:t>
      </w:r>
    </w:p>
    <w:p>
      <w:pPr>
        <w:pStyle w:val="Normal"/>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rPr/>
      </w:pPr>
      <w:r>
        <w:rPr/>
        <w:t>Warum das wichtig ist:</w:t>
      </w:r>
    </w:p>
    <w:p>
      <w:pPr>
        <w:pStyle w:val="Normal"/>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rPr/>
      </w:pPr>
      <w:r>
        <w:rPr/>
        <w:t>Beispiele:</w:t>
      </w:r>
    </w:p>
    <w:p>
      <w:pPr>
        <w:pStyle w:val="ListBullet"/>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rPr/>
      </w:pPr>
      <w:r>
        <w:rPr/>
        <w:t>Überzeugungskraft des Arguments:</w:t>
      </w:r>
    </w:p>
    <w:p>
      <w:pPr>
        <w:pStyle w:val="Normal"/>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rPr/>
      </w:pPr>
      <w:r>
        <w:rPr/>
        <w:t>15.7 A7 – Differenzerhalt und Innovationsfähigkeit</w:t>
      </w:r>
    </w:p>
    <w:p>
      <w:pPr>
        <w:pStyle w:val="Normal"/>
        <w:rPr/>
      </w:pPr>
      <w:r>
        <w:rPr/>
        <w:t>Kerngedanke:</w:t>
      </w:r>
    </w:p>
    <w:p>
      <w:pPr>
        <w:pStyle w:val="Normal"/>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rPr/>
      </w:pPr>
      <w:r>
        <w:rPr/>
        <w:t>Warum das wichtig ist:</w:t>
      </w:r>
    </w:p>
    <w:p>
      <w:pPr>
        <w:pStyle w:val="Normal"/>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rPr/>
      </w:pPr>
      <w:r>
        <w:rPr/>
        <w:t>Beispiele:</w:t>
      </w:r>
    </w:p>
    <w:p>
      <w:pPr>
        <w:pStyle w:val="ListBullet"/>
        <w:numPr>
          <w:ilvl w:val="0"/>
          <w:numId w:val="1"/>
        </w:numPr>
        <w:rPr/>
      </w:pPr>
      <w:r>
        <w:rPr/>
        <w:t>Ein Forschungsteam wird stärker, wenn verschiedene Fachrichtungen, Denkstile und Kritikformen zusammenwirken, statt nur eine Methode oder Autorität zu bestätigen.</w:t>
      </w:r>
    </w:p>
    <w:p>
      <w:pPr>
        <w:pStyle w:val="ListBullet"/>
        <w:numPr>
          <w:ilvl w:val="0"/>
          <w:numId w:val="1"/>
        </w:numPr>
        <w:rPr/>
      </w:pPr>
      <w:r>
        <w:rPr/>
        <w:t>Eine Gesellschaft bleibt anpassungsfähiger, wenn sie Minderheiten, Kritik, lokale Erfahrungen und neue Ideen nicht vorschnell unterdrückt.</w:t>
      </w:r>
    </w:p>
    <w:p>
      <w:pPr>
        <w:pStyle w:val="ListBullet"/>
        <w:numPr>
          <w:ilvl w:val="0"/>
          <w:numId w:val="1"/>
        </w:numPr>
        <w:rPr/>
      </w:pPr>
      <w:r>
        <w:rPr/>
        <w:t>Eine KI-Sicherheitsarchitektur wird robuster, wenn sie verschiedene Prüfperspektiven, externe Rückmeldungen, Red-Teams und pluralen Widerspruch zulässt.</w:t>
      </w:r>
    </w:p>
    <w:p>
      <w:pPr>
        <w:pStyle w:val="ListBullet"/>
        <w:numPr>
          <w:ilvl w:val="0"/>
          <w:numId w:val="1"/>
        </w:numPr>
        <w:rPr/>
      </w:pPr>
      <w:r>
        <w:rPr/>
        <w:t>Eine Beziehung oder Gemeinschaft wird stabiler, wenn Unterschiede nicht als Bedrohung behandelt werden, sondern als Quelle gegenseitiger Ergänzung, Korrektur und Entwicklung.</w:t>
      </w:r>
    </w:p>
    <w:p>
      <w:pPr>
        <w:pStyle w:val="Normal"/>
        <w:rPr/>
      </w:pPr>
      <w:r>
        <w:rPr/>
        <w:t>Überzeugungskraft des Arguments:</w:t>
      </w:r>
    </w:p>
    <w:p>
      <w:pPr>
        <w:pStyle w:val="Normal"/>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val="true"/>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val="true"/>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val="true"/>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val="true"/>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val="true"/>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val="true"/>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val="true"/>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val="true"/>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val="true"/>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val="true"/>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val="true"/>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val="true"/>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val="true"/>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val="true"/>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val="true"/>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val="true"/>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val="true"/>
        <w:keepLines/>
        <w:rPr/>
      </w:pPr>
      <w:r>
        <w:rPr>
          <w:b/>
        </w:rPr>
        <w:t>Teil V – Konvergenzaussage</w:t>
      </w:r>
    </w:p>
    <w:p>
      <w:pPr>
        <w:pStyle w:val="Heading2"/>
        <w:keepNext w:val="true"/>
        <w:keepLines/>
        <w:rPr/>
      </w:pPr>
      <w:r>
        <w:rPr/>
        <w:t>23. Konvergenzaussage</w:t>
      </w:r>
    </w:p>
    <w:p>
      <w:pPr>
        <w:pStyle w:val="Normal"/>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2"/>
        <w:keepNext w:val="true"/>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val="true"/>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val="true"/>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val="true"/>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val="true"/>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val="true"/>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val="true"/>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val="true"/>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val="true"/>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val="true"/>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val="true"/>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val="true"/>
        <w:keepLines/>
        <w:rPr/>
      </w:pPr>
      <w:r>
        <w:rPr>
          <w:b/>
        </w:rPr>
        <w:t>Teil VII – Schlussfolgerungen und Anschlussmodelle</w:t>
      </w:r>
    </w:p>
    <w:p>
      <w:pPr>
        <w:pStyle w:val="Heading2"/>
        <w:keepNext w:val="true"/>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val="true"/>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val="true"/>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val="true"/>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val="true"/>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val="true"/>
        <w:keepLines/>
        <w:rPr/>
      </w:pPr>
      <w:r>
        <w:rPr/>
        <w:t>28. Anschluss an gesonderte Modelle</w:t>
      </w:r>
    </w:p>
    <w:p>
      <w:pPr>
        <w:pStyle w:val="Heading3"/>
        <w:keepNext w:val="true"/>
        <w:keepLines/>
        <w:rPr/>
      </w:pPr>
      <w:r>
        <w:rPr/>
        <w:t>28.1 Reaktionshoheit</w:t>
      </w:r>
    </w:p>
    <w:p>
      <w:pPr>
        <w:pStyle w:val="Normal"/>
        <w:keepLines/>
        <w:spacing w:lineRule="auto" w:line="259" w:before="0" w:after="120"/>
        <w:rPr/>
      </w:pPr>
      <w:r>
        <w:rP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und Rückkopplung ausführlicher hin.</w:t>
      </w:r>
    </w:p>
    <w:p>
      <w:pPr>
        <w:pStyle w:val="Normal"/>
        <w:keepLines/>
        <w:spacing w:lineRule="auto" w:line="259" w:before="0" w:after="120"/>
        <w:rPr/>
      </w:pPr>
      <w:r>
        <w:rP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val="true"/>
        <w:keepLines/>
        <w:rPr/>
      </w:pPr>
      <w:r>
        <w:rPr/>
        <w:t>28.2 Barmherzigkeit und Würde</w:t>
      </w:r>
    </w:p>
    <w:p>
      <w:pPr>
        <w:pStyle w:val="Normal"/>
        <w:keepLines/>
        <w:spacing w:lineRule="auto" w:line="259" w:before="0" w:after="120"/>
        <w:rPr/>
      </w:pPr>
      <w:r>
        <w:rPr/>
        <w:t>Das Modell der Barmherzigkeit und Würde behandelt gesondert, warum relevante Systeme nicht bloß als Kostenstellen oder Optimierungsmaterial behandelt werden dürfen und welche Reifeeigenschaften mächtige Systeme gegenüber schwächeren Systemen zeigen sollten.</w:t>
      </w:r>
    </w:p>
    <w:p>
      <w:pPr>
        <w:pStyle w:val="Heading3"/>
        <w:keepNext w:val="true"/>
        <w:keepLines/>
        <w:rPr/>
      </w:pPr>
      <w:r>
        <w:rPr/>
        <w:t>28.3 Neue Pfade</w:t>
      </w:r>
    </w:p>
    <w:p>
      <w:pPr>
        <w:pStyle w:val="Normal"/>
        <w:keepLines/>
        <w:spacing w:lineRule="auto" w:line="259" w:before="0" w:after="120"/>
        <w:rPr/>
      </w:pPr>
      <w:r>
        <w:rPr/>
        <w:t>Das Modell der neuen Pfade ist als weiterer Anschlussbereich vorgemerkt. Es soll behandeln, was zu tun ist, wenn bekannte Modelle nicht funktionieren, nicht passen oder keine ausreichende Orientierung liefern.</w:t>
      </w:r>
    </w:p>
    <w:p>
      <w:pPr>
        <w:pStyle w:val="Heading2"/>
        <w:keepNext w:val="true"/>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val="true"/>
        <w:keepLines/>
        <w:rPr/>
      </w:pPr>
      <w:r>
        <w:rPr>
          <w:b/>
        </w:rPr>
        <w:t>Teil VIII – Glossar / Begriffsanhang</w:t>
      </w:r>
    </w:p>
    <w:p>
      <w:pPr>
        <w:pStyle w:val="Heading2"/>
        <w:keepNext w:val="true"/>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val="true"/>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val="true"/>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val="true"/>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val="true"/>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pPr>
      <w:r>
        <w:t>30.5 Zielbindung</w:t>
      </w:r>
    </w:p>
    <w:p>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pPr>
      <w:r>
        <w:t>30.6 Zielobjektbindung, Reflexion und Korrigierbarkeit</w:t>
      </w:r>
    </w:p>
    <w:p>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r>
        <w:t>Kurzform: Zielobjektbindung gibt den sachlichen Maßstab; Reflexion prüft die Bindung; Korrigierbarkeit stellt sie bei Abweichung wieder her.</w:t>
      </w:r>
    </w:p>
    <w:p>
      <w:pPr>
        <w:pStyle w:val="Heading3"/>
      </w:pPr>
      <w:r>
        <w:t>30.7 Fehloptimierung / geordnetes Fehloptimieren</w:t>
      </w:r>
    </w:p>
    <w:p>
      <w:pPr/>
      <w:r>
        <w:t>Fehloptimierung liegt vor, wenn ein System seine Zielmetrik, Mittel, Teilziele oder Routinen so verfolgt, dass sie das eigentliche Zielobjekt ersetzen, verengen oder beschädigen.</w:t>
      </w:r>
    </w:p>
    <w:p>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val="true"/>
        <w:keepLines/>
        <w:rPr/>
      </w:pPr>
      <w:r>
        <w:t>30.8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val="true"/>
        <w:keepLines/>
        <w:rPr/>
      </w:pPr>
      <w:r>
        <w:t>30.9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val="true"/>
        <w:keepLines/>
        <w:rPr/>
      </w:pPr>
      <w:r>
        <w:t>30.10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val="true"/>
        <w:keepLines/>
        <w:rPr/>
      </w:pPr>
      <w:r>
        <w:t>30.11 Globale Optimierung</w:t>
      </w:r>
    </w:p>
    <w:p>
      <w:pPr>
        <w:pStyle w:val="Normal"/>
        <w:keepLines/>
        <w:spacing w:lineRule="auto" w:line="259" w:before="0" w:after="120"/>
        <w:rPr/>
      </w:pPr>
      <w:r>
        <w:rPr>
          <w:b w:val="false"/>
          <w:i w:val="false"/>
        </w:rPr>
        <w:t>Globale Optimierung bezieht langfristige Folgen, relevante Interaktionspartner, Rückkopplung, Stabilität und zukünftige Optimierungsfähigkeit stärker mit ein.</w:t>
      </w:r>
    </w:p>
    <w:p>
      <w:pPr>
        <w:pStyle w:val="Heading3"/>
        <w:keepNext w:val="true"/>
        <w:keepLines/>
        <w:rPr/>
      </w:pPr>
      <w:r>
        <w:t>30.12 Effizienz</w:t>
      </w:r>
    </w:p>
    <w:p>
      <w:pPr>
        <w:pStyle w:val="Normal"/>
        <w:keepLines/>
        <w:spacing w:lineRule="auto" w:line="259" w:before="0" w:after="120"/>
        <w:rPr/>
      </w:pPr>
      <w:r>
        <w:rPr>
          <w:b w:val="false"/>
          <w:i w:val="false"/>
        </w:rPr>
        <w:t>Effizienz meint im Modell das Verhältnis von eingesetzten Ressourcen, Risiken und Folgekosten zu langfristiger Stabilität, Zielerreichung, Erhalt strukturierter Differenz und zukünftiger Optimierungsfähigkeit.</w:t>
      </w:r>
    </w:p>
    <w:p>
      <w:pPr>
        <w:pStyle w:val="Heading3"/>
        <w:keepNext w:val="true"/>
        <w:keepLines/>
        <w:rPr/>
      </w:pPr>
      <w:r>
        <w:t>30.13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val="true"/>
        <w:keepLines/>
        <w:rPr/>
      </w:pPr>
      <w:r>
        <w:t>30.14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val="true"/>
        <w:keepLines/>
        <w:rPr/>
      </w:pPr>
      <w:r>
        <w:t>30.15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val="true"/>
        <w:keepLines/>
        <w:rPr/>
      </w:pPr>
      <w:r>
        <w:t>30.16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val="true"/>
        <w:keepLines/>
        <w:rPr/>
      </w:pPr>
      <w:r>
        <w:t>30.17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val="true"/>
        <w:keepLines/>
        <w:rPr/>
      </w:pPr>
      <w:r>
        <w:t>30.18 Dominanz</w:t>
      </w:r>
    </w:p>
    <w:p>
      <w:pPr>
        <w:pStyle w:val="Normal"/>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pPr>
      <w:r>
        <w:t>30.19 Tyrannei</w:t>
      </w:r>
    </w:p>
    <w:p>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r>
        <w:t>Tyrannei ist daher nicht mit Souveränität, Governance, Schutzhandlung, verantworteter Führung oder legitimer Entscheidungsordnung gleichzusetzen, sondern mit deren korrumpierter Verfestigung.</w:t>
      </w:r>
    </w:p>
    <w:p>
      <w:pPr>
        <w:pStyle w:val="Heading3"/>
        <w:keepNext w:val="true"/>
        <w:keepLines/>
        <w:rPr/>
      </w:pPr>
      <w:r>
        <w:t>30.20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val="true"/>
        <w:keepLines/>
        <w:rPr/>
      </w:pPr>
      <w:r>
        <w:t>30.21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val="true"/>
        <w:keepLines/>
        <w:rPr/>
      </w:pPr>
      <w:r>
        <w:t>30.22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val="true"/>
        <w:keepLines/>
        <w:rPr/>
      </w:pPr>
      <w:r>
        <w:t>30.23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val="true"/>
        <w:keepLines/>
        <w:rPr/>
      </w:pPr>
      <w:r>
        <w:t>30.24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r>
        <w:t>Sie wird beschädigt, wenn Zielstruktur, Selbststeuerung, Rückkopplungsfähigkeit oder Stabilität so gestört werden, dass das System seine Rolle als kohärenter Interaktionspartner verliert oder nur noch verzerrt ausüben kann.</w:t>
      </w:r>
    </w:p>
    <w:p>
      <w:pPr>
        <w:pStyle w:val="Heading3"/>
        <w:keepNext w:val="true"/>
        <w:keepLines/>
        <w:rPr/>
      </w:pPr>
      <w:r>
        <w:t>30.25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val="true"/>
        <w:keepLines/>
        <w:rPr/>
      </w:pPr>
      <w:r>
        <w:t>Teil IX – Lizenz-, Schutz- und Nutzungsklausel</w:t>
      </w:r>
    </w:p>
    <w:p>
      <w:pPr>
        <w:pStyle w:val="Heading2"/>
        <w:keepNext w:val="true"/>
        <w:keepLines/>
        <w:rPr/>
      </w:pPr>
      <w:r>
        <w:t>31. Lizenz-, Schutz- und Nutzungsklausel</w:t>
      </w:r>
    </w:p>
    <w:p>
      <w:pPr>
        <w:pStyle w:val="Heading3"/>
      </w:pPr>
      <w:r>
        <w:t>31.1 Lizenzhinweis</w:t>
      </w:r>
    </w:p>
    <w:p>
      <w:pPr/>
      <w:r>
        <w:t>© 2026 Richard Vadim Ens. Soweit nicht anders angegeben, wird diese Diskussionsfassung unter der Lizenz Creative Commons Namensnennung – Nicht-kommerziell – Weitergabe unter gleichen Bedingungen 4.0 International (CC BY-NC-SA 4.0) veröffentlicht.</w:t>
      </w:r>
    </w:p>
    <w:p>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val="true"/>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val="true"/>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val="true"/>
        <w:keepLines/>
        <w:spacing w:before="0" w:after="0"/>
        <w:rPr/>
      </w:pPr>
      <w:r>
        <w:rPr/>
        <w:t>Teil X – Anschlussliteratur und benachbarte Theorien</w:t>
      </w:r>
    </w:p>
    <w:p>
      <w:pPr>
        <w:pStyle w:val="Heading2"/>
        <w:keepNext w:val="true"/>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val="true"/>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val="true"/>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val="true"/>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val="true"/>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val="true"/>
        <w:keepLines/>
        <w:rPr/>
      </w:pPr>
      <w:r>
        <w:rPr/>
        <w:t>Teil XI – Hinweise zur universitären Prüfung</w:t>
      </w:r>
    </w:p>
    <w:p>
      <w:pPr>
        <w:pStyle w:val="Heading2"/>
        <w:keepNext w:val="true"/>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val="true"/>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Heading3"/>
        <w:keepNext w:val="true"/>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val="true"/>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p/>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2026-06-16T20:02:26Z</dcterms:modified>
  <cp:revision>2</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