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METABOLIC &amp; DIABETES PANEL</w:t>
      </w:r>
    </w:p>
    <w:p>
      <w:r>
        <w:t>Patient ID: PT-72019 | Name: Emily Chen | DOB: 1978-09-03</w:t>
        <w:br/>
        <w:t>Collection Date: 2026-05-20</w:t>
      </w:r>
    </w:p>
    <w:p>
      <w:pPr>
        <w:pStyle w:val="Heading2"/>
      </w:pPr>
      <w:r>
        <w:t>Complete Blood Count (CBC)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</w:tr>
      <w:tr>
        <w:tc>
          <w:tcPr>
            <w:tcW w:type="dxa" w:w="2160"/>
          </w:tcPr>
          <w:p>
            <w:r>
              <w:t>WBC</w:t>
            </w:r>
          </w:p>
        </w:tc>
        <w:tc>
          <w:tcPr>
            <w:tcW w:type="dxa" w:w="2160"/>
          </w:tcPr>
          <w:p>
            <w:r>
              <w:t>7.2 K/uL</w:t>
            </w:r>
          </w:p>
        </w:tc>
        <w:tc>
          <w:tcPr>
            <w:tcW w:type="dxa" w:w="2160"/>
          </w:tcPr>
          <w:p>
            <w:r>
              <w:t>4.5-11.0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14.1 g/dL</w:t>
            </w:r>
          </w:p>
        </w:tc>
        <w:tc>
          <w:tcPr>
            <w:tcW w:type="dxa" w:w="2160"/>
          </w:tcPr>
          <w:p>
            <w:r>
              <w:t>12.0-16.0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Platelets</w:t>
            </w:r>
          </w:p>
        </w:tc>
        <w:tc>
          <w:tcPr>
            <w:tcW w:type="dxa" w:w="2160"/>
          </w:tcPr>
          <w:p>
            <w:r>
              <w:t>245 K/uL</w:t>
            </w:r>
          </w:p>
        </w:tc>
        <w:tc>
          <w:tcPr>
            <w:tcW w:type="dxa" w:w="2160"/>
          </w:tcPr>
          <w:p>
            <w:r>
              <w:t>150-400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</w:tbl>
    <w:p>
      <w:pPr>
        <w:pStyle w:val="Heading2"/>
      </w:pPr>
      <w:r>
        <w:t>Lipid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</w:tr>
      <w:tr>
        <w:tc>
          <w:tcPr>
            <w:tcW w:type="dxa" w:w="2160"/>
          </w:tcPr>
          <w:p>
            <w:r>
              <w:t>Total Cholesterol</w:t>
            </w:r>
          </w:p>
        </w:tc>
        <w:tc>
          <w:tcPr>
            <w:tcW w:type="dxa" w:w="2160"/>
          </w:tcPr>
          <w:p>
            <w:r>
              <w:t>210 mg/dL</w:t>
            </w:r>
          </w:p>
        </w:tc>
        <w:tc>
          <w:tcPr>
            <w:tcW w:type="dxa" w:w="2160"/>
          </w:tcPr>
          <w:p>
            <w:r>
              <w:t>&lt;200</w:t>
            </w:r>
          </w:p>
        </w:tc>
        <w:tc>
          <w:tcPr>
            <w:tcW w:type="dxa" w:w="2160"/>
          </w:tcPr>
          <w:p>
            <w:r>
              <w:t>Borderline</w:t>
            </w:r>
          </w:p>
        </w:tc>
      </w:tr>
      <w:tr>
        <w:tc>
          <w:tcPr>
            <w:tcW w:type="dxa" w:w="2160"/>
          </w:tcPr>
          <w:p>
            <w:r>
              <w:t>LDL</w:t>
            </w:r>
          </w:p>
        </w:tc>
        <w:tc>
          <w:tcPr>
            <w:tcW w:type="dxa" w:w="2160"/>
          </w:tcPr>
          <w:p>
            <w:r>
              <w:t>128 mg/dL</w:t>
            </w:r>
          </w:p>
        </w:tc>
        <w:tc>
          <w:tcPr>
            <w:tcW w:type="dxa" w:w="2160"/>
          </w:tcPr>
          <w:p>
            <w:r>
              <w:t>&lt;130</w:t>
            </w:r>
          </w:p>
        </w:tc>
        <w:tc>
          <w:tcPr>
            <w:tcW w:type="dxa" w:w="2160"/>
          </w:tcPr>
          <w:p>
            <w:r>
              <w:t>Near Optimal</w:t>
            </w:r>
          </w:p>
        </w:tc>
      </w:tr>
      <w:tr>
        <w:tc>
          <w:tcPr>
            <w:tcW w:type="dxa" w:w="2160"/>
          </w:tcPr>
          <w:p>
            <w:r>
              <w:t>Triglycerides</w:t>
            </w:r>
          </w:p>
        </w:tc>
        <w:tc>
          <w:tcPr>
            <w:tcW w:type="dxa" w:w="2160"/>
          </w:tcPr>
          <w:p>
            <w:r>
              <w:t>150 mg/dL</w:t>
            </w:r>
          </w:p>
        </w:tc>
        <w:tc>
          <w:tcPr>
            <w:tcW w:type="dxa" w:w="2160"/>
          </w:tcPr>
          <w:p>
            <w:r>
              <w:t>&lt;150</w:t>
            </w:r>
          </w:p>
        </w:tc>
        <w:tc>
          <w:tcPr>
            <w:tcW w:type="dxa" w:w="2160"/>
          </w:tcPr>
          <w:p>
            <w:r>
              <w:t>Borderline</w:t>
            </w:r>
          </w:p>
        </w:tc>
      </w:tr>
    </w:tbl>
    <w:p>
      <w:pPr>
        <w:pStyle w:val="Heading2"/>
      </w:pPr>
      <w:r>
        <w:t>Diabetes Markers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</w:tr>
      <w:tr>
        <w:tc>
          <w:tcPr>
            <w:tcW w:type="dxa" w:w="2160"/>
          </w:tcPr>
          <w:p>
            <w:r>
              <w:t>Glucose, Fasting</w:t>
            </w:r>
          </w:p>
        </w:tc>
        <w:tc>
          <w:tcPr>
            <w:tcW w:type="dxa" w:w="2160"/>
          </w:tcPr>
          <w:p>
            <w:r>
              <w:t>118 mg/dL</w:t>
            </w:r>
          </w:p>
        </w:tc>
        <w:tc>
          <w:tcPr>
            <w:tcW w:type="dxa" w:w="2160"/>
          </w:tcPr>
          <w:p>
            <w:r>
              <w:t>70-100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Hemoglobin A1c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4.0-5.6%</w:t>
            </w:r>
          </w:p>
        </w:tc>
        <w:tc>
          <w:tcPr>
            <w:tcW w:type="dxa" w:w="2160"/>
          </w:tcPr>
          <w:p>
            <w:r>
              <w:t>Elevated</w:t>
            </w:r>
          </w:p>
        </w:tc>
      </w:tr>
    </w:tbl>
    <w:p>
      <w:r>
        <w:br/>
        <w:t>Interpretation: HbA1c of 6.8% indicates near-target glycemic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