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F296" w14:textId="014A743C" w:rsidR="002B08E3" w:rsidRPr="002B08E3" w:rsidRDefault="00362744" w:rsidP="002B08E3">
      <w:pPr>
        <w:rPr>
          <w:sz w:val="22"/>
          <w:szCs w:val="22"/>
        </w:rPr>
      </w:pPr>
      <w:r w:rsidRPr="009F7DAE">
        <w:rPr>
          <w:b/>
          <w:bCs/>
          <w:sz w:val="28"/>
          <w:szCs w:val="28"/>
          <w:u w:val="single"/>
        </w:rPr>
        <w:t>SQL Queries</w:t>
      </w:r>
      <w:r w:rsidRPr="009F7DAE">
        <w:rPr>
          <w:b/>
          <w:bCs/>
          <w:sz w:val="28"/>
          <w:szCs w:val="28"/>
          <w:u w:val="single"/>
        </w:rPr>
        <w:br/>
      </w:r>
      <w:r w:rsidR="009F7DAE">
        <w:br/>
      </w:r>
      <w:r w:rsidR="009F7DAE" w:rsidRPr="009F7DAE">
        <w:t>Analysis 1</w:t>
      </w:r>
      <w:r w:rsidR="009F7DAE" w:rsidRPr="009F7DAE">
        <w:t>：</w:t>
      </w:r>
      <w:r w:rsidR="009F7DAE" w:rsidRPr="009F7DAE">
        <w:t>Executive KPI</w:t>
      </w:r>
      <w:r w:rsidR="009F7DAE">
        <w:br/>
      </w:r>
      <w:r w:rsidR="009F7DAE">
        <w:rPr>
          <w:rFonts w:hint="eastAsia"/>
        </w:rPr>
        <w:t xml:space="preserve">Question: </w:t>
      </w:r>
      <w:r w:rsidR="009F7DAE">
        <w:t>Total Calls</w:t>
      </w:r>
      <w:r w:rsidR="009F7DAE">
        <w:rPr>
          <w:rFonts w:hint="eastAsia"/>
        </w:rPr>
        <w:t xml:space="preserve">, </w:t>
      </w:r>
      <w:r w:rsidR="009F7DAE">
        <w:t>Average SLA</w:t>
      </w:r>
      <w:r w:rsidR="009F7DAE">
        <w:rPr>
          <w:rFonts w:hint="eastAsia"/>
        </w:rPr>
        <w:t xml:space="preserve">, </w:t>
      </w:r>
      <w:r w:rsidR="009F7DAE">
        <w:t xml:space="preserve">Average </w:t>
      </w:r>
      <w:proofErr w:type="spellStart"/>
      <w:r w:rsidR="009F7DAE">
        <w:t>CSAT</w:t>
      </w:r>
      <w:r w:rsidR="009F7DAE">
        <w:rPr>
          <w:rFonts w:hint="eastAsia"/>
        </w:rPr>
        <w:t>&amp;</w:t>
      </w:r>
      <w:r w:rsidR="009F7DAE">
        <w:t>Average</w:t>
      </w:r>
      <w:proofErr w:type="spellEnd"/>
      <w:r w:rsidR="009F7DAE">
        <w:t xml:space="preserve"> Resolution Rate</w:t>
      </w:r>
      <w:r w:rsidR="009F7DAE">
        <w:br/>
      </w:r>
      <w:r w:rsidR="009F7DAE" w:rsidRPr="009F7DAE">
        <w:drawing>
          <wp:inline distT="0" distB="0" distL="0" distR="0" wp14:anchorId="6C8DB403" wp14:editId="10E42817">
            <wp:extent cx="3924795" cy="2229384"/>
            <wp:effectExtent l="0" t="0" r="0" b="0"/>
            <wp:docPr id="189121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18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638" cy="223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DAE">
        <w:br/>
      </w:r>
      <w:r w:rsidR="009F7DAE">
        <w:br/>
      </w:r>
      <w:r>
        <w:br/>
      </w:r>
      <w:r w:rsidR="009F7DAE" w:rsidRPr="009F7DAE">
        <w:t>Analysis 2</w:t>
      </w:r>
      <w:r w:rsidR="009F7DAE" w:rsidRPr="009F7DAE">
        <w:t>：</w:t>
      </w:r>
      <w:r w:rsidR="009F7DAE" w:rsidRPr="009F7DAE">
        <w:t>Team Performance</w:t>
      </w:r>
      <w:r w:rsidR="009F7DAE">
        <w:br/>
      </w:r>
      <w:r w:rsidR="009F7DAE">
        <w:rPr>
          <w:rFonts w:hint="eastAsia"/>
        </w:rPr>
        <w:t xml:space="preserve">Question: </w:t>
      </w:r>
      <w:r w:rsidR="009F7DAE">
        <w:br/>
      </w:r>
      <w:r w:rsidR="009F7DAE">
        <w:t>Which team has the best SLA?</w:t>
      </w:r>
      <w:r w:rsidR="009F7DAE">
        <w:rPr>
          <w:rFonts w:hint="eastAsia"/>
        </w:rPr>
        <w:t xml:space="preserve"> </w:t>
      </w:r>
      <w:r w:rsidR="009F7DAE">
        <w:t>Which team has the best CSAT?</w:t>
      </w:r>
      <w:r w:rsidR="009F7DAE">
        <w:rPr>
          <w:rFonts w:hint="eastAsia"/>
        </w:rPr>
        <w:t xml:space="preserve"> </w:t>
      </w:r>
      <w:r w:rsidR="009F7DAE">
        <w:t>Which team has the highest call volume?</w:t>
      </w:r>
      <w:r w:rsidR="009F7DAE">
        <w:br/>
      </w:r>
      <w:r w:rsidR="009F7DAE">
        <w:rPr>
          <w:rFonts w:hint="eastAsia"/>
        </w:rPr>
        <w:t>SQL:</w:t>
      </w:r>
      <w:r w:rsidR="009F7DAE">
        <w:br/>
      </w:r>
      <w:r w:rsidR="009F7DAE" w:rsidRPr="009F7DAE">
        <w:drawing>
          <wp:inline distT="0" distB="0" distL="0" distR="0" wp14:anchorId="5B71A32C" wp14:editId="6A04A118">
            <wp:extent cx="3853543" cy="2862620"/>
            <wp:effectExtent l="0" t="0" r="0" b="0"/>
            <wp:docPr id="18055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23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5279" cy="287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8E3">
        <w:br/>
      </w:r>
      <w:r w:rsidR="002B08E3">
        <w:br/>
      </w:r>
      <w:r w:rsidR="002B08E3" w:rsidRPr="002B08E3">
        <w:rPr>
          <w:sz w:val="22"/>
          <w:szCs w:val="22"/>
        </w:rPr>
        <w:t>Insight</w:t>
      </w:r>
      <w:r w:rsidR="002B08E3" w:rsidRPr="002B08E3">
        <w:rPr>
          <w:rFonts w:hint="eastAsia"/>
          <w:sz w:val="22"/>
          <w:szCs w:val="22"/>
        </w:rPr>
        <w:t>:</w:t>
      </w:r>
      <w:r w:rsidR="002B08E3" w:rsidRPr="002B08E3">
        <w:rPr>
          <w:sz w:val="22"/>
          <w:szCs w:val="22"/>
        </w:rPr>
        <w:t xml:space="preserve"> </w:t>
      </w:r>
      <w:r w:rsidR="002B08E3" w:rsidRPr="002B08E3">
        <w:rPr>
          <w:sz w:val="22"/>
          <w:szCs w:val="22"/>
        </w:rPr>
        <w:t>Team B demonstrated the strongest operational performance, achieving the highest SLA compliance (95.2%) while maintaining excellent customer satisfaction scores.</w:t>
      </w:r>
    </w:p>
    <w:p w14:paraId="6AEA9015" w14:textId="4F6F70E2" w:rsidR="002B08E3" w:rsidRPr="002B08E3" w:rsidRDefault="002B08E3" w:rsidP="002B08E3">
      <w:pPr>
        <w:rPr>
          <w:sz w:val="22"/>
          <w:szCs w:val="22"/>
        </w:rPr>
      </w:pPr>
      <w:r w:rsidRPr="002B08E3">
        <w:rPr>
          <w:sz w:val="22"/>
          <w:szCs w:val="22"/>
        </w:rPr>
        <w:t>Although Team C handled a comparable workload, its lower SLA and CSAT performance may indicate process inefficiencies or resource constraints that require further investigation.</w:t>
      </w:r>
    </w:p>
    <w:p w14:paraId="39006AC4" w14:textId="244059C0" w:rsidR="002B08E3" w:rsidRPr="002B08E3" w:rsidRDefault="002B08E3" w:rsidP="002B08E3">
      <w:pPr>
        <w:rPr>
          <w:sz w:val="20"/>
          <w:szCs w:val="20"/>
        </w:rPr>
      </w:pPr>
      <w:r w:rsidRPr="002B08E3">
        <w:rPr>
          <w:sz w:val="22"/>
          <w:szCs w:val="22"/>
        </w:rPr>
        <w:lastRenderedPageBreak/>
        <w:t>The performance gap between Team B and Team C suggests opportunities for operational best-practice sharing across teams.</w:t>
      </w:r>
      <w:r w:rsidR="009F7DAE" w:rsidRPr="002B08E3">
        <w:rPr>
          <w:sz w:val="22"/>
          <w:szCs w:val="22"/>
        </w:rPr>
        <w:br/>
      </w:r>
      <w:r w:rsidR="009F7DAE">
        <w:br/>
      </w:r>
      <w:r w:rsidR="009F7DAE">
        <w:br/>
      </w:r>
      <w:r w:rsidR="009F7DAE" w:rsidRPr="009F7DAE">
        <w:t>Analysis 3</w:t>
      </w:r>
      <w:r w:rsidR="009F7DAE" w:rsidRPr="009F7DAE">
        <w:t>：</w:t>
      </w:r>
      <w:r w:rsidR="009F7DAE" w:rsidRPr="009F7DAE">
        <w:t>Top Agents</w:t>
      </w:r>
      <w:r w:rsidR="009F7DAE">
        <w:br/>
      </w:r>
      <w:r w:rsidR="009F7DAE">
        <w:rPr>
          <w:rFonts w:hint="eastAsia"/>
        </w:rPr>
        <w:t>Question:</w:t>
      </w:r>
      <w:r w:rsidR="009F7DAE" w:rsidRPr="009F7DAE">
        <w:t xml:space="preserve"> </w:t>
      </w:r>
      <w:r w:rsidR="009F7DAE" w:rsidRPr="009F7DAE">
        <w:t xml:space="preserve">Top Agent </w:t>
      </w:r>
      <w:r w:rsidR="009F7DAE">
        <w:rPr>
          <w:rFonts w:hint="eastAsia"/>
        </w:rPr>
        <w:t>/</w:t>
      </w:r>
      <w:r w:rsidR="009F7DAE" w:rsidRPr="009F7DAE">
        <w:t>Busiest Agent</w:t>
      </w:r>
      <w:r w:rsidR="009F7DAE">
        <w:br/>
      </w:r>
      <w:r w:rsidR="009F7DAE" w:rsidRPr="009F7DAE">
        <w:drawing>
          <wp:inline distT="0" distB="0" distL="0" distR="0" wp14:anchorId="116D3738" wp14:editId="0417E9D3">
            <wp:extent cx="2514412" cy="2416629"/>
            <wp:effectExtent l="0" t="0" r="635" b="3175"/>
            <wp:docPr id="8185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93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3301" cy="242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B08E3">
        <w:rPr>
          <w:sz w:val="22"/>
          <w:szCs w:val="22"/>
        </w:rPr>
        <w:t>Insight</w:t>
      </w:r>
      <w:r w:rsidRPr="002B08E3">
        <w:rPr>
          <w:rFonts w:hint="eastAsia"/>
          <w:sz w:val="22"/>
          <w:szCs w:val="22"/>
        </w:rPr>
        <w:t>:</w:t>
      </w:r>
      <w:r w:rsidRPr="002B08E3">
        <w:rPr>
          <w:sz w:val="22"/>
          <w:szCs w:val="22"/>
        </w:rPr>
        <w:t xml:space="preserve"> </w:t>
      </w:r>
      <w:r w:rsidRPr="002B08E3">
        <w:rPr>
          <w:sz w:val="20"/>
          <w:szCs w:val="20"/>
        </w:rPr>
        <w:t>The top-performing agents consistently maintained customer satisfaction scores above 4.7 while handling a significant call volume.</w:t>
      </w:r>
      <w:r>
        <w:rPr>
          <w:rFonts w:hint="eastAsia"/>
          <w:sz w:val="20"/>
          <w:szCs w:val="20"/>
        </w:rPr>
        <w:t xml:space="preserve"> </w:t>
      </w:r>
      <w:r w:rsidRPr="002B08E3">
        <w:rPr>
          <w:sz w:val="20"/>
          <w:szCs w:val="20"/>
        </w:rPr>
        <w:t>This suggests that high productivity does not necessarily compromise service quality and highlights potential role models for coaching and performance development initiatives.</w:t>
      </w:r>
      <w:r w:rsidR="009F7DAE">
        <w:br/>
      </w:r>
      <w:r w:rsidR="009F7DAE">
        <w:br/>
      </w:r>
      <w:r w:rsidR="009F7DAE" w:rsidRPr="009F7DAE">
        <w:t>Analysis 4</w:t>
      </w:r>
      <w:r w:rsidR="009F7DAE" w:rsidRPr="009F7DAE">
        <w:t>：</w:t>
      </w:r>
      <w:r w:rsidR="009F7DAE" w:rsidRPr="009F7DAE">
        <w:t>Escalation Analysis</w:t>
      </w:r>
      <w:r w:rsidR="009F7DAE">
        <w:br/>
      </w:r>
      <w:r w:rsidR="009F7DAE" w:rsidRPr="009F7DAE">
        <w:t>Question:</w:t>
      </w:r>
      <w:r w:rsidR="009F7DAE">
        <w:rPr>
          <w:rFonts w:hint="eastAsia"/>
        </w:rPr>
        <w:t xml:space="preserve"> </w:t>
      </w:r>
      <w:r w:rsidR="009F7DAE" w:rsidRPr="009F7DAE">
        <w:t>Which team has the most problems?</w:t>
      </w:r>
      <w:r w:rsidR="009F7DAE">
        <w:br/>
      </w:r>
      <w:r w:rsidR="009F7DAE" w:rsidRPr="009F7DAE">
        <w:drawing>
          <wp:inline distT="0" distB="0" distL="0" distR="0" wp14:anchorId="51E14795" wp14:editId="268CD98D">
            <wp:extent cx="3040083" cy="2135065"/>
            <wp:effectExtent l="0" t="0" r="8255" b="0"/>
            <wp:docPr id="739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7101" cy="213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B08E3">
        <w:rPr>
          <w:sz w:val="22"/>
          <w:szCs w:val="22"/>
        </w:rPr>
        <w:t>Insight:</w:t>
      </w:r>
      <w:r w:rsidRPr="002B08E3">
        <w:rPr>
          <w:rFonts w:hint="eastAsia"/>
          <w:sz w:val="22"/>
          <w:szCs w:val="22"/>
        </w:rPr>
        <w:t xml:space="preserve"> </w:t>
      </w:r>
      <w:r w:rsidRPr="002B08E3">
        <w:rPr>
          <w:sz w:val="22"/>
          <w:szCs w:val="22"/>
        </w:rPr>
        <w:t>Team C generated the highest number of escalated cases, which may indicate more complex customer issues or lower first-contact resolution effectiveness.</w:t>
      </w:r>
    </w:p>
    <w:p w14:paraId="585DC81E" w14:textId="577050C6" w:rsidR="002B08E3" w:rsidRPr="002B08E3" w:rsidRDefault="002B08E3" w:rsidP="002B08E3">
      <w:pPr>
        <w:rPr>
          <w:sz w:val="20"/>
          <w:szCs w:val="20"/>
        </w:rPr>
      </w:pPr>
      <w:r w:rsidRPr="002B08E3">
        <w:rPr>
          <w:sz w:val="22"/>
          <w:szCs w:val="22"/>
        </w:rPr>
        <w:t>In contrast, Team B maintained the lowest escalation volume while delivering the highest SLA performance, suggesting stronger operational efficiency and issue resolution capabilities.</w:t>
      </w:r>
      <w:r w:rsidR="009F7DAE">
        <w:br/>
      </w:r>
      <w:r w:rsidR="009F7DAE">
        <w:br/>
      </w:r>
      <w:r w:rsidR="009F7DAE" w:rsidRPr="009F7DAE">
        <w:lastRenderedPageBreak/>
        <w:t>Analysis 5</w:t>
      </w:r>
      <w:r w:rsidR="009F7DAE" w:rsidRPr="009F7DAE">
        <w:t>：</w:t>
      </w:r>
      <w:r w:rsidR="009F7DAE" w:rsidRPr="009F7DAE">
        <w:t>Monthly Trend</w:t>
      </w:r>
      <w:r w:rsidR="009F7DAE">
        <w:br/>
      </w:r>
      <w:r w:rsidR="009F7DAE" w:rsidRPr="009F7DAE">
        <w:t>Question:</w:t>
      </w:r>
      <w:r w:rsidR="009F7DAE" w:rsidRPr="009F7DAE">
        <w:t xml:space="preserve"> </w:t>
      </w:r>
      <w:r w:rsidR="009F7DAE">
        <w:t>Has SLA improved?</w:t>
      </w:r>
      <w:r w:rsidR="009F7DAE">
        <w:rPr>
          <w:rFonts w:hint="eastAsia"/>
        </w:rPr>
        <w:t xml:space="preserve"> /</w:t>
      </w:r>
      <w:r w:rsidR="009F7DAE">
        <w:t>Has CSAT decreased?</w:t>
      </w:r>
      <w:r w:rsidR="009F7DAE">
        <w:br/>
      </w:r>
      <w:r w:rsidR="009F7DAE" w:rsidRPr="009F7DAE">
        <w:drawing>
          <wp:inline distT="0" distB="0" distL="0" distR="0" wp14:anchorId="04750AE7" wp14:editId="4CCFC377">
            <wp:extent cx="3062902" cy="2446317"/>
            <wp:effectExtent l="0" t="0" r="4445" b="0"/>
            <wp:docPr id="2500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2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6904" cy="24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B08E3">
        <w:rPr>
          <w:sz w:val="20"/>
          <w:szCs w:val="20"/>
        </w:rPr>
        <w:br/>
      </w:r>
      <w:r w:rsidRPr="002B08E3">
        <w:rPr>
          <w:sz w:val="20"/>
          <w:szCs w:val="20"/>
        </w:rPr>
        <w:t>Insight: Monthly performance remained relatively stable throughout the year, with SLA compliance consistently exceeding 90%.</w:t>
      </w:r>
    </w:p>
    <w:p w14:paraId="0A26C7C3" w14:textId="20D30FBA" w:rsidR="00C03284" w:rsidRPr="002B08E3" w:rsidRDefault="002B08E3" w:rsidP="002B08E3">
      <w:pPr>
        <w:rPr>
          <w:rFonts w:hint="eastAsia"/>
          <w:sz w:val="20"/>
          <w:szCs w:val="20"/>
        </w:rPr>
      </w:pPr>
      <w:r w:rsidRPr="002B08E3">
        <w:rPr>
          <w:sz w:val="20"/>
          <w:szCs w:val="20"/>
        </w:rPr>
        <w:t>Minor fluctuations in customer satisfaction scores were observed during peak operational periods, suggesting that higher workloads may have a moderate impact on service quality.</w:t>
      </w:r>
    </w:p>
    <w:sectPr w:rsidR="00C03284" w:rsidRPr="002B0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1B4B"/>
    <w:multiLevelType w:val="hybridMultilevel"/>
    <w:tmpl w:val="80B65E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9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44"/>
    <w:rsid w:val="00121E6D"/>
    <w:rsid w:val="002B08E3"/>
    <w:rsid w:val="00362744"/>
    <w:rsid w:val="008A1C94"/>
    <w:rsid w:val="008A25B8"/>
    <w:rsid w:val="009F7DAE"/>
    <w:rsid w:val="00BF38B6"/>
    <w:rsid w:val="00C03284"/>
    <w:rsid w:val="00F51BFB"/>
    <w:rsid w:val="00FA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CBCA0"/>
  <w15:chartTrackingRefBased/>
  <w15:docId w15:val="{D0028903-AF25-4C16-8DF8-8FB2303C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Tea</dc:creator>
  <cp:keywords/>
  <dc:description/>
  <cp:lastModifiedBy>Lemon Tea</cp:lastModifiedBy>
  <cp:revision>3</cp:revision>
  <dcterms:created xsi:type="dcterms:W3CDTF">2026-06-15T14:15:00Z</dcterms:created>
  <dcterms:modified xsi:type="dcterms:W3CDTF">2026-06-15T15:00:00Z</dcterms:modified>
</cp:coreProperties>
</file>