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Sprint 2 Review and Internal Retrospective</w:t>
      </w:r>
    </w:p>
    <w:p>
      <w:pPr>
        <w:pStyle w:val="Subtitle"/>
      </w:pPr>
      <w:r>
        <w:t>CITS3200 Group 07 | Combined review record | 15 September 2026</w:t>
      </w:r>
    </w:p>
    <w:p>
      <w:r>
        <w:t>Sprint 2 established working dataset environments, visualisations, measured summaries and early model experiments across GOOSE, MAN TruckScenes and TruckDrive. This review brings those outcomes together and identifies the work needed to turn them into a clear final comparison.</w:t>
      </w:r>
    </w:p>
    <w:p>
      <w:pPr>
        <w:pStyle w:val="Heading1"/>
      </w:pPr>
      <w:r>
        <w:t>1. Demonstration status</w:t>
      </w:r>
    </w:p>
    <w:p>
      <w:r>
        <w:t>A client demonstration has not yet taken place, so demonstration minutes and client feedback are not available. The team has prepared the results and proposed Sprint 3 stories for review. This status note records the position; it is not a record of a completed demonstration or an approved replacement for that requirement.</w:t>
      </w:r>
    </w:p>
    <w:p>
      <w:pPr>
        <w:pStyle w:val="Heading1"/>
      </w:pPr>
      <w:r>
        <w:t>2. Progress against the plan</w:t>
      </w:r>
    </w:p>
    <w:tbl>
      <w:tblPr>
        <w:tblStyle w:val="TableGrid"/>
        <w:tblW w:type="auto" w:w="0"/>
        <w:tblLayout w:type="fixed"/>
        <w:tblLook w:firstColumn="1" w:firstRow="1" w:lastColumn="0" w:lastRow="0" w:noHBand="0" w:noVBand="1" w:val="04A0"/>
      </w:tblPr>
      <w:tblGrid>
        <w:gridCol w:w="3312"/>
        <w:gridCol w:w="3312"/>
        <w:gridCol w:w="3312"/>
      </w:tblGrid>
      <w:tr>
        <w:trPr>
          <w:tblHeader/>
          <w:cantSplit/>
        </w:trPr>
        <w:tc>
          <w:tcPr>
            <w:tcW w:type="dxa" w:w="1944"/>
            <w:shd w:fill="E8EDF2"/>
          </w:tcPr>
          <w:p>
            <w:pPr>
              <w:spacing w:after="100"/>
            </w:pPr>
            <w:r>
              <w:rPr>
                <w:b/>
                <w:sz w:val="20"/>
              </w:rPr>
              <w:t>Intended work</w:t>
            </w:r>
          </w:p>
        </w:tc>
        <w:tc>
          <w:tcPr>
            <w:tcW w:type="dxa" w:w="4176"/>
            <w:shd w:fill="E8EDF2"/>
          </w:tcPr>
          <w:p>
            <w:pPr>
              <w:spacing w:after="100"/>
            </w:pPr>
            <w:r>
              <w:rPr>
                <w:b/>
                <w:sz w:val="20"/>
              </w:rPr>
              <w:t>Sprint 2 outcome</w:t>
            </w:r>
          </w:p>
        </w:tc>
        <w:tc>
          <w:tcPr>
            <w:tcW w:type="dxa" w:w="3816"/>
            <w:shd w:fill="E8EDF2"/>
          </w:tcPr>
          <w:p>
            <w:pPr>
              <w:spacing w:after="100"/>
            </w:pPr>
            <w:r>
              <w:rPr>
                <w:b/>
                <w:sz w:val="20"/>
              </w:rPr>
              <w:t>Next action</w:t>
            </w:r>
          </w:p>
        </w:tc>
      </w:tr>
      <w:tr>
        <w:trPr>
          <w:cantSplit/>
        </w:trPr>
        <w:tc>
          <w:tcPr>
            <w:tcW w:type="dxa" w:w="1944"/>
          </w:tcPr>
          <w:p>
            <w:pPr>
              <w:spacing w:after="100"/>
            </w:pPr>
            <w:r>
              <w:rPr>
                <w:sz w:val="20"/>
              </w:rPr>
              <w:t>Build dataset and sensor understanding</w:t>
            </w:r>
          </w:p>
        </w:tc>
        <w:tc>
          <w:tcPr>
            <w:tcW w:type="dxa" w:w="4176"/>
          </w:tcPr>
          <w:p>
            <w:pPr>
              <w:spacing w:after="100"/>
            </w:pPr>
            <w:r>
              <w:rPr>
                <w:sz w:val="20"/>
              </w:rPr>
              <w:t>Three pairs produced working dataset workflows, statistics and visual evidence.</w:t>
            </w:r>
          </w:p>
        </w:tc>
        <w:tc>
          <w:tcPr>
            <w:tcW w:type="dxa" w:w="3816"/>
          </w:tcPr>
          <w:p>
            <w:pPr>
              <w:spacing w:after="100"/>
            </w:pPr>
            <w:r>
              <w:rPr>
                <w:sz w:val="20"/>
              </w:rPr>
              <w:t>Cross-pair explanations and a shared suitability comparison.</w:t>
            </w:r>
          </w:p>
        </w:tc>
      </w:tr>
      <w:tr>
        <w:trPr>
          <w:cantSplit/>
        </w:trPr>
        <w:tc>
          <w:tcPr>
            <w:tcW w:type="dxa" w:w="1944"/>
          </w:tcPr>
          <w:p>
            <w:pPr>
              <w:spacing w:after="100"/>
            </w:pPr>
            <w:r>
              <w:rPr>
                <w:sz w:val="20"/>
              </w:rPr>
              <w:t>Create repeatable experiment records</w:t>
            </w:r>
          </w:p>
        </w:tc>
        <w:tc>
          <w:tcPr>
            <w:tcW w:type="dxa" w:w="4176"/>
          </w:tcPr>
          <w:p>
            <w:pPr>
              <w:spacing w:after="100"/>
            </w:pPr>
            <w:r>
              <w:rPr>
                <w:sz w:val="20"/>
              </w:rPr>
              <w:t>Shared metric definitions, experiment logs, validation and result records exist.</w:t>
            </w:r>
          </w:p>
        </w:tc>
        <w:tc>
          <w:tcPr>
            <w:tcW w:type="dxa" w:w="3816"/>
          </w:tcPr>
          <w:p>
            <w:pPr>
              <w:spacing w:after="100"/>
            </w:pPr>
            <w:r>
              <w:rPr>
                <w:sz w:val="20"/>
              </w:rPr>
              <w:t>Integrate TruckDrive survey/results and record independent checks.</w:t>
            </w:r>
          </w:p>
        </w:tc>
      </w:tr>
      <w:tr>
        <w:trPr>
          <w:cantSplit/>
        </w:trPr>
        <w:tc>
          <w:tcPr>
            <w:tcW w:type="dxa" w:w="1944"/>
          </w:tcPr>
          <w:p>
            <w:pPr>
              <w:spacing w:after="100"/>
            </w:pPr>
            <w:r>
              <w:rPr>
                <w:sz w:val="20"/>
              </w:rPr>
              <w:t>Run existing models</w:t>
            </w:r>
          </w:p>
        </w:tc>
        <w:tc>
          <w:tcPr>
            <w:tcW w:type="dxa" w:w="4176"/>
          </w:tcPr>
          <w:p>
            <w:pPr>
              <w:spacing w:after="100"/>
            </w:pPr>
            <w:r>
              <w:rPr>
                <w:sz w:val="20"/>
              </w:rPr>
              <w:t>GOOSE PTv3 completed 10/961 frames. TruckScenes has two CPU camera-transfer evaluations; the four-camera result scores mAP 0.0046.</w:t>
            </w:r>
          </w:p>
        </w:tc>
        <w:tc>
          <w:tcPr>
            <w:tcW w:type="dxa" w:w="3816"/>
          </w:tcPr>
          <w:p>
            <w:pPr>
              <w:spacing w:after="100"/>
            </w:pPr>
            <w:r>
              <w:rPr>
                <w:sz w:val="20"/>
              </w:rPr>
              <w:t>Audit the camera result and assess compatible radar/LiDAR models.</w:t>
            </w:r>
          </w:p>
        </w:tc>
      </w:tr>
      <w:tr>
        <w:trPr>
          <w:cantSplit/>
        </w:trPr>
        <w:tc>
          <w:tcPr>
            <w:tcW w:type="dxa" w:w="1944"/>
          </w:tcPr>
          <w:p>
            <w:pPr>
              <w:spacing w:after="100"/>
            </w:pPr>
            <w:r>
              <w:rPr>
                <w:sz w:val="20"/>
              </w:rPr>
              <w:t>Compare sensor performance and range</w:t>
            </w:r>
          </w:p>
        </w:tc>
        <w:tc>
          <w:tcPr>
            <w:tcW w:type="dxa" w:w="4176"/>
          </w:tcPr>
          <w:p>
            <w:pPr>
              <w:spacing w:after="100"/>
            </w:pPr>
            <w:r>
              <w:rPr>
                <w:sz w:val="20"/>
              </w:rPr>
              <w:t>Range coverage is measured for selected data; no matched radar/LiDAR detector benchmark exists.</w:t>
            </w:r>
          </w:p>
        </w:tc>
        <w:tc>
          <w:tcPr>
            <w:tcW w:type="dxa" w:w="3816"/>
          </w:tcPr>
          <w:p>
            <w:pPr>
              <w:spacing w:after="100"/>
            </w:pPr>
            <w:r>
              <w:rPr>
                <w:sz w:val="20"/>
              </w:rPr>
              <w:t>Use a common protocol; make detector inference conditional on feasibility.</w:t>
            </w:r>
          </w:p>
        </w:tc>
      </w:tr>
      <w:tr>
        <w:trPr>
          <w:cantSplit/>
        </w:trPr>
        <w:tc>
          <w:tcPr>
            <w:tcW w:type="dxa" w:w="1944"/>
          </w:tcPr>
          <w:p>
            <w:pPr>
              <w:spacing w:after="100"/>
            </w:pPr>
            <w:r>
              <w:rPr>
                <w:sz w:val="20"/>
              </w:rPr>
              <w:t>Present a useful, reproducible result</w:t>
            </w:r>
          </w:p>
        </w:tc>
        <w:tc>
          <w:tcPr>
            <w:tcW w:type="dxa" w:w="4176"/>
          </w:tcPr>
          <w:p>
            <w:pPr>
              <w:spacing w:after="100"/>
            </w:pPr>
            <w:r>
              <w:rPr>
                <w:sz w:val="20"/>
              </w:rPr>
              <w:t>Figures, summaries and technical records are available.</w:t>
            </w:r>
          </w:p>
        </w:tc>
        <w:tc>
          <w:tcPr>
            <w:tcW w:type="dxa" w:w="3816"/>
          </w:tcPr>
          <w:p>
            <w:pPr>
              <w:spacing w:after="100"/>
            </w:pPr>
            <w:r>
              <w:rPr>
                <w:sz w:val="20"/>
              </w:rPr>
              <w:t>Finish reader checks, integrated handover and required demonstrations.</w:t>
            </w:r>
          </w:p>
        </w:tc>
      </w:tr>
    </w:tbl>
    <w:p>
      <w:pPr>
        <w:pStyle w:val="Heading1"/>
      </w:pPr>
      <w:r>
        <w:t>3. How we worked and used time</w:t>
      </w:r>
    </w:p>
    <w:p>
      <w:r>
        <w:t>Working in pairs let each group develop a practical understanding of one dataset. Damien and Ricky focused on GOOSE, Aiden and Fatima on TruckScenes, and Fariya and Kelsey on TruckDrive. Pull requests and shared result formats made outputs visible and gave other members a way to check them.</w:t>
      </w:r>
    </w:p>
    <w:p>
      <w:r>
        <w:t>The current Week 7 cumulative timesheet records 140.50 team hours, with individual totals from 21.50 to 27.00 hours. Its break-plus-Week-7 column contains 40.25 hours. These are different views of the same records and must not be added together. The Week 8 copy currently carries the same values; it does not establish additional Week 8 work.</w:t>
      </w:r>
    </w:p>
    <w:p>
      <w:r>
        <w:t>The original plan spread effort across six epics, while much of Sprint 2 effort went into dataset setup, reproducibility, statistics and model feasibility. This delivered useful foundations but left the matched detector comparison, broader review and independent acceptance checks unfinished. The shared team-budget field is blank and task estimates were not consistently recorded, so a reliable story-by-story estimate-versus-actual variance cannot yet be calculated.</w:t>
      </w:r>
    </w:p>
    <w:p>
      <w:r>
        <w:t>For Sprint 3, the proposed improvement is to give each story one main owner, a reviewer, an initial estimate and a small acceptance check. Review actual time and output each week, and reduce optional work if a model or environment remains blocked. Record personal active time as work happens and reconcile it with the team sheet.</w:t>
      </w:r>
    </w:p>
    <w:p>
      <w:pPr>
        <w:pStyle w:val="Heading1"/>
      </w:pPr>
      <w:r>
        <w:t>4. Proposed actions from the retrospective</w:t>
      </w:r>
    </w:p>
    <w:p>
      <w:pPr>
        <w:pStyle w:val="ListBullet"/>
      </w:pPr>
      <w:r>
        <w:t>Agree the six proposed stories and their owners before starting larger experiments.</w:t>
      </w:r>
    </w:p>
    <w:p>
      <w:pPr>
        <w:pStyle w:val="ListBullet"/>
      </w:pPr>
      <w:r>
        <w:t>Complete the shared TruckDrive survey and result records, with the remaining viewer warnings documented.</w:t>
      </w:r>
    </w:p>
    <w:p>
      <w:pPr>
        <w:pStyle w:val="ListBullet"/>
      </w:pPr>
      <w:r>
        <w:t>Have each pair explain its dataset and one result to another pair, including what the result cannot show.</w:t>
      </w:r>
    </w:p>
    <w:p>
      <w:pPr>
        <w:pStyle w:val="ListBullet"/>
      </w:pPr>
      <w:r>
        <w:t>Check camera geometry and model compatibility before interpreting the low FCOS3D score or scheduling more inference.</w:t>
      </w:r>
    </w:p>
    <w:p>
      <w:pPr>
        <w:pStyle w:val="ListBullet"/>
      </w:pPr>
      <w:r>
        <w:t>Keep conclusions tied to saved outputs and finish the remaining cold-read, reproduction and handover checks.</w:t>
      </w:r>
    </w:p>
    <w:p>
      <w:pPr>
        <w:pStyle w:val="Heading1"/>
      </w:pPr>
      <w:r>
        <w:t>5. Member contributions</w:t>
      </w:r>
    </w:p>
    <w:p>
      <w:r>
        <w:t>The following contributions retain the members’ supplied content, with narrow factual corrections to result interpretation. They are the internal retrospective contributions, separate from each student’s individual LMS reflection.</w:t>
      </w:r>
    </w:p>
    <w:p>
      <w:pPr>
        <w:pStyle w:val="Heading2"/>
      </w:pPr>
      <w:r>
        <w:t>Damien</w:t>
      </w:r>
    </w:p>
    <w:p>
      <w:r>
        <w:t>During Sprint 2, we adapted our work to the resources available and split into three pairs for MAN TruckScenes, TruckDrive and GOOSE. I worked with Ricky on GOOSE.</w:t>
      </w:r>
    </w:p>
    <w:p>
      <w:r>
        <w:t xml:space="preserve">GOOSE Work: </w:t>
        <w:br/>
        <w:t>Setting up (D1, D2)</w:t>
      </w:r>
    </w:p>
    <w:p>
      <w:r>
        <w:t>- Installed the GOOSE devkit on my Mac and got the first frames rendering</w:t>
      </w:r>
    </w:p>
    <w:p>
      <w:r>
        <w:t>- Looked at all 8 recording scenarios and built a contact sheet showing the seasonal and terrain range</w:t>
      </w:r>
    </w:p>
    <w:p>
      <w:r>
        <w:t>- Measured limited GOOSE point coverage beyond 100 m. This limits the available long-range evidence but does not itself measure detection performance.</w:t>
      </w:r>
    </w:p>
    <w:p>
      <w:r>
        <w:t>- Rebuilt the renderer so it could colour points by any grouping of the 64 classes, not just the original ones</w:t>
      </w:r>
    </w:p>
    <w:p>
      <w:r>
        <w:t>Answering the client's question (D3, D4)</w:t>
      </w:r>
    </w:p>
    <w:p>
      <w:r>
        <w:t>- Rendered all 8 scenarios as drivable / uncertain / blocked. These views group the human labels; they do not validate a safe driving route.</w:t>
      </w:r>
    </w:p>
    <w:p>
      <w:r>
        <w:t>- Built the client figure: what the ground is made of, beside what a vehicle could drive on</w:t>
      </w:r>
    </w:p>
    <w:p>
      <w:r>
        <w:t>- Found that a plain overhead view hides drivable ground under tree canopy, so used the lowest point in each ground cell instead</w:t>
      </w:r>
    </w:p>
    <w:p>
      <w:r>
        <w:t>Writing it up (D5)</w:t>
      </w:r>
    </w:p>
    <w:p>
      <w:r>
        <w:t>- Wrote the GOOSE survey: what it is, what it can answer, and a limitations table</w:t>
      </w:r>
    </w:p>
    <w:p>
      <w:r>
        <w:t>- Wrote the STONE survey, which is why we dropped it</w:t>
      </w:r>
    </w:p>
    <w:p>
      <w:r>
        <w:t>Shared infrastructure (D6, D7)</w:t>
      </w:r>
    </w:p>
    <w:p>
      <w:r>
        <w:t>- Built the results store — one file per result, with a validator that rejects anything missing its identifying fields</w:t>
      </w:r>
    </w:p>
    <w:p>
      <w:r>
        <w:t>- Made failed runs count as real records, so "we couldn't get it working" is reportable</w:t>
      </w:r>
    </w:p>
    <w:p>
      <w:r>
        <w:t>- Recorded the GOOSE work as the first six results</w:t>
      </w:r>
    </w:p>
    <w:p>
      <w:r>
        <w:t>Team-wide things</w:t>
      </w:r>
    </w:p>
    <w:p>
      <w:r>
        <w:t>- The working protocol: file ownership, branch rules, and a script that stops two people colliding</w:t>
      </w:r>
    </w:p>
    <w:p>
      <w:r>
        <w:t>- The dataset survey template all three pairs now use</w:t>
      </w:r>
    </w:p>
    <w:p>
      <w:r>
        <w:t>- The project handbook, and the revised Sprint 1 deliverables</w:t>
      </w:r>
    </w:p>
    <w:p>
      <w:r>
        <w:t>- Reviewed Ricky's, Aiden's, Fatima's and Kelsey's pull requests</w:t>
      </w:r>
    </w:p>
    <w:p>
      <w:r>
        <w:t>What Ricky did</w:t>
      </w:r>
    </w:p>
    <w:p>
      <w:r>
        <w:t>- Reproduced my documented workflow on Windows, providing cross-platform evidence within our pair.</w:t>
      </w:r>
    </w:p>
    <w:p>
      <w:r>
        <w:t>- Audited the hardware and found the team's only NVIDIA GPU</w:t>
      </w:r>
    </w:p>
    <w:p>
      <w:r>
        <w:t>- Measured the whole validation split: 961 frames, 174.9 million points</w:t>
      </w:r>
    </w:p>
    <w:p>
      <w:r>
        <w:t>- Decided what counts as drivable — all 64 classes, with a written reason for each</w:t>
      </w:r>
    </w:p>
    <w:p>
      <w:r>
        <w:t>- Helped define the shared metrics and the rules for reporting results.</w:t>
      </w:r>
    </w:p>
    <w:p>
      <w:r>
        <w:t>- Ran the PTv3 model on his GPU: 10 of 961 frames before stopping</w:t>
      </w:r>
    </w:p>
    <w:p>
      <w:r>
        <w:t>How it fits together</w:t>
      </w:r>
    </w:p>
    <w:p>
      <w:r>
        <w:t>- Split by strength. I did rendering, figures and infrastructure. He did statistics, metrics and model runs.</w:t>
      </w:r>
    </w:p>
    <w:p>
      <w:r>
        <w:t>- Split by hardware. He has the only CUDA machine, so model runs went to him.</w:t>
      </w:r>
    </w:p>
    <w:p>
      <w:r>
        <w:t>- One clean handover. He decided what's drivable and wrote it into a CSV. My code read that file. Because the judgement lived in data rather than code, we could disagree about one class and settle it by comparing two pictures.</w:t>
      </w:r>
    </w:p>
    <w:p>
      <w:r>
        <w:t>- We reviewed each other properly. He found seven real bugs in my code, including a validator that accepted invalid dates. I corrected his client note and his survey references.</w:t>
      </w:r>
    </w:p>
    <w:p>
      <w:r>
        <w:t>- Same discipline both ways. Neither of us reported a number without saying what it measured.</w:t>
      </w:r>
    </w:p>
    <w:p>
      <w:r>
        <w:t>Honest gaps</w:t>
      </w:r>
    </w:p>
    <w:p>
      <w:r>
        <w:t>- D8 never got done — the page letting the other pairs add results without asking us</w:t>
      </w:r>
    </w:p>
    <w:p>
      <w:r>
        <w:t>- No complete GOOSE benchmark. The partial processing-loop timing extrapolates to about five hours on Ricky’s desktop, excluding loading; the full run remains unmeasured.</w:t>
      </w:r>
    </w:p>
    <w:p>
      <w:r>
        <w:t>- Nobody outside our pair read the figure or survey cold, which our own acceptance tests asked for</w:t>
      </w:r>
    </w:p>
    <w:p>
      <w:r>
        <w:t xml:space="preserve">Other thoughts: </w:t>
      </w:r>
    </w:p>
    <w:p>
      <w:r>
        <w:t>-It took a few hours to actually figure out what Ricky and I were doing with the dataset, how the dataset actually was being used in the scheme of the tech stack and off-road data. But after Sprint 2 I think we now have a firm understanding of this, and have done enough work to set us up to produce some useful tools to work on during Sprint 3 and the client.</w:t>
      </w:r>
    </w:p>
    <w:p>
      <w:pPr>
        <w:pStyle w:val="Heading2"/>
      </w:pPr>
      <w:r>
        <w:t>Ricky</w:t>
      </w:r>
    </w:p>
    <w:p>
      <w:r>
        <w:t>During Sprint 2, I worked with Damien on the GOOSE dataset. My work covered reproducing the setup on Windows, checking the available hardware, analysing the validation data and defining how results should be reported. The hardware check identified a GTX 1660 with 6 GB of memory, which gave us a way to attempt a limited model run.</w:t>
      </w:r>
    </w:p>
    <w:p>
      <w:r>
        <w:t>The analysis covered all 961 validation frames, containing approximately 174.9 million labelled points. I also worked on the mapping from terrain classes to traversability levels and the definitions of the evaluation metrics. This gave the team a consistent basis for explaining the figures. The traversability figures use existing human labels, so they show an interpretation of the dataset rather than a model independently deciding where a vehicle can safely drive.</w:t>
      </w:r>
    </w:p>
    <w:p>
      <w:r>
        <w:t>The PTv3 run processed 10 of the 961 frames using a modified configuration before it was stopped. It established that this limited setup could run, but it did not produce a complete benchmark. The roughly five-hour estimate only extrapolates the measured processing loop and excludes data loading. I also contributed to reviewing pull requests, checking result records and correcting claims where the evidence did not support the original explanation.</w:t>
      </w:r>
    </w:p>
    <w:p>
      <w:r>
        <w:t>I think the workload has been fair. Within our pair, Damien focused on rendering, figures and shared infrastructure, while I focused on statistics, metrics, hardware checks and the model run. Reviewing each other's work helped connect these outputs and identify problems before they were included in the project documentation.</w:t>
      </w:r>
    </w:p>
    <w:p>
      <w:r>
        <w:t>A proposed improvement for Sprint 3 is to agree on one small, testable output for each task before starting it, including who will check it and what would count as complete. For the next comparison, this means confirming the dataset, models, available compute and evaluation rules first. The team can then report what has been demonstrated and raise any remaining limitation early.</w:t>
      </w:r>
    </w:p>
    <w:p>
      <w:pPr>
        <w:pStyle w:val="Heading2"/>
      </w:pPr>
      <w:r>
        <w:t>Aiden</w:t>
      </w:r>
    </w:p>
    <w:p>
      <w:r>
        <w:t>Configured and validated the official truckscenes-devkit against the local MAN TruckScenes v1.2-mini dataset, confirming the dataset and devkit were correctly installed and compatible</w:t>
      </w:r>
    </w:p>
    <w:p>
      <w:r>
        <w:t>Provisioned a dedicated CPU-only Python environment with mmdet3d to support running an open-source 3D object detector independently of the devkit's own tooling</w:t>
      </w:r>
    </w:p>
    <w:p>
      <w:r>
        <w:t>Obtained an official pretrained FCOS3D checkpoint (trained on nuScenes) and executed it in a zero-shot configuration against TruckScenes camera imagery, without any fine-tuning or retraining</w:t>
      </w:r>
    </w:p>
    <w:p>
      <w:r>
        <w:t>Scored the resulting predictions using the devkit's own detection evaluator, producing standard 3D detection metrics (mAP, NDS, and per-class breakdowns)</w:t>
      </w:r>
    </w:p>
    <w:p>
      <w:r>
        <w:t>Investigated the metrics using the reference box-conversion logic. This is a useful check, but it does not by itself rule out implementation, calibration or preprocessing errors.</w:t>
      </w:r>
    </w:p>
    <w:p>
      <w:r>
        <w:t>Repeated the same detection and evaluation procedure using all four of TruckScenes' camera channels, extending the initial run's single-camera scope</w:t>
      </w:r>
    </w:p>
    <w:p>
      <w:r>
        <w:t>Documented each run as a structured experiment log and results record, following the project's established reporting conventions</w:t>
      </w:r>
    </w:p>
    <w:p>
      <w:r>
        <w:t>Committed the work to version control and submitted it for team review via pull requests on the shared repository</w:t>
      </w:r>
    </w:p>
    <w:p>
      <w:pPr>
        <w:pStyle w:val="Heading2"/>
      </w:pPr>
      <w:r>
        <w:t>Kelsey</w:t>
      </w:r>
    </w:p>
    <w:p>
      <w:r>
        <w:t xml:space="preserve">Set up and validate the official TruckDrive viewer on Windows, and confirmed that Camera, LiDAR and Radar data could be loaded and visualised correctly. </w:t>
      </w:r>
    </w:p>
    <w:p>
      <w:r>
        <w:t xml:space="preserve">Worked with the 24 mini scenes and prepared Radar data, annotations, calibration files and poses. I also generated some basic dataset statistics and checked the long-range Radar data across selected frames. </w:t>
      </w:r>
    </w:p>
    <w:p>
      <w:r>
        <w:t xml:space="preserve">Because the complete mini split is still very large, I did not keep every sensor's modality for every scene. Instead, I selected representative scenes for Camera, LiDAR and Radar visualization, which made the dataset more practical to work with on our available hardware and storage. </w:t>
      </w:r>
    </w:p>
    <w:p>
      <w:r>
        <w:t xml:space="preserve">Through this work, I gained a much better understanding of how TruckDrive is structured and what parts of the dataset are most useful for our project. I also realized that long-range Radar returns or point counts alone do not show detection performance, since we have not yet run an object-detection model or produced metrics such as precision, recall, or mAP. </w:t>
      </w:r>
    </w:p>
    <w:p>
      <w:r>
        <w:t>My main contribution during this sprint was getting the dataset working reliably and preparing the basic workflow and results so that further visualization, documentation and comparison can continue more efficiently in Sprint 3.</w:t>
      </w:r>
    </w:p>
    <w:p>
      <w:pPr>
        <w:pStyle w:val="Heading2"/>
      </w:pPr>
      <w:r>
        <w:t>Fatima</w:t>
      </w:r>
    </w:p>
    <w:p>
      <w:r>
        <w:t>During Sprint 2, I worked on the MAN TruckScenes dataset. I installed and configured the official devkit on Apple Silicon macOS, loaded all 10 scenes and 400 annotated samples from the v1.2-mini dataset, and produced matched visualisations of the front-left radar and front-top LiDAR data for each scene. I also measured key dataset statistics, including annotation counts and selected-sample point distributions, and added configurable dataset paths, tests and structured result records to make the work easier for other team members to reproduce.</w:t>
      </w:r>
    </w:p>
    <w:p>
      <w:r>
        <w:t>My work helped establish that TruckScenes could be loaded, explored and evaluated using our available resources. The visualisations showed that LiDAR samples were generally much denser than the paired radar samples, although point density alone does not determine detection performance. This exploration provided a reliable foundation for the object-detection experiments and the planned radar-versus-LiDAR comparison in Sprint 3.</w:t>
      </w:r>
    </w:p>
    <w:p>
      <w:r>
        <w:t>From my perspective, dividing the datasets between smaller pairs helped the team make progress with the resources available and the revised project scope. Sharing results through pull requests, experiment records and team reviews also helped build internal trust because each result could be checked rather than simply accepted. Going forward, I would like us to agree earlier on the exact model, evaluation metrics and expected output for each experiment so our separate contributions connect more clearly to the client’s main research question.</w:t>
      </w:r>
    </w:p>
    <w:p>
      <w:pPr>
        <w:pStyle w:val="Heading2"/>
      </w:pPr>
      <w:r>
        <w:t>Fariya</w:t>
      </w:r>
    </w:p>
    <w:p>
      <w:r>
        <w:t>My Contributions So Far:</w:t>
      </w:r>
    </w:p>
    <w:p>
      <w:r>
        <w:t xml:space="preserve">Kaya application </w:t>
        <w:br/>
        <w:t>Went in person to try to reach the HPC team about the Kaya application process, since the team (including Adrian) was confused about the requirements. Ended up connecting with a different professor who's offered to help directly, having done this process before for honours students. Followed up with a clear email explaining our project context (RADAR/LiDAR/camera comparison for autonomous trucking) so he had enough background to actually help and started working through the Kaya application form itself (project title, research proposal, software/data requirements, RDMP), though I've hit a wall needing admin access to actually submit it, which ties back to needing Adrian.</w:t>
      </w:r>
    </w:p>
    <w:p>
      <w:r>
        <w:t xml:space="preserve">Dataset exploration </w:t>
        <w:br/>
        <w:t>Worked through the practical differences between MAN TruckScenes and Torc's TruckDrive, sensor counts, scale, licensing, install complexity, to figure out which was the more sensible starting point given my skill level and time constraints. Coordinated with my dataset partner, Kelsey, on how to split the work (loading/setup vs. visualization/documentation) rather than duplicating effort. Also worked through some genuine confusion early on about which dataset I was assigned to and who my partner was sorted that out by checking the actual GitHub branch structure rather than relying on memory of the original meeting.</w:t>
      </w:r>
    </w:p>
    <w:p>
      <w:r>
        <w:t>Autoware feasibility (My Epic Task)</w:t>
        <w:br/>
        <w:t>Started planning the install process for getting Autoware running locally/on lab hardware with a test scenario, understanding the actual scope of this (a time-boxed feasibility check, not full integration) and what the install actually involves (ROS 2, Ubuntu, GPU considerations). Haven't completed the install yet but have a clear plan for the steps and what "done" looks like for this task.</w:t>
      </w:r>
    </w:p>
    <w:p>
      <w:r>
        <w:t>Dashboard and Backend (My Epic Task)</w:t>
        <w:br/>
        <w:t>Worked through what skills and tools I need. Landed on a Python-based stack (FastAPI for backend, Streamlit/Dash for frontend) given I'm still building full-stack experience and want to minimise new tooling overhead while still meeting the "decoupled backend serving JSON" requirement from our SoW. Haven't started building yet, since this depends on real output from the dataset/benchmarking work, but have a plan to start with a backend skeleton and fake data, so I'm not blocking waiting on others.</w:t>
      </w:r>
    </w:p>
    <w:p>
      <w:r>
        <w:t>Client/auditor communication</w:t>
        <w:br/>
        <w:t>Helped think through and draft a reply to Michael (our auditor) after his check-in email raised concerns about client responsiveness and project progress, including clarifying that Adrian is our direct client (not Fabian), and laying out honestly where the project actually stands, including the Kaya blocker.</w:t>
        <w:br/>
      </w:r>
    </w:p>
    <w:p>
      <w:r>
        <w:t>What I am Proud of</w:t>
        <w:br/>
        <w:t>Not just accepting confusion when it came up, when I lost track of which dataset/partner I was on, I went and checked the actual GitHub branches rather than guessing or leaving it ambiguous. Same with Kaya: rather than just waiting on Adrian, after discussing with the team, I went in person to try to get unstuck, which actually worked.</w:t>
      </w:r>
    </w:p>
    <w:p>
      <w:r>
        <w:t>What Needs to Be Done</w:t>
      </w:r>
    </w:p>
    <w:p>
      <w:r>
        <w:t>Install Autoware and get a test scenario running. This is overdue, and I should time-box it properly rather than let it slip further.</w:t>
      </w:r>
    </w:p>
    <w:p>
      <w:r>
        <w:t>Start the dashboard/backend build, even with placeholder data, so it's not sitting idle waiting on other pairs' results.</w:t>
      </w:r>
    </w:p>
    <w:p>
      <w:r>
        <w:t>Follow up on the Kaya application, need to confirm what's still missing (RDMP, admin access to the form) and get that moving.</w:t>
      </w:r>
    </w:p>
    <w:p>
      <w:r>
        <w:t>Be more proactive about surfacing my own blockers to the team earlier, rather than working through confusion solo before mentioning it.</w:t>
      </w:r>
    </w:p>
    <w:p>
      <w:r>
        <w:t>Honest Self Assessment</w:t>
      </w:r>
    </w:p>
    <w:p>
      <w:r>
        <w:t>I've spent more time on infrastructure/process work (Kaya, client communication, sorting out confusion) than on my actual technical deliverables (Autoware, dashboard) so far. Some of that was necessary and genuinely helped the team, but I need to make sure the technical side doesn't keep slipping as a result; that's the part only I can deliver, whereas some of the process chasing could arguably be shared more evenly across the team.</w:t>
      </w:r>
    </w:p>
    <w:p>
      <w:r>
        <w:t>Related repository evidence: PR #28 records Fariya’s Windows reproduction of TruckDrive scene_28_1, including multimodal loading, a fused LiDAR render and a camera overlay. The log records remaining dependency, empty-channel and overlay warnings. Her proposed Autoware/dashboard follow-up above reflects her contribution; the team still needs to agree its priority against the core analysis and handover plan.</w:t>
      </w:r>
    </w:p>
    <w:p>
      <w:pPr>
        <w:pStyle w:val="Heading1"/>
      </w:pPr>
      <w:r>
        <w:t>6. Finalisation checks</w:t>
      </w:r>
    </w:p>
    <w:p>
      <w:r>
        <w:t>All six members now have a contribution in this document. Confirm the proposed actions and owners, and record the actual retrospective meeting date, attendance and decisions. The supplied Week 8 minutes are still a copied template, so no attendance, duration or agreed decision has been inferred from it. Add client demonstration minutes and feedback when the demonstration occurs, and seek unit guidance if the required timing cannot be met.</w:t>
      </w:r>
    </w:p>
    <w:p>
      <w:pPr>
        <w:pStyle w:val="Heading1"/>
      </w:pPr>
      <w:r>
        <w:t>Evidence checked</w:t>
      </w:r>
    </w:p>
    <w:p>
      <w:r>
        <w:t>Repository snapshot: 234212e (15 September 2026). PR #29 contains the four-camera FCOS3D result; PR #28 contains Fariya’s reported TruckDrive reproduction. Dataset characterisation, human labels and model scores are kept separate.</w:t>
      </w:r>
    </w:p>
    <w:p>
      <w:r>
        <w:t>https://github.com/Ricky24248619/Group-7-RADAR-for-Autonomous-Driving/pull/29</w:t>
      </w:r>
    </w:p>
    <w:p>
      <w:r>
        <w:t>https://github.com/Ricky24248619/Group-7-RADAR-for-Autonomous-Driving/pull/28</w:t>
      </w:r>
    </w:p>
    <w:p>
      <w:r>
        <w:t>Metrics: scripts/fcos3d_truckscenes_metrics_summary_4cam.json; predictions: scripts/results_mini_val_fcos3d_4cam.json; experiment-log/0007-fcos3d-truckscenes-4camera.md; experiment-log/0009-fariya-truckdrive-reproduction.md; docs/dataset-comparison.md.</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CITS3200 · Group 07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26039E7D5634FB0F6B28645670747" ma:contentTypeVersion="5" ma:contentTypeDescription="Create a new document." ma:contentTypeScope="" ma:versionID="49e77cf0d2d0c79418ff5fb4500b6204">
  <xsd:schema xmlns:xsd="http://www.w3.org/2001/XMLSchema" xmlns:xs="http://www.w3.org/2001/XMLSchema" xmlns:p="http://schemas.microsoft.com/office/2006/metadata/properties" xmlns:ns2="bf36fff2-3bbb-4817-94ce-4769e47fe68e" targetNamespace="http://schemas.microsoft.com/office/2006/metadata/properties" ma:root="true" ma:fieldsID="c3790fb5b99def2e3f7904f9796c7115" ns2:_="">
    <xsd:import namespace="bf36fff2-3bbb-4817-94ce-4769e47fe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6fff2-3bbb-4817-94ce-4769e47fe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6A33A83-3757-411C-B378-EE11D91FBB4C}"/>
</file>

<file path=customXml/itemProps3.xml><?xml version="1.0" encoding="utf-8"?>
<ds:datastoreItem xmlns:ds="http://schemas.openxmlformats.org/officeDocument/2006/customXml" ds:itemID="{1D0CC1BE-B193-448E-BE1D-861C541AEA09}"/>
</file>

<file path=customXml/itemProps4.xml><?xml version="1.0" encoding="utf-8"?>
<ds:datastoreItem xmlns:ds="http://schemas.openxmlformats.org/officeDocument/2006/customXml" ds:itemID="{0427AB84-1816-4DAE-A03A-33E16E293AD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0x0101007FF26039E7D5634FB0F6B28645670747</vt:lpwstr>
  </property>
</Properties>
</file>