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Revised Scope of Work</w:t>
      </w:r>
    </w:p>
    <w:p>
      <w:r>
        <w:rPr>
          <w:b/>
        </w:rPr>
        <w:t>CITS3200 Professional Computing | Group 07 | Revision 2 | 5 September 2026</w:t>
      </w:r>
    </w:p>
    <w:p>
      <w:pPr>
        <w:ind w:left="480"/>
        <w:jc w:val="left"/>
      </w:pPr>
      <w:r>
        <w:rPr>
          <w:b/>
          <w:i/>
        </w:rPr>
        <w:t>This revises, and does not replace, the Scope of Work submitted 12 August 2026.</w:t>
      </w:r>
      <w:r>
        <w:rPr>
          <w:i/>
        </w:rPr>
        <w:t xml:space="preserve"> The original remains the record of what we intended at the start of Sprint 1. This document records what we actually scoped and delivered once circumstances changed, and why. Section 9 sets the two side by side. Revising at a sprint boundary is what the original document said would happen: </w:t>
      </w:r>
      <w:r>
        <w:rPr>
          <w:i/>
        </w:rPr>
        <w:t>"Scope is reviewed at every sprint boundary. Items are added, deferred or dropped based on what the previous sprint revealed."</w:t>
      </w:r>
      <w:r>
        <w:rPr>
          <w:i/>
        </w:rPr>
        <w:t xml:space="preserve"> Adrian's instruction at kickoff was </w:t>
      </w:r>
      <w:r>
        <w:rPr>
          <w:i/>
        </w:rPr>
        <w:t>"I want you to be agile... you guys as a team decide some agile way of working."</w:t>
      </w:r>
    </w:p>
    <w:p>
      <w:pPr>
        <w:pStyle w:val="Heading2"/>
      </w:pPr>
      <w:r>
        <w:t>1. Why this revision exists</w:t>
      </w:r>
    </w:p>
    <w:p>
      <w:r>
        <w:t>Four things changed between 12 August and 5 September. None were within the team's control, and together they made the original delivery structure unworkable for Sprint 2.</w:t>
      </w:r>
    </w:p>
    <w:p>
      <w:r>
        <w:rPr>
          <w:b/>
        </w:rPr>
        <w:t>1. The Scope of Work was never approved.</w:t>
      </w:r>
      <w:r>
        <w:t xml:space="preserve"> It was submitted on 12 August. The client replied once, on 11 August, and has not responded since. We have continued without approval rather than stall, and have drafted findings and a specific request. The repository does not establish that those drafts were sent.</w:t>
      </w:r>
    </w:p>
    <w:p>
      <w:r>
        <w:rPr>
          <w:b/>
        </w:rPr>
        <w:t>2. Kaya remains inaccessible.</w:t>
      </w:r>
      <w:r>
        <w:t xml:space="preserve"> The application requires a Principal Investigator, a data management plan, ORCIDs, a linked repository and an IRDS share. Adrian agreed to act as PI, which was the part we could not supply ourselves, but the remaining paperwork needs his involvement. The team still owns its ORCIDs, repository link and preparation of the information needed for the application; the remaining responsibilities must be confirmed rather than assigned entirely to the client.</w:t>
      </w:r>
    </w:p>
    <w:p>
      <w:r>
        <w:rPr>
          <w:b/>
        </w:rPr>
        <w:t>3. STONE was dropped on 29 August.</w:t>
      </w:r>
      <w:r>
        <w:t xml:space="preserve"> It was the only off-road dataset we found with annotated 4D imaging radar, and therefore the only candidate that could have joined the off-road and radar halves of the project. It is a single 346 GB download with no sample split, contains no toolkit in its repository, and its maintainers have not answered a GitHub issue since March. Recorded in decision </w:t>
      </w:r>
      <w:r>
        <w:rPr>
          <w:b/>
        </w:rPr>
        <w:t>D-06</w:t>
      </w:r>
      <w:r>
        <w:t>.</w:t>
      </w:r>
    </w:p>
    <w:p>
      <w:r>
        <w:rPr>
          <w:b/>
        </w:rPr>
        <w:t>4. We reorganised by dataset rather than by epic.</w:t>
      </w:r>
      <w:r>
        <w:t xml:space="preserve"> Six people each pursuing a separate research epic across three unfamiliar datasets produced very little in Sprint</w:t>
      </w:r>
    </w:p>
    <w:p>
      <w:pPr>
        <w:pStyle w:val="ListNumber"/>
        <w:numPr>
          <w:numId w:val="10"/>
        </w:numPr>
      </w:pPr>
      <w:r>
        <w:t>Three pairs, one dataset each, produced substantially more in three weeks.</w:t>
      </w:r>
    </w:p>
    <w:p>
      <w:pPr>
        <w:pStyle w:val="Heading2"/>
      </w:pPr>
      <w:r>
        <w:t>2. Initiative — unchanged</w:t>
      </w:r>
    </w:p>
    <w:p>
      <w:r>
        <w:t>Produce an evidence-based comparison of RADAR, LiDAR and camera perception for autonomous trucking, supported by a reproducible experimental record, and hand over a documented body of work a future team can extend.</w:t>
      </w:r>
    </w:p>
    <w:p>
      <w:pPr>
        <w:pStyle w:val="Heading2"/>
      </w:pPr>
      <w:r>
        <w:t>3. Revised objectives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w:t>
            </w:r>
          </w:p>
        </w:tc>
        <w:tc>
          <w:tcPr>
            <w:tcW w:type="dxa" w:w="2880"/>
          </w:tcPr>
          <w:p>
            <w:r>
              <w:rPr>
                <w:b/>
              </w:rPr>
            </w:r>
            <w:r>
              <w:rPr>
                <w:b/>
              </w:rPr>
              <w:t>Objective</w:t>
            </w:r>
          </w:p>
        </w:tc>
        <w:tc>
          <w:tcPr>
            <w:tcW w:type="dxa" w:w="2880"/>
          </w:tcPr>
          <w:p>
            <w:r>
              <w:rPr>
                <w:b/>
              </w:rPr>
            </w:r>
            <w:r>
              <w:rPr>
                <w:b/>
              </w:rPr>
              <w:t>Status at 5 Sep</w:t>
            </w:r>
          </w:p>
        </w:tc>
      </w:tr>
      <w:tr>
        <w:tc>
          <w:tcPr>
            <w:tcW w:type="dxa" w:w="2880"/>
          </w:tcPr>
          <w:p>
            <w:r/>
            <w:r>
              <w:t>1</w:t>
            </w:r>
          </w:p>
        </w:tc>
        <w:tc>
          <w:tcPr>
            <w:tcW w:type="dxa" w:w="2880"/>
          </w:tcPr>
          <w:p>
            <w:r/>
            <w:r>
              <w:t>Build shared domain understanding of the AD stack and sensor modalities</w:t>
            </w:r>
          </w:p>
        </w:tc>
        <w:tc>
          <w:tcPr>
            <w:tcW w:type="dxa" w:w="2880"/>
          </w:tcPr>
          <w:p>
            <w:r/>
            <w:r>
              <w:rPr>
                <w:b/>
              </w:rPr>
              <w:t>Partly met.</w:t>
            </w:r>
            <w:r>
              <w:t xml:space="preserve"> Documented per dataset; the cross-team survey (WS1) is not written</w:t>
            </w:r>
          </w:p>
        </w:tc>
      </w:tr>
      <w:tr>
        <w:tc>
          <w:tcPr>
            <w:tcW w:type="dxa" w:w="2880"/>
          </w:tcPr>
          <w:p>
            <w:r/>
            <w:r>
              <w:t>2</w:t>
            </w:r>
          </w:p>
        </w:tc>
        <w:tc>
          <w:tcPr>
            <w:tcW w:type="dxa" w:w="2880"/>
          </w:tcPr>
          <w:p>
            <w:r/>
            <w:r>
              <w:t>Acquire datasets, load them via their devkits, visualise RADAR and LiDAR</w:t>
            </w:r>
          </w:p>
        </w:tc>
        <w:tc>
          <w:tcPr>
            <w:tcW w:type="dxa" w:w="2880"/>
          </w:tcPr>
          <w:p>
            <w:r/>
            <w:r>
              <w:rPr>
                <w:b/>
              </w:rPr>
              <w:t>Met for the available modalities.</w:t>
            </w:r>
            <w:r>
              <w:t xml:space="preserve"> GOOSE's downloadable labelled data provides LiDAR, not radar</w:t>
            </w:r>
          </w:p>
        </w:tc>
      </w:tr>
      <w:tr>
        <w:tc>
          <w:tcPr>
            <w:tcW w:type="dxa" w:w="2880"/>
          </w:tcPr>
          <w:p>
            <w:r/>
            <w:r>
              <w:t>3</w:t>
            </w:r>
          </w:p>
        </w:tc>
        <w:tc>
          <w:tcPr>
            <w:tcW w:type="dxa" w:w="2880"/>
          </w:tcPr>
          <w:p>
            <w:r/>
            <w:r>
              <w:t>Determine which toolchains are practical in the time available</w:t>
            </w:r>
          </w:p>
        </w:tc>
        <w:tc>
          <w:tcPr>
            <w:tcW w:type="dxa" w:w="2880"/>
          </w:tcPr>
          <w:p>
            <w:r/>
            <w:r>
              <w:rPr>
                <w:b/>
              </w:rPr>
              <w:t>Partly met.</w:t>
            </w:r>
            <w:r>
              <w:t xml:space="preserve"> Model toolchains assessed; Autoware not attempted</w:t>
            </w:r>
          </w:p>
        </w:tc>
      </w:tr>
      <w:tr>
        <w:tc>
          <w:tcPr>
            <w:tcW w:type="dxa" w:w="2880"/>
          </w:tcPr>
          <w:p>
            <w:r/>
            <w:r>
              <w:t>4</w:t>
            </w:r>
          </w:p>
        </w:tc>
        <w:tc>
          <w:tcPr>
            <w:tcW w:type="dxa" w:w="2880"/>
          </w:tcPr>
          <w:p>
            <w:r/>
            <w:r>
              <w:t>Run and record comparable benchmark experiments, reported by range band</w:t>
            </w:r>
          </w:p>
        </w:tc>
        <w:tc>
          <w:tcPr>
            <w:tcW w:type="dxa" w:w="2880"/>
          </w:tcPr>
          <w:p>
            <w:r/>
            <w:r>
              <w:rPr>
                <w:b/>
              </w:rPr>
              <w:t>Partly met.</w:t>
            </w:r>
            <w:r>
              <w:t xml:space="preserve"> Two model runs: one complete evaluation on TruckScenes </w:t>
            </w:r>
            <w:r>
              <w:rPr>
                <w:rFonts w:ascii="Consolas" w:hAnsi="Consolas"/>
                <w:color w:val="B03060"/>
              </w:rPr>
              <w:t>mini_val</w:t>
            </w:r>
            <w:r>
              <w:t>, one partial on GOOSE. Range-banded reporting not yet done</w:t>
            </w:r>
          </w:p>
        </w:tc>
      </w:tr>
      <w:tr>
        <w:tc>
          <w:tcPr>
            <w:tcW w:type="dxa" w:w="2880"/>
          </w:tcPr>
          <w:p>
            <w:r/>
            <w:r>
              <w:t>5</w:t>
            </w:r>
          </w:p>
        </w:tc>
        <w:tc>
          <w:tcPr>
            <w:tcW w:type="dxa" w:w="2880"/>
          </w:tcPr>
          <w:p>
            <w:r/>
            <w:r>
              <w:t>Test the long-range gap (D-04)</w:t>
            </w:r>
          </w:p>
        </w:tc>
        <w:tc>
          <w:tcPr>
            <w:tcW w:type="dxa" w:w="2880"/>
          </w:tcPr>
          <w:p>
            <w:r/>
            <w:r>
              <w:rPr>
                <w:b/>
              </w:rPr>
              <w:t>Partly met.</w:t>
            </w:r>
            <w:r>
              <w:t xml:space="preserve"> Range distributions measured on all three datasets</w:t>
            </w:r>
          </w:p>
        </w:tc>
      </w:tr>
      <w:tr>
        <w:tc>
          <w:tcPr>
            <w:tcW w:type="dxa" w:w="2880"/>
          </w:tcPr>
          <w:p>
            <w:r/>
            <w:r>
              <w:t>6</w:t>
            </w:r>
          </w:p>
        </w:tc>
        <w:tc>
          <w:tcPr>
            <w:tcW w:type="dxa" w:w="2880"/>
          </w:tcPr>
          <w:p>
            <w:r/>
            <w:r>
              <w:t>Present findings so a reader can identify the key result quickly</w:t>
            </w:r>
          </w:p>
        </w:tc>
        <w:tc>
          <w:tcPr>
            <w:tcW w:type="dxa" w:w="2880"/>
          </w:tcPr>
          <w:p>
            <w:r/>
            <w:r>
              <w:rPr>
                <w:b/>
              </w:rPr>
              <w:t>Partly met for GOOSE</w:t>
            </w:r>
            <w:r>
              <w:t xml:space="preserve"> — figure produced; outside-pair cold read outstanding</w:t>
            </w:r>
          </w:p>
        </w:tc>
      </w:tr>
      <w:tr>
        <w:tc>
          <w:tcPr>
            <w:tcW w:type="dxa" w:w="2880"/>
          </w:tcPr>
          <w:p>
            <w:r/>
            <w:r>
              <w:t>7</w:t>
            </w:r>
          </w:p>
        </w:tc>
        <w:tc>
          <w:tcPr>
            <w:tcW w:type="dxa" w:w="2880"/>
          </w:tcPr>
          <w:p>
            <w:r/>
            <w:r>
              <w:t>Document to a standard supporting handover</w:t>
            </w:r>
          </w:p>
        </w:tc>
        <w:tc>
          <w:tcPr>
            <w:tcW w:type="dxa" w:w="2880"/>
          </w:tcPr>
          <w:p>
            <w:r/>
            <w:r>
              <w:rPr>
                <w:b/>
              </w:rPr>
              <w:t>Met.</w:t>
            </w:r>
            <w:r>
              <w:t xml:space="preserve"> Surveys, decision log, results store, experiment logs, handbook</w:t>
            </w:r>
          </w:p>
        </w:tc>
      </w:tr>
    </w:tbl>
    <w:p/>
    <w:p>
      <w:pPr>
        <w:pStyle w:val="Heading2"/>
      </w:pPr>
      <w:r>
        <w:t>4. Revised delivery structure</w:t>
      </w:r>
    </w:p>
    <w:p>
      <w:pPr>
        <w:pStyle w:val="Heading3"/>
      </w:pPr>
      <w:r>
        <w:t>4.1 Three dataset pairs</w:t>
      </w:r>
    </w:p>
    <w:p>
      <w:r>
        <w:t>For Sprint 2 the team works in pairs, one dataset each. Each dataset answers a different question; they are instruments, not competing candidates.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Pair</w:t>
            </w:r>
          </w:p>
        </w:tc>
        <w:tc>
          <w:tcPr>
            <w:tcW w:type="dxa" w:w="2160"/>
          </w:tcPr>
          <w:p>
            <w:r>
              <w:rPr>
                <w:b/>
              </w:rPr>
            </w:r>
            <w:r>
              <w:rPr>
                <w:b/>
              </w:rPr>
              <w:t>Dataset</w:t>
            </w:r>
          </w:p>
        </w:tc>
        <w:tc>
          <w:tcPr>
            <w:tcW w:type="dxa" w:w="2160"/>
          </w:tcPr>
          <w:p>
            <w:r>
              <w:rPr>
                <w:b/>
              </w:rPr>
            </w:r>
            <w:r>
              <w:rPr>
                <w:b/>
              </w:rPr>
              <w:t>Question it answers</w:t>
            </w:r>
          </w:p>
        </w:tc>
        <w:tc>
          <w:tcPr>
            <w:tcW w:type="dxa" w:w="2160"/>
          </w:tcPr>
          <w:p>
            <w:r>
              <w:rPr>
                <w:b/>
              </w:rPr>
            </w:r>
            <w:r>
              <w:rPr>
                <w:b/>
              </w:rPr>
              <w:t>Task type</w:t>
            </w:r>
          </w:p>
        </w:tc>
      </w:tr>
      <w:tr>
        <w:tc>
          <w:tcPr>
            <w:tcW w:type="dxa" w:w="2160"/>
          </w:tcPr>
          <w:p>
            <w:r/>
            <w:r>
              <w:t>Damien Zhang, Ricky Yuen</w:t>
            </w:r>
          </w:p>
        </w:tc>
        <w:tc>
          <w:tcPr>
            <w:tcW w:type="dxa" w:w="2160"/>
          </w:tcPr>
          <w:p>
            <w:r/>
            <w:r>
              <w:rPr>
                <w:b/>
              </w:rPr>
              <w:t>GOOSE</w:t>
            </w:r>
            <w:r>
              <w:t xml:space="preserve"> (ICRA 2024)</w:t>
            </w:r>
          </w:p>
        </w:tc>
        <w:tc>
          <w:tcPr>
            <w:tcW w:type="dxa" w:w="2160"/>
          </w:tcPr>
          <w:p>
            <w:r/>
            <w:r>
              <w:t>Can we distinguish drivable ground from obstacles, off-road?</w:t>
            </w:r>
          </w:p>
        </w:tc>
        <w:tc>
          <w:tcPr>
            <w:tcW w:type="dxa" w:w="2160"/>
          </w:tcPr>
          <w:p>
            <w:r/>
            <w:r>
              <w:t>Semantic segmentation</w:t>
            </w:r>
          </w:p>
        </w:tc>
      </w:tr>
      <w:tr>
        <w:tc>
          <w:tcPr>
            <w:tcW w:type="dxa" w:w="2160"/>
          </w:tcPr>
          <w:p>
            <w:r/>
            <w:r>
              <w:t>Aiden Blampain, Fatima Sher</w:t>
            </w:r>
          </w:p>
        </w:tc>
        <w:tc>
          <w:tcPr>
            <w:tcW w:type="dxa" w:w="2160"/>
          </w:tcPr>
          <w:p>
            <w:r/>
            <w:r>
              <w:rPr>
                <w:b/>
              </w:rPr>
              <w:t>MAN TruckScenes</w:t>
            </w:r>
            <w:r>
              <w:t xml:space="preserve"> (NeurIPS 2024)</w:t>
            </w:r>
          </w:p>
        </w:tc>
        <w:tc>
          <w:tcPr>
            <w:tcW w:type="dxa" w:w="2160"/>
          </w:tcPr>
          <w:p>
            <w:r/>
            <w:r>
              <w:t>Radar vs LiDAR vs camera, like-for-like on shared ground truth</w:t>
            </w:r>
          </w:p>
        </w:tc>
        <w:tc>
          <w:tcPr>
            <w:tcW w:type="dxa" w:w="2160"/>
          </w:tcPr>
          <w:p>
            <w:r/>
            <w:r>
              <w:t>3D detection</w:t>
            </w:r>
          </w:p>
        </w:tc>
      </w:tr>
      <w:tr>
        <w:tc>
          <w:tcPr>
            <w:tcW w:type="dxa" w:w="2160"/>
          </w:tcPr>
          <w:p>
            <w:r/>
            <w:r>
              <w:t>Fariya Zehrin, Kelsey Chen</w:t>
            </w:r>
          </w:p>
        </w:tc>
        <w:tc>
          <w:tcPr>
            <w:tcW w:type="dxa" w:w="2160"/>
          </w:tcPr>
          <w:p>
            <w:r/>
            <w:r>
              <w:rPr>
                <w:b/>
              </w:rPr>
              <w:t>TruckDrive</w:t>
            </w:r>
            <w:r>
              <w:t xml:space="preserve"> (CVPR 2026)</w:t>
            </w:r>
          </w:p>
        </w:tc>
        <w:tc>
          <w:tcPr>
            <w:tcW w:type="dxa" w:w="2160"/>
          </w:tcPr>
          <w:p>
            <w:r/>
            <w:r>
              <w:t>Does perception degrade beyond ~150 m?</w:t>
            </w:r>
          </w:p>
        </w:tc>
        <w:tc>
          <w:tcPr>
            <w:tcW w:type="dxa" w:w="2160"/>
          </w:tcPr>
          <w:p>
            <w:r/>
            <w:r>
              <w:t>3D detection, long range</w:t>
            </w:r>
          </w:p>
        </w:tc>
      </w:tr>
    </w:tbl>
    <w:p/>
    <w:p>
      <w:pPr>
        <w:pStyle w:val="Heading3"/>
      </w:pPr>
      <w:r>
        <w:t>4.2 Why pairs, and what returns to epics</w:t>
      </w:r>
    </w:p>
    <w:p>
      <w:r>
        <w:t>Pairing was adopted because Sprint 1's structure spread six people thinly across unfamiliar territory. Working in pairs on one dataset allowed each pair to reach a working environment, real measurements and reproducible evidence.</w:t>
      </w:r>
    </w:p>
    <w:p>
      <w:r>
        <w:rPr>
          <w:b/>
        </w:rPr>
        <w:t>The epics are deferred, not abandoned.</w:t>
      </w:r>
      <w:r>
        <w:t xml:space="preserve"> Resuming them in Sprint 3 is proposed for the team checkpoint. The mapping is preserved: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Epic</w:t>
            </w:r>
          </w:p>
        </w:tc>
        <w:tc>
          <w:tcPr>
            <w:tcW w:type="dxa" w:w="2880"/>
          </w:tcPr>
          <w:p>
            <w:r>
              <w:rPr>
                <w:b/>
              </w:rPr>
            </w:r>
            <w:r>
              <w:rPr>
                <w:b/>
              </w:rPr>
              <w:t>Owner</w:t>
            </w:r>
          </w:p>
        </w:tc>
        <w:tc>
          <w:tcPr>
            <w:tcW w:type="dxa" w:w="2880"/>
          </w:tcPr>
          <w:p>
            <w:r>
              <w:rPr>
                <w:b/>
              </w:rPr>
            </w:r>
            <w:r>
              <w:rPr>
                <w:b/>
              </w:rPr>
              <w:t>Sprint 2 contribution</w:t>
            </w:r>
          </w:p>
        </w:tc>
      </w:tr>
      <w:tr>
        <w:tc>
          <w:tcPr>
            <w:tcW w:type="dxa" w:w="2880"/>
          </w:tcPr>
          <w:p>
            <w:r/>
            <w:r>
              <w:t>A — Simulation base and results presentation</w:t>
            </w:r>
          </w:p>
        </w:tc>
        <w:tc>
          <w:tcPr>
            <w:tcW w:type="dxa" w:w="2880"/>
          </w:tcPr>
          <w:p>
            <w:r/>
            <w:r>
              <w:t>Fariya</w:t>
            </w:r>
          </w:p>
        </w:tc>
        <w:tc>
          <w:tcPr>
            <w:tcW w:type="dxa" w:w="2880"/>
          </w:tcPr>
          <w:p>
            <w:r/>
            <w:r>
              <w:t>TruckDrive exploration; Autoware deferred</w:t>
            </w:r>
          </w:p>
        </w:tc>
      </w:tr>
      <w:tr>
        <w:tc>
          <w:tcPr>
            <w:tcW w:type="dxa" w:w="2880"/>
          </w:tcPr>
          <w:p>
            <w:r/>
            <w:r>
              <w:t>B — Fundamentals, off-road domain, benchmarking infrastructure</w:t>
            </w:r>
          </w:p>
        </w:tc>
        <w:tc>
          <w:tcPr>
            <w:tcW w:type="dxa" w:w="2880"/>
          </w:tcPr>
          <w:p>
            <w:r/>
            <w:r>
              <w:t>Damien</w:t>
            </w:r>
          </w:p>
        </w:tc>
        <w:tc>
          <w:tcPr>
            <w:tcW w:type="dxa" w:w="2880"/>
          </w:tcPr>
          <w:p>
            <w:r/>
            <w:r>
              <w:t>GOOSE survey; results store and schema (DZ-3, DZ-4) delivered</w:t>
            </w:r>
          </w:p>
        </w:tc>
      </w:tr>
      <w:tr>
        <w:tc>
          <w:tcPr>
            <w:tcW w:type="dxa" w:w="2880"/>
          </w:tcPr>
          <w:p>
            <w:r/>
            <w:r>
              <w:t>C — 4D RADAR detection and documentation</w:t>
            </w:r>
          </w:p>
        </w:tc>
        <w:tc>
          <w:tcPr>
            <w:tcW w:type="dxa" w:w="2880"/>
          </w:tcPr>
          <w:p>
            <w:r/>
            <w:r>
              <w:t>Fatima</w:t>
            </w:r>
          </w:p>
        </w:tc>
        <w:tc>
          <w:tcPr>
            <w:tcW w:type="dxa" w:w="2880"/>
          </w:tcPr>
          <w:p>
            <w:r/>
            <w:r>
              <w:t>TruckScenes radar/LiDAR visualisation in clear, snow and rain</w:t>
            </w:r>
          </w:p>
        </w:tc>
      </w:tr>
      <w:tr>
        <w:tc>
          <w:tcPr>
            <w:tcW w:type="dxa" w:w="2880"/>
          </w:tcPr>
          <w:p>
            <w:r/>
            <w:r>
              <w:t>D — Dataset exploration and sensor visualisation</w:t>
            </w:r>
          </w:p>
        </w:tc>
        <w:tc>
          <w:tcPr>
            <w:tcW w:type="dxa" w:w="2880"/>
          </w:tcPr>
          <w:p>
            <w:r/>
            <w:r>
              <w:t>Kelsey</w:t>
            </w:r>
          </w:p>
        </w:tc>
        <w:tc>
          <w:tcPr>
            <w:tcW w:type="dxa" w:w="2880"/>
          </w:tcPr>
          <w:p>
            <w:r/>
            <w:r>
              <w:t>TruckDrive viewer validated; 24 mini scenes prepared</w:t>
            </w:r>
          </w:p>
        </w:tc>
      </w:tr>
      <w:tr>
        <w:tc>
          <w:tcPr>
            <w:tcW w:type="dxa" w:w="2880"/>
          </w:tcPr>
          <w:p>
            <w:r/>
            <w:r>
              <w:t>E — Industry and technology review</w:t>
            </w:r>
          </w:p>
        </w:tc>
        <w:tc>
          <w:tcPr>
            <w:tcW w:type="dxa" w:w="2880"/>
          </w:tcPr>
          <w:p>
            <w:r/>
            <w:r>
              <w:t>Aiden</w:t>
            </w:r>
          </w:p>
        </w:tc>
        <w:tc>
          <w:tcPr>
            <w:tcW w:type="dxa" w:w="2880"/>
          </w:tcPr>
          <w:p>
            <w:r/>
            <w:r>
              <w:t>TruckScenes devkit, and the project's first complete model evaluation (FCOS3D zero-shot). Industry review not started</w:t>
            </w:r>
          </w:p>
        </w:tc>
      </w:tr>
      <w:tr>
        <w:tc>
          <w:tcPr>
            <w:tcW w:type="dxa" w:w="2880"/>
          </w:tcPr>
          <w:p>
            <w:r/>
            <w:r>
              <w:t>F — Evaluation framework, reproducibility, coordination</w:t>
            </w:r>
          </w:p>
        </w:tc>
        <w:tc>
          <w:tcPr>
            <w:tcW w:type="dxa" w:w="2880"/>
          </w:tcPr>
          <w:p>
            <w:r/>
            <w:r>
              <w:t>Ricky</w:t>
            </w:r>
          </w:p>
        </w:tc>
        <w:tc>
          <w:tcPr>
            <w:tcW w:type="dxa" w:w="2880"/>
          </w:tcPr>
          <w:p>
            <w:r/>
            <w:r>
              <w:t>Metric definitions, experiment logs, first model run</w:t>
            </w:r>
          </w:p>
        </w:tc>
      </w:tr>
    </w:tbl>
    <w:p/>
    <w:p>
      <w:pPr>
        <w:pStyle w:val="Heading3"/>
      </w:pPr>
      <w:r>
        <w:t>4.3 Shared infrastructure</w:t>
      </w:r>
    </w:p>
    <w:p>
      <w:r>
        <w:t>Three pairs producing results in parallel is how three incompatible formats get created. Two shared components prevent it, both delivered in Sprint 2:</w:t>
      </w:r>
    </w:p>
    <w:p>
      <w:pPr>
        <w:pStyle w:val="ListBullet"/>
      </w:pPr>
      <w:r>
        <w:rPr>
          <w:b/>
        </w:rPr>
        <w:t>`docs/metrics-definitions.md`</w:t>
      </w:r>
      <w:r>
        <w:t xml:space="preserve"> — every metric defined before it is reported, with rules on what mIoU averages over and why segmentation and detection metrics never share a table.</w:t>
      </w:r>
    </w:p>
    <w:p>
      <w:pPr>
        <w:pStyle w:val="ListBullet"/>
      </w:pPr>
      <w:r>
        <w:rPr>
          <w:b/>
        </w:rPr>
        <w:t>`results/`</w:t>
      </w:r>
      <w:r>
        <w:t xml:space="preserve"> — one JSON record per result, schema-validated. </w:t>
      </w:r>
      <w:r>
        <w:rPr>
          <w:rFonts w:ascii="Consolas" w:hAnsi="Consolas"/>
          <w:color w:val="B03060"/>
        </w:rPr>
        <w:t>dataset</w:t>
      </w:r>
      <w:r>
        <w:t>,</w:t>
      </w:r>
    </w:p>
    <w:p>
      <w:r>
        <w:t>decision D-01 at the data layer. Failed runs are first-class records.</w:t>
      </w:r>
    </w:p>
    <w:p>
      <w:pPr>
        <w:pStyle w:val="Heading2"/>
      </w:pPr>
      <w:r>
        <w:t>5. Revised scope boundaries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In scope</w:t>
            </w:r>
          </w:p>
        </w:tc>
        <w:tc>
          <w:tcPr>
            <w:tcW w:type="dxa" w:w="4320"/>
          </w:tcPr>
          <w:p>
            <w:r>
              <w:rPr>
                <w:b/>
              </w:rPr>
            </w:r>
            <w:r>
              <w:rPr>
                <w:b/>
              </w:rPr>
              <w:t>Out of scope</w:t>
            </w:r>
          </w:p>
        </w:tc>
      </w:tr>
      <w:tr>
        <w:tc>
          <w:tcPr>
            <w:tcW w:type="dxa" w:w="4320"/>
          </w:tcPr>
          <w:p>
            <w:r/>
            <w:r>
              <w:t>Dataset acquisition, devkit loading, sensor visualisation across all three datasets</w:t>
            </w:r>
          </w:p>
        </w:tc>
        <w:tc>
          <w:tcPr>
            <w:tcW w:type="dxa" w:w="4320"/>
          </w:tcPr>
          <w:p>
            <w:r/>
            <w:r>
              <w:t>Training a model from scratch</w:t>
            </w:r>
          </w:p>
        </w:tc>
      </w:tr>
      <w:tr>
        <w:tc>
          <w:tcPr>
            <w:tcW w:type="dxa" w:w="4320"/>
          </w:tcPr>
          <w:p>
            <w:r/>
            <w:r>
              <w:t>Per-dataset characterisation with measured statistics</w:t>
            </w:r>
          </w:p>
        </w:tc>
        <w:tc>
          <w:tcPr>
            <w:tcW w:type="dxa" w:w="4320"/>
          </w:tcPr>
          <w:p>
            <w:r/>
            <w:r>
              <w:t>Production deployment or vehicle integration</w:t>
            </w:r>
          </w:p>
        </w:tc>
      </w:tr>
      <w:tr>
        <w:tc>
          <w:tcPr>
            <w:tcW w:type="dxa" w:w="4320"/>
          </w:tcPr>
          <w:p>
            <w:r/>
            <w:r>
              <w:t>A shared, validated results store and metric definitions</w:t>
            </w:r>
          </w:p>
        </w:tc>
        <w:tc>
          <w:tcPr>
            <w:tcW w:type="dxa" w:w="4320"/>
          </w:tcPr>
          <w:p>
            <w:r/>
            <w:r>
              <w:t>Real-world or on-vehicle testing</w:t>
            </w:r>
          </w:p>
        </w:tc>
      </w:tr>
      <w:tr>
        <w:tc>
          <w:tcPr>
            <w:tcW w:type="dxa" w:w="4320"/>
          </w:tcPr>
          <w:p>
            <w:r/>
            <w:r>
              <w:t>Running existing open-source models where hardware permits</w:t>
            </w:r>
          </w:p>
        </w:tc>
        <w:tc>
          <w:tcPr>
            <w:tcW w:type="dxa" w:w="4320"/>
          </w:tcPr>
          <w:p>
            <w:r/>
            <w:r>
              <w:t>Any work requiring Kaya, until access is granted</w:t>
            </w:r>
          </w:p>
        </w:tc>
      </w:tr>
      <w:tr>
        <w:tc>
          <w:tcPr>
            <w:tcW w:type="dxa" w:w="4320"/>
          </w:tcPr>
          <w:p>
            <w:r/>
            <w:r>
              <w:t>Reproducible environments across macOS and Windows</w:t>
            </w:r>
          </w:p>
        </w:tc>
        <w:tc>
          <w:tcPr>
            <w:tcW w:type="dxa" w:w="4320"/>
          </w:tcPr>
          <w:p>
            <w:r/>
            <w:r>
              <w:t>STONE (dropped, D-06)</w:t>
            </w:r>
          </w:p>
        </w:tc>
      </w:tr>
      <w:tr>
        <w:tc>
          <w:tcPr>
            <w:tcW w:type="dxa" w:w="4320"/>
          </w:tcPr>
          <w:p>
            <w:r/>
            <w:r>
              <w:t>Documentation, decision log, handbook, handover material</w:t>
            </w:r>
          </w:p>
        </w:tc>
        <w:tc>
          <w:tcPr>
            <w:tcW w:type="dxa" w:w="4320"/>
          </w:tcPr>
          <w:p>
            <w:r/>
            <w:r>
              <w:t>Autoware / ROS 2 (deferred to Sprint 3, D-07)</w:t>
            </w:r>
          </w:p>
        </w:tc>
      </w:tr>
      <w:tr>
        <w:tc>
          <w:tcPr>
            <w:tcW w:type="dxa" w:w="4320"/>
          </w:tcPr>
          <w:p>
            <w:r/>
            <w:r>
              <w:t>Negative results, recorded with evidence</w:t>
            </w:r>
          </w:p>
        </w:tc>
        <w:tc>
          <w:tcPr>
            <w:tcW w:type="dxa" w:w="4320"/>
          </w:tcPr>
          <w:p>
            <w:r/>
            <w:r>
              <w:t>Novel algorithm development</w:t>
            </w:r>
          </w:p>
        </w:tc>
      </w:tr>
    </w:tbl>
    <w:p/>
    <w:p>
      <w:pPr>
        <w:pStyle w:val="Heading2"/>
      </w:pPr>
      <w:r>
        <w:t>6. Constraints</w:t>
      </w:r>
    </w:p>
    <w:p>
      <w:r>
        <w:t>Carried from Sprint 1, with what changed:</w:t>
      </w:r>
    </w:p>
    <w:p>
      <w:pPr>
        <w:pStyle w:val="ListBullet"/>
      </w:pPr>
      <w:r>
        <w:rPr>
          <w:b/>
        </w:rPr>
        <w:t>CITS3200 is one of four units per member.</w:t>
      </w:r>
      <w:r>
        <w:t xml:space="preserve"> Unchanged.</w:t>
      </w:r>
    </w:p>
    <w:p>
      <w:pPr>
        <w:pStyle w:val="ListBullet"/>
      </w:pPr>
      <w:r>
        <w:rPr>
          <w:b/>
        </w:rPr>
        <w:t>Compute.</w:t>
      </w:r>
      <w:r>
        <w:t xml:space="preserve"> Partly resolved. Risk R-08 assumed no member had a discrete NVIDIA GPU; an audit on 27 August found a </w:t>
      </w:r>
      <w:r>
        <w:rPr>
          <w:b/>
        </w:rPr>
        <w:t>GTX 1660, 6 GiB</w:t>
      </w:r>
      <w:r>
        <w:t xml:space="preserve">, which is the team's only CUDA machine. Bounded inference works with the documented runtime patch, FP32, FlashAttention off, patch sizes 64 and one augmentation. The ten-frame loop-body mean extrapolates to </w:t>
      </w:r>
      <w:r>
        <w:rPr>
          <w:b/>
        </w:rPr>
        <w:t>~5 hours</w:t>
      </w:r>
      <w:r>
        <w:t>, excluding data loading; full-split resource use remains unmeasured. Further sustained local work requires Ricky's explicit approval.</w:t>
      </w:r>
    </w:p>
    <w:p>
      <w:pPr>
        <w:pStyle w:val="ListBullet"/>
      </w:pPr>
      <w:r>
        <w:rPr>
          <w:b/>
        </w:rPr>
        <w:t>Dataset access differs by dataset.</w:t>
      </w:r>
      <w:r>
        <w:t xml:space="preserve"> GOOSE is open; TruckScenes is open via AWS; TruckDrive requires accepting a non-commercial licence.</w:t>
      </w:r>
    </w:p>
    <w:p>
      <w:pPr>
        <w:pStyle w:val="ListBullet"/>
      </w:pPr>
      <w:r>
        <w:rPr>
          <w:b/>
        </w:rPr>
        <w:t>No tokens or credits for AI tooling.</w:t>
      </w:r>
      <w:r>
        <w:t xml:space="preserve"> Costs are borne by members.</w:t>
      </w:r>
    </w:p>
    <w:p>
      <w:pPr>
        <w:pStyle w:val="ListBullet"/>
      </w:pPr>
      <w:r>
        <w:rPr>
          <w:b/>
        </w:rPr>
        <w:t>Client availability is now a material constraint</w:t>
      </w:r>
      <w:r>
        <w:t xml:space="preserve"> and is recorded as risk R-28.</w:t>
      </w:r>
    </w:p>
    <w:p>
      <w:pPr>
        <w:pStyle w:val="Heading2"/>
      </w:pPr>
      <w:r>
        <w:t>7. Recorded decisions</w:t>
      </w:r>
    </w:p>
    <w:p>
      <w:r>
        <w:t>D-01 to D-05 are carried forward from Sprint 1. D-06 to D-09 are recorded in</w:t>
      </w:r>
    </w:p>
    <w:p>
      <w:r>
        <w:t>notification is not inferred from the existence of a draft note.</w:t>
      </w:r>
    </w:p>
    <w:p>
      <w:r>
        <w:rPr>
          <w:b/>
        </w:rPr>
        <w:t>D-06 — STONE dropped.</w:t>
      </w:r>
      <w:r>
        <w:t xml:space="preserve"> 29 August. The only off-road dataset found with annotated 4D imaging radar, but a 346 GB monolithic download with no sample split, no devkit in its repository, and maintainers unresponsive since March. Storage alone was necessary but not sufficient; the absent toolkit was also a blocker. Client notification is not verified by the cited draft note.</w:t>
      </w:r>
    </w:p>
    <w:p>
      <w:r>
        <w:rPr>
          <w:b/>
        </w:rPr>
        <w:t>D-07 — Proposed Autoware deferral to Sprint 3.</w:t>
      </w:r>
      <w:r>
        <w:t xml:space="preserve"> Confirm the schedule at the team checkpoint. It targets Ubuntu with ROS 2 and no team member currently runs Linux natively. GOOSE ships ROS bags natively, making it the cheapest entry point when the strand resumes — but they are </w:t>
      </w:r>
      <w:r>
        <w:rPr>
          <w:b/>
        </w:rPr>
        <w:t>ROS 1</w:t>
      </w:r>
      <w:r>
        <w:t>, so conversion is still required.</w:t>
      </w:r>
    </w:p>
    <w:p>
      <w:r>
        <w:rPr>
          <w:b/>
        </w:rPr>
        <w:t>D-08 — Delivery reorganised by dataset for Sprint 2.</w:t>
      </w:r>
      <w:r>
        <w:t xml:space="preserve"> Returning to epics in Sprint 3 is proposed for confirmation. See §4.2 and the dataset PRs cited in D-08; no sent-message evidence of this scope change is recorded.</w:t>
      </w:r>
    </w:p>
    <w:p>
      <w:r>
        <w:rPr>
          <w:b/>
        </w:rPr>
        <w:t>D-09 — Work proceeds without client approval.</w:t>
      </w:r>
      <w:r>
        <w:t xml:space="preserve"> Rather than stall, the team continued under the Sprint 1 scope as written and documented variance. A client note with findings and a specific request is drafted; notification remains unverified.</w:t>
      </w:r>
    </w:p>
    <w:p>
      <w:pPr>
        <w:pStyle w:val="Heading2"/>
      </w:pPr>
      <w:r>
        <w:t>8. What we delivered in Sprint 2</w:t>
      </w:r>
    </w:p>
    <w:p>
      <w:r>
        <w:t xml:space="preserve">Evidence is in the team repository. </w:t>
      </w:r>
      <w:r>
        <w:rPr>
          <w:b/>
        </w:rPr>
        <w:t>All three pairs' work is now merged to `main`</w:t>
      </w:r>
      <w:r>
        <w:t xml:space="preserve"> — GOOSE (#17), TruckDrive (#23), and TruckScenes exploration, the FCOS3D evaluation and the comparison protocol (#21, #27, #19).</w:t>
      </w:r>
    </w:p>
    <w:p>
      <w:pPr>
        <w:ind w:left="480"/>
        <w:jc w:val="left"/>
      </w:pPr>
      <w:r>
        <w:rPr>
          <w:b/>
          <w:i/>
        </w:rPr>
        <w:t>The three figures below are not comparable with one another.</w:t>
      </w:r>
      <w:r>
        <w:rPr>
          <w:i/>
        </w:rPr>
        <w:t xml:space="preserve"> They describe different sampling rules: GOOSE's point count covers all 961 validation frames; TruckScenes' totals use one selected radar and one selected LiDAR channel on one sample per scene; TruckDrive's long-range figure covers one radar frame in each of 24 scenes. They are descriptions of those samples — not a sensor-density ranking, and not evidence of detection accuracy. </w:t>
      </w:r>
      <w:r>
        <w:rPr>
          <w:i/>
        </w:rPr>
        <w:t>(Correction raised by Ricky Yuen, 5 September.)</w:t>
      </w:r>
    </w:p>
    <w:p>
      <w:r>
        <w:rPr>
          <w:b/>
        </w:rPr>
        <w:t>All three datasets are loading, visualised and characterised.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Dataset</w:t>
            </w:r>
          </w:p>
        </w:tc>
        <w:tc>
          <w:tcPr>
            <w:tcW w:type="dxa" w:w="2880"/>
          </w:tcPr>
          <w:p>
            <w:r>
              <w:rPr>
                <w:b/>
              </w:rPr>
            </w:r>
            <w:r>
              <w:rPr>
                <w:b/>
              </w:rPr>
              <w:t>Measured</w:t>
            </w:r>
          </w:p>
        </w:tc>
        <w:tc>
          <w:tcPr>
            <w:tcW w:type="dxa" w:w="2880"/>
          </w:tcPr>
          <w:p>
            <w:r>
              <w:rPr>
                <w:b/>
              </w:rPr>
            </w:r>
            <w:r>
              <w:rPr>
                <w:b/>
              </w:rPr>
              <w:t>Evidence</w:t>
            </w:r>
          </w:p>
        </w:tc>
      </w:tr>
      <w:tr>
        <w:tc>
          <w:tcPr>
            <w:tcW w:type="dxa" w:w="2880"/>
          </w:tcPr>
          <w:p>
            <w:r/>
            <w:r>
              <w:t>GOOSE</w:t>
            </w:r>
          </w:p>
        </w:tc>
        <w:tc>
          <w:tcPr>
            <w:tcW w:type="dxa" w:w="2880"/>
          </w:tcPr>
          <w:p>
            <w:r/>
            <w:r>
              <w:t xml:space="preserve">961 frames, 174,891,807 labelled points; 62.9% within 25 m, 3.8% beyond 100 m. </w:t>
            </w:r>
            <w:r>
              <w:rPr>
                <w:b/>
              </w:rPr>
              <w:t>Strand closed out 5 Sep</w:t>
            </w:r>
          </w:p>
        </w:tc>
        <w:tc>
          <w:tcPr>
            <w:tcW w:type="dxa" w:w="2880"/>
          </w:tcPr>
          <w:p>
            <w:r/>
            <w:r>
              <w:t xml:space="preserve">✅ merged — </w:t>
            </w:r>
            <w:r>
              <w:rPr>
                <w:rFonts w:ascii="Consolas" w:hAnsi="Consolas"/>
                <w:color w:val="B03060"/>
              </w:rPr>
              <w:t>docs/dataset-surveys/goose.md</w:t>
            </w:r>
            <w:r>
              <w:t xml:space="preserve">, </w:t>
            </w:r>
            <w:r>
              <w:rPr>
                <w:rFonts w:ascii="Consolas" w:hAnsi="Consolas"/>
                <w:color w:val="B03060"/>
              </w:rPr>
              <w:t>dataset-statistics.md</w:t>
            </w:r>
            <w:r>
              <w:t>, six result records, four experiment logs</w:t>
            </w:r>
          </w:p>
        </w:tc>
      </w:tr>
      <w:tr>
        <w:tc>
          <w:tcPr>
            <w:tcW w:type="dxa" w:w="2880"/>
          </w:tcPr>
          <w:p>
            <w:r/>
            <w:r>
              <w:t>TruckDrive</w:t>
            </w:r>
          </w:p>
        </w:tc>
        <w:tc>
          <w:tcPr>
            <w:tcW w:type="dxa" w:w="2880"/>
          </w:tcPr>
          <w:p>
            <w:r/>
            <w:r>
              <w:t xml:space="preserve">24 mini scenes; 12,502 radar frames; 526,148 3D boxes; 27 classes; 6,746 radar </w:t>
            </w:r>
            <w:r>
              <w:rPr>
                <w:b/>
              </w:rPr>
              <w:t>returns</w:t>
            </w:r>
            <w:r>
              <w:t xml:space="preserve"> at ≥150 m in the sampled frames</w:t>
            </w:r>
          </w:p>
        </w:tc>
        <w:tc>
          <w:tcPr>
            <w:tcW w:type="dxa" w:w="2880"/>
          </w:tcPr>
          <w:p>
            <w:r/>
            <w:r>
              <w:t xml:space="preserve">✅ merged — </w:t>
            </w:r>
            <w:r>
              <w:rPr>
                <w:rFonts w:ascii="Consolas" w:hAnsi="Consolas"/>
                <w:color w:val="B03060"/>
              </w:rPr>
              <w:t>TruckDrive - Kelsey/</w:t>
            </w:r>
          </w:p>
        </w:tc>
      </w:tr>
      <w:tr>
        <w:tc>
          <w:tcPr>
            <w:tcW w:type="dxa" w:w="2880"/>
          </w:tcPr>
          <w:p>
            <w:r/>
            <w:r>
              <w:t>TruckScenes</w:t>
            </w:r>
          </w:p>
        </w:tc>
        <w:tc>
          <w:tcPr>
            <w:tcW w:type="dxa" w:w="2880"/>
          </w:tcPr>
          <w:p>
            <w:r/>
            <w:r>
              <w:t xml:space="preserve">Mini split characterised; LiDAR and radar visualised in clear, snow and rain; </w:t>
            </w:r>
            <w:r>
              <w:rPr>
                <w:b/>
              </w:rPr>
              <w:t>FCOS3D scored across all 80 `mini_val` samples</w:t>
            </w:r>
            <w:r>
              <w:t>; stock evaluator verified on CPU</w:t>
            </w:r>
          </w:p>
        </w:tc>
        <w:tc>
          <w:tcPr>
            <w:tcW w:type="dxa" w:w="2880"/>
          </w:tcPr>
          <w:p>
            <w:r/>
            <w:r>
              <w:t xml:space="preserve">✅ merged — </w:t>
            </w:r>
            <w:r>
              <w:rPr>
                <w:rFonts w:ascii="Consolas" w:hAnsi="Consolas"/>
                <w:color w:val="B03060"/>
              </w:rPr>
              <w:t>docs/dataset-surveys/truckscenes.md</w:t>
            </w:r>
            <w:r>
              <w:t xml:space="preserve">, </w:t>
            </w:r>
            <w:r>
              <w:rPr>
                <w:rFonts w:ascii="Consolas" w:hAnsi="Consolas"/>
                <w:color w:val="B03060"/>
              </w:rPr>
              <w:t>docs/evidence/truckscenes/</w:t>
            </w:r>
            <w:r>
              <w:t xml:space="preserve">, </w:t>
            </w:r>
            <w:r>
              <w:rPr>
                <w:rFonts w:ascii="Consolas" w:hAnsi="Consolas"/>
                <w:color w:val="B03060"/>
              </w:rPr>
              <w:t>docs/dataset-comparison.md</w:t>
            </w:r>
            <w:r>
              <w:t>, and the FCOS3D result record</w:t>
            </w:r>
          </w:p>
        </w:tc>
      </w:tr>
    </w:tbl>
    <w:p/>
    <w:p>
      <w:r>
        <w:rPr>
          <w:b/>
        </w:rPr>
        <w:t>Shared infrastructure delivered:</w:t>
      </w:r>
      <w:r>
        <w:t xml:space="preserve"> results store with schema validation; metric definitions; experiment log; survey template; cross-platform environment documentation; a project handbook; and a session guard enforcing file ownership between parallel contributors.</w:t>
      </w:r>
    </w:p>
    <w:p>
      <w:r>
        <w:rPr>
          <w:b/>
        </w:rPr>
        <w:t>Two model runs, and the project's first measured result.</w:t>
      </w:r>
    </w:p>
    <w:p>
      <w:r>
        <w:rPr>
          <w:i/>
        </w:rPr>
        <w:t>TruckScenes — complete.</w:t>
      </w:r>
      <w:r>
        <w:t xml:space="preserve"> FCOS3D, nuScenes-pretrained, run zero-shot on CPU across all 80 </w:t>
      </w:r>
      <w:r>
        <w:rPr>
          <w:rFonts w:ascii="Consolas" w:hAnsi="Consolas"/>
          <w:color w:val="B03060"/>
        </w:rPr>
        <w:t>mini_val</w:t>
      </w:r>
      <w:r>
        <w:t xml:space="preserve"> samples. </w:t>
      </w:r>
      <w:r>
        <w:rPr>
          <w:b/>
        </w:rPr>
        <w:t>mAP 0.0000</w:t>
      </w:r>
      <w:r>
        <w:t>, diagnosed as monocular depth misestimation from a camera-height domain gap — TruckScenes cameras sit at ~2.1 m against the ~1.5 m car-mounted cameras the model was trained on. Depth errors of 5–21 m scaling with range are the signature of that failure; a coordinate-transform bug was explicitly ruled out by reusing the reference implementation's own conversion code. Scope cut recorded: one of four cameras, which caps recall but cannot explain a zero.</w:t>
      </w:r>
    </w:p>
    <w:p>
      <w:r>
        <w:rPr>
          <w:i/>
        </w:rPr>
        <w:t>GOOSE — partial.</w:t>
      </w:r>
      <w:r>
        <w:t xml:space="preserve"> PTv3 executed on the team's GTX 1660 in FP32 at ~19 s/frame, stopped deliberately after 10 of 961 frames. Recorded as diagnostics, not metrics, because a partial run is not a benchmark. A full pass is ~5.1 hours of sustained load.</w:t>
      </w:r>
    </w:p>
    <w:p>
      <w:r>
        <w:rPr>
          <w:b/>
        </w:rPr>
        <w:t>Taken together these answer the question Adrian actually asked</w:t>
      </w:r>
      <w:r>
        <w:t xml:space="preserve"> — whether an off-the-shelf model can be made to run on this data, and how it performs. One says yes and scores zero for a specific, diagnosed reason. The other says the pipeline works and the cost is five hours.</w:t>
      </w:r>
    </w:p>
    <w:p>
      <w:pPr>
        <w:pStyle w:val="Heading2"/>
      </w:pPr>
      <w:r>
        <w:t>9. Variance from the Sprint 1 Scope of Work</w:t>
      </w:r>
    </w:p>
    <w:p>
      <w:r>
        <w:t xml:space="preserve">Recorded because acceptance criterion </w:t>
      </w:r>
      <w:r>
        <w:rPr>
          <w:b/>
        </w:rPr>
        <w:t>P-7</w:t>
      </w:r>
      <w:r>
        <w:t xml:space="preserve"> requires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Sprint 1 intent</w:t>
            </w:r>
          </w:p>
        </w:tc>
        <w:tc>
          <w:tcPr>
            <w:tcW w:type="dxa" w:w="2880"/>
          </w:tcPr>
          <w:p>
            <w:r>
              <w:rPr>
                <w:b/>
              </w:rPr>
            </w:r>
            <w:r>
              <w:rPr>
                <w:b/>
              </w:rPr>
              <w:t>Outcome</w:t>
            </w:r>
          </w:p>
        </w:tc>
        <w:tc>
          <w:tcPr>
            <w:tcW w:type="dxa" w:w="2880"/>
          </w:tcPr>
          <w:p>
            <w:r>
              <w:rPr>
                <w:b/>
              </w:rPr>
            </w:r>
            <w:r>
              <w:rPr>
                <w:b/>
              </w:rPr>
              <w:t>Reason</w:t>
            </w:r>
          </w:p>
        </w:tc>
      </w:tr>
      <w:tr>
        <w:tc>
          <w:tcPr>
            <w:tcW w:type="dxa" w:w="2880"/>
          </w:tcPr>
          <w:p>
            <w:r/>
            <w:r>
              <w:t>Six epics, one per member</w:t>
            </w:r>
          </w:p>
        </w:tc>
        <w:tc>
          <w:tcPr>
            <w:tcW w:type="dxa" w:w="2880"/>
          </w:tcPr>
          <w:p>
            <w:r/>
            <w:r>
              <w:t>Three dataset pairs</w:t>
            </w:r>
          </w:p>
        </w:tc>
        <w:tc>
          <w:tcPr>
            <w:tcW w:type="dxa" w:w="2880"/>
          </w:tcPr>
          <w:p>
            <w:r/>
            <w:r>
              <w:t>Epics spread six people too thinly; D-08</w:t>
            </w:r>
          </w:p>
        </w:tc>
      </w:tr>
      <w:tr>
        <w:tc>
          <w:tcPr>
            <w:tcW w:type="dxa" w:w="2880"/>
          </w:tcPr>
          <w:p>
            <w:r/>
            <w:r>
              <w:t>Off-road strand including STONE</w:t>
            </w:r>
          </w:p>
        </w:tc>
        <w:tc>
          <w:tcPr>
            <w:tcW w:type="dxa" w:w="2880"/>
          </w:tcPr>
          <w:p>
            <w:r/>
            <w:r>
              <w:t>STONE dropped</w:t>
            </w:r>
          </w:p>
        </w:tc>
        <w:tc>
          <w:tcPr>
            <w:tcW w:type="dxa" w:w="2880"/>
          </w:tcPr>
          <w:p>
            <w:r/>
            <w:r>
              <w:t>No devkit, unresponsive maintainers; D-06</w:t>
            </w:r>
          </w:p>
        </w:tc>
      </w:tr>
      <w:tr>
        <w:tc>
          <w:tcPr>
            <w:tcW w:type="dxa" w:w="2880"/>
          </w:tcPr>
          <w:p>
            <w:r/>
            <w:r>
              <w:t>Autoware / ROS 2 feasibility (WS3)</w:t>
            </w:r>
          </w:p>
        </w:tc>
        <w:tc>
          <w:tcPr>
            <w:tcW w:type="dxa" w:w="2880"/>
          </w:tcPr>
          <w:p>
            <w:r/>
            <w:r>
              <w:t>Not attempted</w:t>
            </w:r>
          </w:p>
        </w:tc>
        <w:tc>
          <w:tcPr>
            <w:tcW w:type="dxa" w:w="2880"/>
          </w:tcPr>
          <w:p>
            <w:r/>
            <w:r>
              <w:t>No Linux machine; D-07</w:t>
            </w:r>
          </w:p>
        </w:tc>
      </w:tr>
      <w:tr>
        <w:tc>
          <w:tcPr>
            <w:tcW w:type="dxa" w:w="2880"/>
          </w:tcPr>
          <w:p>
            <w:r/>
            <w:r>
              <w:t>Benchmarking across models (WS4)</w:t>
            </w:r>
          </w:p>
        </w:tc>
        <w:tc>
          <w:tcPr>
            <w:tcW w:type="dxa" w:w="2880"/>
          </w:tcPr>
          <w:p>
            <w:r/>
            <w:r>
              <w:t>Store and metrics built; one partial run</w:t>
            </w:r>
          </w:p>
        </w:tc>
        <w:tc>
          <w:tcPr>
            <w:tcW w:type="dxa" w:w="2880"/>
          </w:tcPr>
          <w:p>
            <w:r/>
            <w:r>
              <w:t>Compute blocked on Kaya</w:t>
            </w:r>
          </w:p>
        </w:tc>
      </w:tr>
      <w:tr>
        <w:tc>
          <w:tcPr>
            <w:tcW w:type="dxa" w:w="2880"/>
          </w:tcPr>
          <w:p>
            <w:r/>
            <w:r>
              <w:t>Cross-team sensor survey (WS1)</w:t>
            </w:r>
          </w:p>
        </w:tc>
        <w:tc>
          <w:tcPr>
            <w:tcW w:type="dxa" w:w="2880"/>
          </w:tcPr>
          <w:p>
            <w:r/>
            <w:r>
              <w:t>Not written</w:t>
            </w:r>
          </w:p>
        </w:tc>
        <w:tc>
          <w:tcPr>
            <w:tcW w:type="dxa" w:w="2880"/>
          </w:tcPr>
          <w:p>
            <w:r/>
            <w:r>
              <w:t>Deferred with the epics</w:t>
            </w:r>
          </w:p>
        </w:tc>
      </w:tr>
      <w:tr>
        <w:tc>
          <w:tcPr>
            <w:tcW w:type="dxa" w:w="2880"/>
          </w:tcPr>
          <w:p>
            <w:r/>
            <w:r>
              <w:t>Changes raised with Adrian at the time</w:t>
            </w:r>
          </w:p>
        </w:tc>
        <w:tc>
          <w:tcPr>
            <w:tcW w:type="dxa" w:w="2880"/>
          </w:tcPr>
          <w:p>
            <w:r/>
            <w:r>
              <w:t>Drafted; notification not verified</w:t>
            </w:r>
          </w:p>
        </w:tc>
        <w:tc>
          <w:tcPr>
            <w:tcW w:type="dxa" w:w="2880"/>
          </w:tcPr>
          <w:p>
            <w:r/>
            <w:r>
              <w:t>Cited repository notes are proposals, not sent-message evidence</w:t>
            </w:r>
          </w:p>
        </w:tc>
      </w:tr>
    </w:tbl>
    <w:p/>
    <w:p>
      <w:r>
        <w:rPr>
          <w:b/>
        </w:rPr>
        <w:t>On the last row.</w:t>
      </w:r>
      <w:r>
        <w:t xml:space="preserve"> P-7 asks that variance be raised with the client </w:t>
      </w:r>
      <w:r>
        <w:rPr>
          <w:i/>
        </w:rPr>
        <w:t>at the time</w:t>
      </w:r>
      <w:r>
        <w:t xml:space="preserve"> rather than after the fact. </w:t>
      </w:r>
      <w:r>
        <w:rPr>
          <w:rFonts w:ascii="Consolas" w:hAnsi="Consolas"/>
          <w:color w:val="B03060"/>
        </w:rPr>
        <w:t>client-notes/</w:t>
      </w:r>
      <w:r>
        <w:t xml:space="preserve"> documents the proposed communication; it does not prove delivery. Record a dated sent communication before claiming that part of P-7 is satisfied.</w:t>
      </w:r>
    </w:p>
    <w:p>
      <w:r>
        <w:t>*Companion documents: Revised Risk Register, Revised Project Acceptance Tests, Revised Set of Stories. Repository: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