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Boost Inductor Magnetic Design — Full Report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EDGE Core 0059392A2 (2-Stack) · 2-Channel Interleaved CCM PFC · Per-Phase Analysis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V_out = 390 Vdc · f_sw = 70 kHz · f_line = 60 Hz · N = 32 (AL-nominal) · validated EDGE 60µ material model · iGSE cycle-averaged losses</w:t>
      </w:r>
    </w:p>
    <w:p>
      <w:pPr>
        <w:pBdr>
          <w:bottom w:val="single" w:color="1F4E79" w:sz="8" w:space="3"/>
        </w:pBdr>
        <w:spacing w:after="140"/>
      </w:pP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1) Reference Operating Point and Design Targets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1.1) Converter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Output voltage V_out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390 Vdc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Switching frequency f_sw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 kHz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Line frequency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60 Hz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Topology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2-channel interleaved CCM boost PFC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Input range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 – 264 Vac (two power corners: 90–132 / 180–264)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Target inductance Lφ (low line, full load)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235 µH per phase</w:t>
            </w:r>
          </w:p>
        </w:tc>
      </w:tr>
    </w:tbl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1.2) Per-phase operating currents (converter Table A)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Iφ,avg@crest = I_pk,line / 2        Iφ,rms includes switching ripple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50"/>
        <w:gridCol w:w="1500"/>
        <w:gridCol w:w="1850"/>
        <w:gridCol w:w="1450"/>
        <w:gridCol w:w="13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V_in,pk (V)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I_pk,line (A)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Iφ,avg@crest (A)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Iφ,rms (A)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D@crest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127.3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28.30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14.1522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10.1196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0.6736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155.6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22.92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11.4590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8.2672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0.6011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169.7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20.79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10.3963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7.5413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0.5649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186.7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18.72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9.3589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6.8346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0.5213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254.6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29.64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14.8195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10.5932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0.3473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282.8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26.41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13.2075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9.4382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0.2748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311.1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24.00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11.9990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8.5561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0.2022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325.3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22.89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11.4436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8.1472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0.1660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373.4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20.46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10.2309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7.2397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0.0427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Note: the 180–264 V rows carry higher currents than 90–132 V — the two ranges are distinct power corners. No interpolation is performed between 132 and 180 Vac anywhere in this report.</w:t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2) Methodology and Corrections Incorporated</w:t>
      </w:r>
    </w:p>
    <w:p>
      <w:pPr>
        <w:spacing w:after="90" w:before="0"/>
      </w:pPr>
      <w:r>
        <w:rPr>
          <w:rFonts w:ascii="Calibri" w:cs="Calibri" w:eastAsia="Calibri" w:hAnsi="Calibri"/>
          <w:sz w:val="22"/>
          <w:szCs w:val="22"/>
        </w:rPr>
        <w:t xml:space="preserve">This report supersedes the original 3-stack 0059894A2 calculation. Corrections identified and applied during design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Correction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Window area does not stack: Wa is the bore (156 mm² small core / 355 mm² this core), not Σ per-core Wa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Original 3-stack winding was physically unwindable; drove core change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Cross-section corrected (Ae = 153 mm²/core; original used wrong 231 mm² total)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Flux density and core loss corrected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MLT is the winding length/turn 2·(w + S·HT)+build, not π·D_mean (ring path)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Copper length +~30% vs original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Cycle-averaged time-domain core loss replaces crest-point value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Crest method erred +83% (90 V) to −97% (264 V)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Validated EDGE 60µ coefficients replace circular k/n curve fit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Material-anchored loss and bias models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True iGSE triangular-ripple correction F(D) applied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loss ~5% below sinusoidal-Steinmetz assumption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Explicit HF-ripple copper term I_hf²·R_ac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Quantified (≈8 mW) instead of assumed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SPG bias-loss adder NOT applied (powder core)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DC bias adds no core loss directly; bias acts via permeability roll-off only</w:t>
            </w:r>
          </w:p>
        </w:tc>
      </w:tr>
    </w:tbl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3) EDGE 60µ Material Model (Validated)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3.1) Core-loss density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P_L [mW/cm³] = a · B_ac,pk[T]^b · f[kHz]^c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 = 2.106    c = 1.444    (EDGE-family exponents from catalog fit)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a_max = 86.7   (anchored to part datasheet: 525 mW/cm³ max @ 0.1 T, 100 kHz)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a_typ = 67.4   (triangulated from 150 mW/cm³ typ @ 0.1 T, 50 kHz via exponent c)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Validation: a_max·0.1^2.106·100^1.444 = 525.0 mW/cm³ ✓ (reproduces datasheet anchor)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3.2) Permeability vs DC bias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%µi = 1 / (0.01 + 9.202×10⁻¹⁰ · H^3.044),   H in Oe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Validation: H=130 Oe → 80.0% ✓ ;  H=205 Oe → 50.0% ✓  (matches catalog spec points)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3.3) iGSE triangular-ripple correction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F(D) = 2^c · [D^(1−c) + (1−D)^(1−c)] / [(2π)^(c−1) · ∫₀^2π|cosθ|^c dθ],   ∫ = 3.5435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0.347 (180 V crest)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0.5 (ripple max)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0.674 (90 V crest)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F(D)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0.953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0.963</w:t>
            </w:r>
          </w:p>
        </w:tc>
      </w:tr>
    </w:tbl>
    <w:p>
      <w:pPr>
        <w:spacing w:after="30" w:before="70"/>
        <w:jc w:val="center"/>
      </w:pPr>
      <w:r>
        <w:drawing>
          <wp:inline distT="0" distB="0" distL="0" distR="0">
            <wp:extent cx="4762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3.1 — EDGE 60µ permeability vs DC bias, validated fit with operating point.</w:t>
      </w:r>
    </w:p>
    <w:p>
      <w:pPr>
        <w:spacing w:after="30" w:before="70"/>
        <w:jc w:val="center"/>
      </w:pPr>
      <w:r>
        <w:drawing>
          <wp:inline distT="0" distB="0" distL="0" distR="0">
            <wp:extent cx="4762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3.2 — EDGE core-loss density family at 50/70/100 kHz with operating flux marked.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4) Selected Core and Stacking Parameters — 0059392A2 ×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2660"/>
        <w:gridCol w:w="11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Single core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2-Stack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Stacks?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 nominal (±8%)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122 nH/T²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244 nH/T² (224.5–263.5)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×2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Cross-section Ae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153 mm²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306 mm²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×2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Path length Le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 mm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 mm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Window area Wa (bore)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355 mm²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355 mm²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unchanged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Volume Ve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14.6 cm³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29.2 cm³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×2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Dimensions (coated)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OD 40.94 / ID 21.27 / HT 17.89 mm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stack height 35.78 mm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30" w:before="70"/>
        <w:jc w:val="center"/>
      </w:pPr>
      <w:r>
        <w:drawing>
          <wp:inline distT="0" distB="0" distL="0" distR="0">
            <wp:extent cx="4572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4.1 — 3D model of the 2-stack EDGE toroid with N=32 dual-litz winding (green epoxy coat per datasheet).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5) Number of Turns — N = 32 (AL-Nominal Sizing)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5.1) Governing equations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L₀ = AL,total · N²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H[Oe] = 0.4π · N · Iφ,avg@crest / Le[cm]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L_full = k(H) · L₀,   k(H) from Step 3.2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5.2) Worked example — 90 Vac full load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L₀,nom = 244 nH × 32² = 249.9 µH    (min 229.9 / max 269.8 µH)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A·T = 32 × 14.1522 = 452.9    H = 0.4π·452.9/9.4 = 60.5 Oe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k = 0.9761    L_full = 0.9761 × 249.9 = 243.9 µH  ≥ 235 µH ✓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5.3) Inductance retention at full-load crest — all input voltages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00"/>
        <w:gridCol w:w="950"/>
        <w:gridCol w:w="950"/>
        <w:gridCol w:w="1100"/>
        <w:gridCol w:w="1450"/>
        <w:gridCol w:w="1450"/>
        <w:gridCol w:w="145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Iφ,avg@crest (A)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A·T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 (Oe)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k(H)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L_full min (µH)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L_full nom (µH)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L_full max (µH)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14.15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452.9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60.5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0.9761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224.4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243.9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263.4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11.46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366.7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0.9873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226.9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246.7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266.4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10.40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332.7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44.5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0.9905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227.7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247.5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267.3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9.36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299.5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0.9931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228.3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248.1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268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14.82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474.2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63.4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0.9726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223.6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262.5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13.21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422.6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56.5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0.9806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225.4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264.6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12.00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0.9854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226.5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246.2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265.9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11.44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366.2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0.9874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246.7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266.4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10.23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327.4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43.8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0.991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227.8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247.6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267.4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Tolerance note: sized on AL-nominal, the worst-bias AL−8% case gives ~224 µH (≈5% under target) — the accepted consequence of nominal-AL sizing. N=33 is the floor for 235 µH at AL-min. Bias retention stays ≥97% everywhere (EDGE 60µ knee is far away at 130/205 Oe).</w:t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6) Inductance at Full Load vs Input Voltage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6.1 — L_full vs V_in for AL min/nominal/max with 235 µH target.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7) Flux Density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7.1) Governing equations and worked example (90 Vac crest)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ΔB_pp(t) = V_in(t)·D(t) / (N·Ae·f_sw)        B_ac,pk(t) = ΔB_pp(t)/2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B_dc(t) = L(H(t))·iφ(t) / (N·Ae)        B_max(t) = B_dc + B_ac,pk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ΔB_pp = 127.279 × 0.6736 / (32 × 306e-6 × 70000) = 0.1251 T  →  B_ac,pk = 0.0625 T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7.2) Flux summary — all input voltages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19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D@crest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B_ac,pk@crest (T)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B_dc peak (T)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B_max peak (T)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0.674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0.0625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0.415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0.0682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0.289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0.565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0.0699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0.263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0.237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0.0645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0.368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0.432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0.0567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0.387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0.0459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0.348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0.166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0.0394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0.288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0.328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0.0116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0.259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0.270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Peak flux ≤0.43 T against EDGE saturation ≈1 T (&gt;2.3× margin). B_ac,pk maximizes where V_in = V_out/2 = 195 V (D = 0.5), reached twice per half-cycle at high line.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7.1 — B_ac,pk(t) over half line cycle, all input voltages (per inductor).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7.2 — DC-bias flux excursion with switching-ripple band (90 / 180 Vac).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8) Magnetizing Field H(t)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iφ(t) = Iφ,pk·sin(θ)        H(t)[Oe] = 0.4π·N·iφ(t)/Le[cm]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8.1 — H(t) over half line cycle, all input voltages. Peak 63.4 Oe (180 Vac) stays far below the 50% knee at 205 Oe.</w:t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9) Winding Design and Window Fit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9.1) Wire and copper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Wire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× TRW(F)(L)-0.1 litz (0.1 mm × 200) in parallel, 3.14 mm² Cu, bundle OD 2.23 mm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MLT (2-stack) = 2·(9.835 + 2×17.89) + 3.8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 mm/turn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Copper length = 32 × MLT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3.041 m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DCR @20 / 25 / 100 °C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19.2 / 19.58 / 25.26 mΩ</w:t>
            </w:r>
          </w:p>
        </w:tc>
      </w:tr>
    </w:tbl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9.2) Window fit and layer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00"/>
        <w:gridCol w:w="30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Assessment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Bare-copper fill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28.3 %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healthy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Insulated-bundle fill (2 × 2.23 mm/turn)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70.4 %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 but windable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Geometric layer capacities (shrinking circumference)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 / 20 / 14 / 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layers used (64 passes)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Remaining feed hole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 3.46 mm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shuttle-limited — confirm with winding house</w:t>
            </w:r>
          </w:p>
        </w:tc>
      </w:tr>
    </w:tbl>
    <w:p>
      <w:pPr>
        <w:spacing w:after="30" w:before="70"/>
        <w:jc w:val="center"/>
      </w:pPr>
      <w:r>
        <w:drawing>
          <wp:inline distT="0" distB="0" distL="0" distR="0">
            <wp:extent cx="3429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9.1 — Window build screening (first-order packing, not a geometric winding solver).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10) Copper Loss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P_cu = Iφ,rms² · DCR(T) + I_hf,rms² · (R_ac − R_dc),   R_ac/R_dc ≈ 1.15 (litz)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Skin depth @70 kHz = 0.249 mm  vs strand Ø0.1 mm → per-strand skin factor 1.0005 (negligible)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1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Iφ,rms (A)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I_hf,rms (A)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P_cu @25 °C (W)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P_cu @100 °C (W)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10.120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2.009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2.591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8.267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1.343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1.732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7.541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1.118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1.442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6.835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0.920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1.186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10.593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2.203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2.841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9.438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1.750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2.257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8.556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1.438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1.855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8.147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1.304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1.682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7.240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1.328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11) Core Loss — Time-Domain iGSE, Cycle-Averaged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11.1) Governing equations (one per line)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V_in(t) = V_pk·sin(2π·f_line·t),  t ∈ [0, 1/(2·f_line)]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D(t) = 1 − V_in(t)/V_out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B_ac,pk(t) = V_in(t)·D(t) / (2·N·Ae·f_sw)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P_core(t) = a · B_ac,pk(t)^b · (f_sw/1000)^c · F(D(t)) · Ve / 1000   [W]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P_core,avg = (1/T_half) ∫ P_core(t) dt        P_core,pk = max P_core(t)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Step 11.2) Core-loss metrics — all input voltages (max-anchored; typ in parallel column)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1650"/>
        <w:gridCol w:w="1650"/>
        <w:gridCol w:w="1200"/>
        <w:gridCol w:w="1300"/>
        <w:gridCol w:w="10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P_core,avg typ (W)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P_core,avg max (W)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P_core,pk max (W)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 @pk (ms)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@pk (V)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 @pk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1.533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1.973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3.282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0.674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1.882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2.421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3.831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0.601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2.027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2.608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4.005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0.565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2.169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2.792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0.521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2.364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3.041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0.500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2.268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2.918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6.31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0.500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2.087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2.686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0.500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1.973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2.538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1.71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0.500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1.540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1.981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0.500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At high line the peak occurs off-crest where V_in ≈ 195 V (D ≈ 0.5) — the double-hump signature. Using the crest value instead of the cycle average was the original report's largest core-loss error.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11.1 — P_core(t) (iGSE, max-anchored) over half line cycle, all input voltages.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12) Inductor Loss vs Input Voltage (Per Phase)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20"/>
        <w:gridCol w:w="1280"/>
        <w:gridCol w:w="1280"/>
        <w:gridCol w:w="1330"/>
        <w:gridCol w:w="1300"/>
        <w:gridCol w:w="1300"/>
        <w:gridCol w:w="1640"/>
      </w:tblGrid>
      <w:tr>
        <w:trPr>
          <w:tblHeader/>
        </w:trP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B_ac,pk@crest (T)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P_core typ (W)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P_core max (W)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P_cu 100°C (W)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 typ (W)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 max (W)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 max @25°C (W)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0.0625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1.53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1.97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2.59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4.56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3.98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0.0682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2.42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1.73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3.61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3.76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0.0699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2.03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2.61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1.44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3.47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4.05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3.73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0.0710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2.17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2.79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1.19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3.98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3.71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0.0645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2.36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3.04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2.84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5.21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5.88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5.25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0.0567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2.92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2.26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5.17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4.67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0.0459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2.09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2.69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1.85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4.54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0.0394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1.97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2.54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1.68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3.65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4.22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3.84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0.0116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1.54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1.98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2.87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3.31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3.01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b/>
          <w:bCs/>
          <w:color w:val="A61E4D"/>
          <w:sz w:val="21"/>
          <w:szCs w:val="21"/>
        </w:rPr>
        <w:t xml:space="preserve">Worst case = 180 Vac: </w:t>
      </w:r>
      <w:r>
        <w:rPr>
          <w:rFonts w:ascii="Calibri" w:cs="Calibri" w:eastAsia="Calibri" w:hAnsi="Calibri"/>
          <w:sz w:val="21"/>
          <w:szCs w:val="21"/>
        </w:rPr>
        <w:t xml:space="preserve">P_total = 5.21 W (typ) / 5.88 W (max) per inductor — copper (2.84 W) and core (3.04 W) co-dominant.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12.1 — Loss components vs input voltage (cycle-averaged, 100 °C copper).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13) Total Loss Over the Half Line Cycle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P(t) = P_core(t) + P_cu(t),    P_cu(t) = R_dc·iφ(t)² + R_ac·i_hf,rms(t)²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1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P_total,avg max (W)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P_total,pk (W)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 @pk (ms)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4.564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8.402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4.153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7.219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4.050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6.809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3.978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6.403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5.883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9.078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5.175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7.211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4.541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5.978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2.39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4.221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5.620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6.21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5.002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1.64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The instantaneous total peaks at the line crest, copper-driven — e.g. 9.1 W at 180 Vac, 1.5× the 5.88 W cycle average. Thermal mass averages this 8.3 ms ripple (Step 14), but it matters for any fast hot-spot estimate.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13.1 — P_cu(t) at 100 °C, all input voltages.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13.2 — Total instantaneous loss P(t), all input voltages.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14) Thermal — Temperature Rise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ΔT[°C] = (P_total[mW] / SA[cm²])^0.833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SA = [π·OD_w·OH + (π/2)(OD_w²−hole²) + π·hole·OH]/100 = 102.2 cm²   (OD_w 45.3, hole 8, OH = 2×17.89+6.6 mm)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P_total max (W)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ΔT (°C)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23.7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21.9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21.4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21.1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5.88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29.3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26.3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23.6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4.22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18.1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Iterated steady state at Ta = 50 °C (180 Vac, max anchor): copper re-evaluated at the converged winding temperature gives P_total ≈ 5.69 W, ΔT ≈ 28.6 °C → winding ≈ 79 °C, leaving &gt;120 °C margin to the 200 °C coating rating. The losses in Step 12 use a conservative fixed 100 °C winding.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14.1 — Estimated temperature rise vs input voltage.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15) Ripple Current and CCM/DCM Boundary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ΔI_pp(t) = V_in(t)·D(t) / (L(t)·f_sw)        CCM if iφ,avg(t) &gt; ΔI_pp(t)/2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850"/>
        <w:gridCol w:w="1650"/>
        <w:gridCol w:w="175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ΔI_pp max (A)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ΔI_pp @crest (A)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I_hf,rms (A)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CCM ratio @ZC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5.02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5.02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1.09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5.42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5.42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5.53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5.53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5.60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5.60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5.65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5.20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1.39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5.61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1.35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0.62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5.59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3.65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1.28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0.75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5.59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3.13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0.82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5.58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1.09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1.05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CCM ratio ≤ 0.51 everywhere at full load → CCM holds across the whole half-cycle, validating the core-loss waveform model. DCM appears near the zero-crossings only below ~50% load.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15.1 — ΔI_pp(t) over half line cycle, all input voltages.</w:t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16) Saturation and Inductance Margin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500"/>
        <w:gridCol w:w="15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Operating point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 (A)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 (Oe)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 (µH)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Crest average (180 Vac)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14.82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63.4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243.0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Instantaneous peak (avg + ½ ripple)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17.41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74.5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≈239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80 % inductance point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≈195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50 % inductance point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47.9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≈125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Peak flux 0.43 T vs ≈1 T saturation; 50% inductance not reached until 2.8× the operating peak current. EDGE soft saturation degrades gracefully under surge.</w:t>
      </w:r>
    </w:p>
    <w:p>
      <w:pPr>
        <w:spacing w:after="30" w:before="70"/>
        <w:jc w:val="center"/>
      </w:pPr>
      <w:r>
        <w:drawing>
          <wp:inline distT="0" distB="0" distL="0" distR="0">
            <wp:extent cx="4953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16.1 — L vs DC current with operating and margin points.</w:t>
      </w:r>
    </w:p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17) Interleaving Ripple Cancellation (System Level)</w:t>
      </w:r>
    </w:p>
    <w:p>
      <w:pPr>
        <w:spacing w:after="46" w:before="30"/>
        <w:ind w:left="3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K(D) = (1−2D)/(1−D) for D≤0.5 ;  (2D−1)/D for D&gt;0.5    (input ripple ÷ per-phase ripple, residual at 2·f_sw = 140 kHz)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Per-inductor flux and loss are NOT reduced by interleaving — every prior step analyzes one inductor at its full current. The benefit is input-side: best cancellation near D = 0.5 (~132 Vac crest).</w:t>
      </w:r>
    </w:p>
    <w:p>
      <w:pPr>
        <w:spacing w:after="30" w:before="70"/>
        <w:jc w:val="center"/>
      </w:pPr>
      <w:r>
        <w:drawing>
          <wp:inline distT="0" distB="0" distL="0" distR="0">
            <wp:extent cx="5334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17.1 — 2-phase cancellation: K(D) with labeled crest points (left) and K vs input voltage per regime (right).</w:t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18) Current Density and Window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density J (worst RMS / 3.14 mm²)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3.37 A/mm²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Bare Cu / insulated fill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28.3 % / 70.4 %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Layers (geometric screening)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(26/20/14/8)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Feed hole remaining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 3.46 mm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19) Energy Storage and Core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Stored energy ½·L·I_pk²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 mJ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Energy density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1.27 mJ/cm³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Area product available (Wa·Ae)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10.86 cm⁴</w:t>
            </w:r>
          </w:p>
        </w:tc>
      </w:tr>
      <w:tr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Area product required / utilization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≈10.96 cm⁴ → ≈101 % (well-utilized)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20) Converter-Level Roll-Up and Efficiency Impact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750"/>
        <w:gridCol w:w="1750"/>
        <w:gridCol w:w="21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V_in (Vac)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P_in (W)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Per-inductor typ (W)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Per-inductor max (W)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2-inductor total max (W)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of input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4.56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0.51 %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1783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3.61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4.15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0.47 %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1764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3.47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4.05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0.46 %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1747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0.46 %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3772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5.21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5.88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11.8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0.31 %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3736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5.17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0.28 %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3733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3.94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4.54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0.24 %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3722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3.65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4.22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8.4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0.23 %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3820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2.87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3.31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6.6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0.17 %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21) Tolerance and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5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±8 %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224–265 µH; ripple ∓8 %; core &amp; copper loss unchanged (flux is volt-second set)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Winding temperature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→ 100 °C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P_cu +30 % (see Step 12 25 °C column)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Turns 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 / 32 / 33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∝ N²; fewer N → higher B and core loss, lower copper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Core-loss anchor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typ → max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loss +29 % (a = 67.4 → 86.7) — dominant open uncertainty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22) Material Validity at the Operating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 operating 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µ vs frequency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flat to ~3 MHz; f_sw = 70 kHz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µ vs DC bias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97 % at 63 Oe (knee 130/205 Oe)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µ vs AC flux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ripple 0.06 T ≪ bias excursion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µ vs temperature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EDGE best-in-class alloy-powder stability at 80–100 °C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Loss model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reproduces datasheet 525 mW/cm³ anchor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23) Validation and Measurement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Verify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Confirms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vs I (Steps 5, 16)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LCR with DC-bias fixture to ≥18 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turns, retention, saturation margin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loss (Step 11)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two-winding B-H loop, phase de-skewed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iGSE model &amp; anchor coefficient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Total loss (Step 12)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calorimetry — ground truth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+ copper, mechanism-independent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ΔT (Step 14)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winding thermocouple + IR at full load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thermal envelope model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Ripple/CCM (Step 15)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probe across line cycle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CCM assumption</w:t>
            </w:r>
          </w:p>
        </w:tc>
      </w:tr>
    </w:tbl>
    <w:p>
      <w:r>
        <w:br w:type="page"/>
      </w:r>
    </w:p>
    <w:p>
      <w:pPr>
        <w:pStyle w:val="Heading1"/>
        <w:spacing w:after="110" w:before="23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Step 24)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74"/>
              <w:bottom w:type="dxa" w:w="46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EDGE 0059392A2 × 2 stack (60µ, AL 244 nH/T², Ae 306 mm², Ve 29.2 cm³)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Turns / wire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 = 32, dual TRW litz 0.1×200 (3.14 mm² Cu)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L₀ / L_full @ low line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249.9 / 243.9 µH (target 235 µH ✓; AL−8 % gives ~224 µH)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Peak flux / saturation margin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0.43 T / &gt;2.3× to ≈1 T; 50 % L at 47.9 A (2.8× peak)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DCR @100 °C / window fill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25.26 mΩ / 70.4 % insulated (4 layers, 3.46 mm feed hole)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Worst-case loss (180 Vac, 100 °C)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5.21 W typ / 5.88 W max per inductor (instantaneous peak 9.1 W at crest)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Temperature rise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≈29 °C → winding ≈79 °C @ 50 °C ambient (rating 200 °C)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CCM / interleaving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CCM across full half-cycle at full load; input ripple residual at 140 kHz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items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74"/>
              <w:bottom w:type="dxa" w:w="40"/>
              <w:right w:type="dxa" w:w="74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exact standard-EDGE 60µ loss coefficient (typ vs max band); winding-house confirmation of 4-layer / 3.5 mm feed-hole build; measured wound SA for thermal</w:t>
            </w:r>
          </w:p>
        </w:tc>
      </w:tr>
    </w:tbl>
    <w:p>
      <w:pPr>
        <w:pBdr>
          <w:top w:val="single" w:color="BBBBBB" w:sz="4" w:space="4"/>
        </w:pBdr>
        <w:spacing w:before="140"/>
      </w:pPr>
      <w:r>
        <w:rPr>
          <w:rFonts w:ascii="Calibri" w:cs="Calibri" w:eastAsia="Calibri" w:hAnsi="Calibri"/>
          <w:i/>
          <w:iCs/>
          <w:color w:val="777777"/>
          <w:sz w:val="15"/>
          <w:szCs w:val="15"/>
        </w:rPr>
        <w:t xml:space="preserve">Model: validated EDGE 60µ coefficients (catalog/datasheet), true iGSE triangular-ripple correction, time-domain cycle-averaged losses, converter currents per supplied Table A. All figures and tables generated from a single consistent engine, cross-checked against the interactive studio tool (V5.1).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30"/>
      <w:outlineLvl w:val="0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ada3d209b01a3c3c4dba677ccafbacc673c4d5.png"/><Relationship Id="rId8" Type="http://schemas.openxmlformats.org/officeDocument/2006/relationships/image" Target="media/cb5cc603b3adabeb8b9bfc1f633f0ad538e4f8bc.png"/><Relationship Id="rId9" Type="http://schemas.openxmlformats.org/officeDocument/2006/relationships/image" Target="media/a69d62b60399b40f38a1807340c020ea1c824339.png"/><Relationship Id="rId10" Type="http://schemas.openxmlformats.org/officeDocument/2006/relationships/image" Target="media/ba31fed9ee8a42ad3be0c7ef93f6345ed350699a.png"/><Relationship Id="rId11" Type="http://schemas.openxmlformats.org/officeDocument/2006/relationships/image" Target="media/988b66ecb88933f1352526c67a8e35e6fa64cc2d.png"/><Relationship Id="rId12" Type="http://schemas.openxmlformats.org/officeDocument/2006/relationships/image" Target="media/d76d1656fb166c45ad911a123ad90efafb32206d.png"/><Relationship Id="rId13" Type="http://schemas.openxmlformats.org/officeDocument/2006/relationships/image" Target="media/bb2ace6b1d7c7c99f60d3fff9d5a384c3d075314.png"/><Relationship Id="rId14" Type="http://schemas.openxmlformats.org/officeDocument/2006/relationships/image" Target="media/a2ecfbf462ee8129c301fdebabb2afae6f698896.png"/><Relationship Id="rId15" Type="http://schemas.openxmlformats.org/officeDocument/2006/relationships/image" Target="media/c6723b3c6e75feb820728195889988bdf98784e4.png"/><Relationship Id="rId16" Type="http://schemas.openxmlformats.org/officeDocument/2006/relationships/image" Target="media/cc2755268eb179eb250ca5fc56e5a475bbad0d96.png"/><Relationship Id="rId17" Type="http://schemas.openxmlformats.org/officeDocument/2006/relationships/image" Target="media/eb351da5cf1b917e58cbfd79d6223d8b2cfc0ea1.png"/><Relationship Id="rId18" Type="http://schemas.openxmlformats.org/officeDocument/2006/relationships/image" Target="media/dd904c435cf27d3b2a04d3178bae6f7a1bb208f0.png"/><Relationship Id="rId19" Type="http://schemas.openxmlformats.org/officeDocument/2006/relationships/image" Target="media/925fcb3f0334e852299ff1fad221a76ed3fcd57c.png"/><Relationship Id="rId20" Type="http://schemas.openxmlformats.org/officeDocument/2006/relationships/image" Target="media/fe24dc774e0ff78c321c2b9be692da5c759c8e12.png"/><Relationship Id="rId21" Type="http://schemas.openxmlformats.org/officeDocument/2006/relationships/image" Target="media/208ba9c267a1cba6208c5127912ecc2b518634d8.png"/><Relationship Id="rId22" Type="http://schemas.openxmlformats.org/officeDocument/2006/relationships/image" Target="media/c9b7f1312e0ebc5f5d097120d41338f2adfdc5e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2026-06-04T01:44:38.472Z</dcterms:created>
  <dcterms:modified xsi:type="dcterms:W3CDTF">2026-06-04T01:44:38.483Z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