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FF6E3"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La actitud asumida por las compañías petroleras negándose a obedecer el mandato de la Justicia Nacional que por conducto de la Suprema Corte las condenó en todas sus partes a pagar a sus obreros el monto de la demanda económica que las propias empresas llevaron a los tribunales judiciales por inconformidad con las resoluciones de los Tribunales del Trabajo, impone al Ejecutivo de la Unión el deber de buscar en los recursos de nuestra legislación un medio eficaz que evite definitivamente, para el presente y para el futuro, el que los fallos de la justicia se nulifiquen o pretendan nulificarse por la sola voluntad de las partes o de alguna de ellas mediante una simple declaratoria de insolvencia como se pretende hacerlo en el presente caso, no haciendo más que incidir con ello en la tesis misma de la cuestión que ha sido fallada.</w:t>
      </w:r>
    </w:p>
    <w:p w14:paraId="417F34F6"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Hay que considerar que un acto semejante destruiría las normas sociales que regulan el equilibrio de todos los habitantes de una nación, así como el de sus actividades propias, y establecería las bases de procedimientos posteriores a que apelarían las industrias de cualquier índole establecidas en México y que se vieran en conflictos con sus trabajadores o con la sociedad en que actúan; si pudieran maniobrar impunemente para no cumplir con sus obligaciones ni reparar los daños que ocacionaran con sus procedimientos y con su obstinación.</w:t>
      </w:r>
    </w:p>
    <w:p w14:paraId="481F9AAE"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Por otra parte, las compañías petroleras, no obstante la actitud de serenidad del Gobierno y las consideraciones que les ha venido guardando, se han obstinado en hacer, fuera y dentro del país, una campaña sorda y hábil que el Ejecutivo Federal hizo conocer hace dos meses a uno de los gerentes de las propias compañías, y que ese no negó, y que han dado el resultado que las mismas compañías buscaron: lesionar seriamente los intereses económicos de la nación, pretendiendo por este medio hacer nulas las determinaciones legales dictadas por las autoridades mexicanas.</w:t>
      </w:r>
    </w:p>
    <w:p w14:paraId="7F7DF2D4"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Ya en estas condiciones no será suficiente, en el presente caso, conseguir los procedimientos de ejecución de sentencia que señalan nuestras leyes para someter a la obediencia a las compañías petroleras, pues la substracción de fondos verificada por ellas con antelación al fallo del Alto Tribunal que las juzgó, impide que el procedimiento sea viable y eficaz; y por otra parte, el embargo sobre la producción o el de las propias instalaciones y aun el de los fondos petroleros implicarían minuciosas diligencias que alargarían una situación que por decoro debe resolverse desde luego, e implicarían también, la necesidad de solucionar los obstáculos que pondrían las mismas empresas, seguramente, para la marcha normal de la producción para la colocación inmediata de ésta y para poder coexistir la parte afectada con la que indudablemente quedaría libre y en las propias manos de las empresas.</w:t>
      </w:r>
    </w:p>
    <w:p w14:paraId="1DD9A541"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Y en esta situación de suyo delicada, el Poder Público se vería asediado por los intereses sociales de la nación que sería la más afectada, pues una producción insuficiente de combustible para las diversas actividades del país, entre las cuales se encuentran algunas tan importantes como las de transporte, o una producción nula o simplemente encarecida por las dificultades, tendría que ocasionar, en breve tiempo, una situación de crisis incompatible no sólo con nuestro progreso, sino con la paz misma de la nación; paralizaría la vida bancaria; la vida comercial en muchísimos de sus principales aspectos; las obras públicas que son de interés general se harían poco menos que imposibles y la existencia del propio Gobierno se pondría en grave peligro, pues perdido el poder económico por parte del Estado, se perdería asimismo el poder político produciéndose el caos.</w:t>
      </w:r>
    </w:p>
    <w:p w14:paraId="41A57A37"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 evidente que el problema que las compañías petroleras plantean al Poder Ejecutivo de la nación con su negativa a cumplir la sentencia que les impuso el más Alto Tribunal Judicial, no es un simple caso de ejecución de sentencia, sino una situación definitiva que debe resolverse con urgencia. Es el interés social de la clase laborante en todas la industrias del país la que lo exige. Es el interés público de los mexicanos y aun de los extranjeros que viven en la República y que necesitan de la paz y de la dinámica de los combustibles para el trabajo. Es la misma soberanía de la nación, que quedaría expuesta a simples maniobras del capital extranjero, que olvidando que previamente se ha constituido en empresas mexicanas, bajo leyes mexicanas, pretende eludir los mandatos y las obligaciones que les imponen autoridades del propio país.</w:t>
      </w:r>
    </w:p>
    <w:p w14:paraId="044E7463"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Se trata de un caso evidente y claro que obliga al Gobierno a aplicar la Ley de Expropiación en vigor, no sólo para someter a las empresas petroleras a la obediencia y a la sumisión, sino porque habiendo quedado roto los contratos de trabajo entre las compañías y sus trabajadores, por haberlo así resuelto las autoridades del trabajo, de no ocupar el Gobierno las instituciones de las compañías, vendría la paralización inmediata de la industria petrolera, ocasionando esto males incalculables al resto de la industria y a la economía general del país.</w:t>
      </w:r>
    </w:p>
    <w:p w14:paraId="50D3BCBA"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tal virtud se ha expedido el decreto que corresponde y se han mandado ejecutar sus conclusiones, dando cuenta en este manifiesto al pueblo de mi país, de las razones que se han tenido para proceder así y demandar de la nación entera el apoyo moral y material necesarios para afrontar las consecuencias de una determinación que no hubiéramos deseado ni buscado por nuestro propio criterio.</w:t>
      </w:r>
    </w:p>
    <w:p w14:paraId="65FBFF57"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lastRenderedPageBreak/>
        <w:t>La historia del conflicto del trabajo que culminará con este acto de emancipación económica, es la siguiente:</w:t>
      </w:r>
    </w:p>
    <w:p w14:paraId="0F7F894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El año de 1934 en relación con la huelga planteada por los diversos sindicatos de trabajadores al servicio de la compañía de petróleo El Águila, S.A., el Ejecutivo de mi cargo aceptó intervenir con el carácter de arbitro a fin de procurar un advenimiento conciliatorio entre las partes.</w:t>
      </w:r>
    </w:p>
    <w:p w14:paraId="2AC2D02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junio de 1934 se pronunció el laudo relativo y en octubre del mismo año, una sentencia aclaratoria fijando el procedimiento adecuado para revisar aquellas resoluciones que no hubiesen obtenido oportunamente la debida conformidad.</w:t>
      </w:r>
    </w:p>
    <w:p w14:paraId="0EB8FE3B"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A finales de 1935 y principios de 1936 el C. [ciudadano] Jefe del Departamento del Trabajo, por delegación que le conferí, dictó diversos laudos sobre nivelación, uniformidad de salarios y casos de contratación, tomando como base el principio constitucional de la igualdad de salarios ante igualdad de trabajo.</w:t>
      </w:r>
    </w:p>
    <w:p w14:paraId="69FDD388"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Con objeto de hacer desaparecer algunas anomalías, citó el propio Departamento, a una conferencia, a los representantes de las diversas agrupaciones sindicales, y en ellas se llegó a un acuerdo sobre numerosos casos que se hallaban pendientes y reservándose otros por estar sujetos a investigaciones y análisis posteriores encomendados a comisiones integradas por representantes de trabajadores y patrones.</w:t>
      </w:r>
    </w:p>
    <w:p w14:paraId="49A8E7CA"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El Sindicato de Trabajadores Petroleros convocó entonces a una asamblea extraordinaria en la que se fijaron los términos de un contrato colectivo que fue rechazado por las compañías petroleras una vez que les fue propuesto.</w:t>
      </w:r>
    </w:p>
    <w:p w14:paraId="6FD112F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atención a los deseos de las empresas y con el fin de evitar que la huelga estallara, se dieron instrucciones al Jefe del Departamento del Trabajo, para que, con la aquiescencia de las partes, procuraran la celebración de una convención obrero patronal encargada de fijar de común acuerdo los términos del contrato colectivo y mediante un convenio que se firmó el 27 de noviembre de 1936. En tal convención, las empresas presentaron sus contraposiciones y en vista de la lentitud de los trabajos, se acordó modificar el estudio dividiendo las cláusulas en económicas, sociales y administrativas para iniciar desde luego el examen de las primeras.</w:t>
      </w:r>
    </w:p>
    <w:p w14:paraId="42D24F3F"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Las contingencias de la discusión revelaron las dificultades existentes para lograr un acuerdo entre los trabajadores y las empresas cuyos puntos de vista se alejaban considerablemente, juzgando las compañías que las proposiciones de los obreros eran exageradas y señalando a su vez los trabajadores la falta de comprensión de las necesidades sociales y la intransigencia de las compañías por lo que la huelga estalló, en mayo de 1937.</w:t>
      </w:r>
    </w:p>
    <w:p w14:paraId="19370DEA"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Las compañías ofrecieron, entonces y en respuesta a mis exhortaciones, aumentar los salarios y mejorar ciertas prestaciones y el Sindicato de Trabajadores, a su vez, resolvió plantear ante la Junta de Conciliación el conflicto económico y levantó la huelga el 9 de junio.</w:t>
      </w:r>
    </w:p>
    <w:p w14:paraId="701D7E4E"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virtud de lo anterior, la Junta de Conciliación y Arbitraje tomó conocimiento de ello y de acuerdo con las disposiciones legales relativas fue designada con el fin indicado, por el Presidente de la Junta, una comisión de peritos constituida por personas de alta calidad moral y preparación adecuada.</w:t>
      </w:r>
    </w:p>
    <w:p w14:paraId="36836E4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La comisión rindió su dictamen encontrando que las empresas podían pagar por las prestaciones que en el mismo se señalan, la cantidad de $26 332 756,00 contra la oferta que hicieron las 17 compañías petroleras durante la huelga de mayo de 1937. Los peritos declararon, de manera especial, que las prestaciones consideradas en el dictamen quedarían satisfechas totalmente con la suma propuesta, pero las empresas argumentaron que la cantidad señalada era excesiva y podría significar una erogación mucho mayor que conceptuaron en un monto de $41 000 000,00. Ante tales aspectos de la cuestión el Ejecutivo de mi cargo auspició la posibilidad de que el sindicato de trabajadores de la industria petrolera y las empresas debidamente representadas para tratar sobre el conflicto, llegaran a un arreglo, lo que no fue posible obtener en vista de la actitud negativa de las compañías.</w:t>
      </w:r>
    </w:p>
    <w:p w14:paraId="6B2B2C1A"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 xml:space="preserve">Sin embargo de ello, deseando el Poder Público una vez más lograr un convenio extrajudicial entre las partes en conflicto, ordenó a las autoridades del trabajo que hicieran saber a las compañías petroleras su disposición de intervenir para que los sindicatos de trabajadores aceptaran las aclaraciones que habían de hacerse en algunos puntos oscuros del laudo, y que más tarde podrían prestarse a interpretaciones indebidas y </w:t>
      </w:r>
      <w:r w:rsidRPr="00003603">
        <w:rPr>
          <w:rFonts w:ascii="Arial" w:eastAsia="Times New Roman" w:hAnsi="Arial" w:cs="Arial"/>
          <w:color w:val="131313"/>
          <w:kern w:val="0"/>
          <w:sz w:val="18"/>
          <w:szCs w:val="18"/>
          <w:lang w:val="es-MX" w:eastAsia="es-ES_tradnl"/>
          <w14:ligatures w14:val="none"/>
        </w:rPr>
        <w:lastRenderedPageBreak/>
        <w:t>asegurándoles que las prestaciones señaladas no rebasarían de manera alguna los $26 332 756,00 no habiéndose logrado a pesar de la intervención directa del Ejecutivo el resultado que se perseguía.</w:t>
      </w:r>
    </w:p>
    <w:p w14:paraId="7247E11F"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todas y cada una de estas diversas gestiones del Ejecutivo para llegar a una final conclusión del asunto dentro de términos conciliatorios y que abarcan períodos anteriores y posteriores al juicio de amparo que produjo este estado de cosas, quedó establecida la intransigencia de las compañías demandadas.</w:t>
      </w:r>
    </w:p>
    <w:p w14:paraId="4A944FE2"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 por tanto preconcebida su actitud y bien meditada su resolución para que la dignidad del Gobierno pudiera encontrar medios menos definitivos, y actitudes menos severas que lo llevaran a la resolución del caso sin tener que apelar a la aplicación de la Ley de Expropiación.</w:t>
      </w:r>
    </w:p>
    <w:p w14:paraId="36C9610D"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Para mayor justificación del acto que se anuncia, hagamos breve historia del proceso creador de las compañías petroleras en México y de los elementos con que se han desarrollado sus actividades.</w:t>
      </w:r>
    </w:p>
    <w:p w14:paraId="669D024B"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Se ha dicho hasta el cansancio que la industria petrolera ha traído al país cuantiosos capitales para su fomento y desarrollo.</w:t>
      </w:r>
    </w:p>
    <w:p w14:paraId="306DD788"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Esta afirmación es exagerada. Las compañías petroleras han gozado durante muchos años, los más de su existencia, de grandes privilegios para su desarrollo y expansión; de franquicias aduanales; de exenciones fiscales y de prerrogativas innumerables, y cuyos factores de privilegio, unidos a la prodigiosa potencialidad de los mantos petrolíferos que la nación les concesionó, muchas veces contra su voluntad y contra el derecho público, significan casi la totalidad del verdadero capital de que se habla.</w:t>
      </w:r>
    </w:p>
    <w:p w14:paraId="00F23F8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Riqueza potencial de la nación; trabajo nativo pagado con exiguos salarios; exención de impuestos; privilegios económicos y tolerancia gubernamental, son los factores del auge de la industria del petróleo en México.</w:t>
      </w:r>
    </w:p>
    <w:p w14:paraId="687C87BE"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Examinemos la obra social de las empresas: ¿En cuántos de los pueblos cercanos a las explotaciones petroleras hay un hospital, una escuela o un centro social, o una obra de aprovisionamiento o saneamiento de agua, o un campo deportivo, o una planta de luz, aunque fuera a base de los muchos millones de metros cúbicos del gas que desperdician las explotaciones?</w:t>
      </w:r>
    </w:p>
    <w:p w14:paraId="0C707279"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cuál centro de actividad petrolífera, en cambio, no existe una policía privada destinada a salvaguardar intereses particulares, egoístas y algunas veces ilegales? De estas agrupaciones, autorizadas o no por el Gobierno, hay muchas historias de atropellos, de abusos y de asesinatos siempre en beneficio de la empresas.</w:t>
      </w:r>
    </w:p>
    <w:p w14:paraId="50E440DB"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¿Quién no sabe o no conoce la diferencia irritante que norma la construcción de los campamentos de las compañías? Confort para el personal extranjero; mediocridad, miseria e insalubridad para los nacionales. Refrigeración y protección contra insectos para los primeros; indiferencia y abandono, médico y medicinas siempre regateadas para los segundos; salarios inferiores y trabajos rudos y agotantes para los nuestros. Abuso de una tolerancia que se creó al amparo de la ignorancia, de la prevaricación y de la debilidad de los dirigentes del país, es cierto, pero cuya urdimbre pusieron en juego los inversionistas que no supieron encontrar suficientes recursos morales que dar en pago de la riqueza que han venido disfrutando.</w:t>
      </w:r>
    </w:p>
    <w:p w14:paraId="5F98F48A"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Otra contingencia, forzosa del arraigo de la industria petrolera, fuertemente caracterizada por sus tendencias antisociales, y más dañosa que todas las enumeradas anteriormente, ha sido la persistente, aunque indebida intervención de las empresas en la política nacional.</w:t>
      </w:r>
    </w:p>
    <w:p w14:paraId="09EA29F4"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 xml:space="preserve">Nadie discute ya si fue cierto o no que fueran sostenidas fuertes facciones de rebeldes por las empresas petroleras en la Huasteca Veracruzana y en el Istmo de Tehuantepec, durante los años 1917 a 1920 contra el Gobierno constituido. Nadie ignora tampoco cómo en distintas épocas a las que señalamos y aún contemporáneas, las compañías petroleras han alentado casi sin disimulos, ambiciones de descontentos contra el régimen del país, cada vez que ven afectados sus negocios, ya con la fijación de impuestos o con la rectificación de privilegios que disfrutan o con el retiro de tolerancias acostumbradas. Han tenido dinero para armas y municiones para la rebelión. Dinero para la prensa antipatriótica que las defiende. Dinero para enriquecer a sus incondicionales defensores. Pero para el progreso del país, para encontrar el equilibrio mediante una justa compensación del trabajo, para el fomento de la higiene en donde ellas mismas operan, o para salvar de la destrucción las cuantiosas riquezas que significan los gases naturales que están unidos con el petróleo en la naturaleza, no hay dinero, ni posibilidades económicas, ni voluntad para extraerlo del volumen </w:t>
      </w:r>
      <w:r w:rsidRPr="00003603">
        <w:rPr>
          <w:rFonts w:ascii="Arial" w:eastAsia="Times New Roman" w:hAnsi="Arial" w:cs="Arial"/>
          <w:color w:val="131313"/>
          <w:kern w:val="0"/>
          <w:sz w:val="18"/>
          <w:szCs w:val="18"/>
          <w:lang w:val="es-MX" w:eastAsia="es-ES_tradnl"/>
          <w14:ligatures w14:val="none"/>
        </w:rPr>
        <w:lastRenderedPageBreak/>
        <w:t>mismo de sus ganancias. Tampoco lo hay para reconocer una responsabilidad que una sentencia les define, pues juzgan que su poder económico y su orgullo les escuda contra la dignidad y la soberanía de una nación que les ha entregado con largueza sus cuantiosos recursos naturales y que no puede obtener, mediante medidas legales, la satisfacción de las más rudimentarias obligaciones.</w:t>
      </w:r>
    </w:p>
    <w:p w14:paraId="7758249E"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 por lo tanto ineludible, como lógica consecuencia de este breve análisis, dictar una medida definitiva y legal para acabar con este estado de cosas permanente en el que el país se debate sintiendo frenado su progreso industrial por quienes tienen en sus manos el poder de todos los obstáculos y la fuerza dinámica de toda actividad, usando de ella no con miras altas y nobles, sino abusando frecuentemente de ese poderío económico hasta el grado de poner en riesgo la vida misma de la nación, que busca elevar a su pueblo mediante sus propias leyes aprovechando sus propios recursos y dirigiendo libremente sus destinos.</w:t>
      </w:r>
    </w:p>
    <w:p w14:paraId="0B81BD55"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Planteada así la única solución que tiene este problema, pido a la nación entera un respaldo moral y material suficiente para llevar a cabo una resolución tan justificada, tan trascendente y tan indispensable.</w:t>
      </w:r>
    </w:p>
    <w:p w14:paraId="0B4929FE"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El Gobierno ha tomado ya las medidas convenientes para que no disminuyan las actividades constructivas que se realizan en toda la República y para ello, pido al pueblo, confianza plena y respaldo absoluto en las disposiciones que el propio Gobierno tuviere que dictar.</w:t>
      </w:r>
    </w:p>
    <w:p w14:paraId="10DCAD06"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Sin embargo, si fuere necesario, haremos el sacrificio de todas las actividades constructivas en las que la nación ha entrado durante este período de Gobierno para afrontar los compromisos económicos que la aplicación de la Ley de Expropiación sobre intereses tan vastos nos demanda y aunque el subsuelo mismo de la Patria nos dará cuantiosos recursos económicos para saldar el compromiso de indemnización que hemos contraído, debemos aceptar que nuestra economía individual sufra también los indispensables reajustes, llegándose, si el Banco de México lo juzga necesario, hasta la modificación del tipo actual de cambio de nuestra moneda, para que el país entero cuente con numerario y elementos que consoliden este acto de esencial y profunda liberación económica de México.</w:t>
      </w:r>
    </w:p>
    <w:p w14:paraId="7CE6780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 preciso que todos los sectores de la nación se revistan de un franco optimismo y que cada uno de los ciudadanos, ya en sus trabajos agrícolas, industriales, comerciales, de transporte, etc., desarrollen a partir de este momento una mayor actividad para crear nuevos recursos que vengan a revelar cómo el espíritu de nuestro pueblo, es capaz de salvar la economía del país por el propio esfuerzo de sus ciudadanos.</w:t>
      </w:r>
    </w:p>
    <w:p w14:paraId="30985F65"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Y como pudiera ser que los intereses que se debaten en forma acalorada en el ambiente internacional, pudieran tener de este acto de exclusiva soberanía y dignidad nacional que consumamos, una desviación de materia primas, primordiales para la lucha en que están empeñadas las más poderosas naciones, queremos decir que nuestra explotación petrolífera no se apartará un sólo ápice de la solidaridad moral que nuestro país mantiene con las naciones de tendencia democrática y a quienes deseamos asegurar que la expropiación decretada sólo se dirige a eliminar obstáculos de grupos que no sienten la necesidad evolucionista de los pueblos, ni les dolería ser ellos mismos quienes entregaran el petróleo mexicano al mejor postor, sin tomar en cuenta las consecuencias que tienen que reportar las masa populares y las naciones en conflicto.</w:t>
      </w:r>
    </w:p>
    <w:p w14:paraId="609062E8"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En tal virtud y en uso de las facultades que al Ejecutivo federal concede la ley de expropiación vigente y considerando que es del dominio público que las empresas petroleras que operan en el país y que fueron condenadas a implantar nuevas condiciones de trabajo por el Grupo Número 7 de la Junta Federal de Conciliación y Arbitraje el 18 de diciembre último, expresaron su negativa a aceptar el laudo pronunciado, no obstante de haber sido reconocida su constitucionalidad por ejecutoria de la Suprema Corte de Justicia de la Nación, sin aducir como razones de dicha negativa otra que la de una supuesta incapacidad económica, lo que trajo como consecuencia necesaria la aplicación de la fracción XXI del artículo 123 de la Constitución General de la República en el sentido de que la autoridad respectiva declarara rotos los contratos de trabajo derivados del mencionado laudo.</w:t>
      </w:r>
    </w:p>
    <w:p w14:paraId="1E2F477C"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 xml:space="preserve">Considerando que este hecho trae como consecuencia inevitable la suspensión total de actividades de la industria petrolera y en tales condiciones es urgente que el Poder Público intervenga con medidas adecuadas para impedir que se produzcan graves trastornos interiores que harían imposible la satisfacción de necesidades colectivas y el abastecimiento de artículos de consumo necesario a todos los sectores de población, debido a la consecuente paralización de los medios de transporte y de las industrias productoras; así como para proveer a la defensa, conservación, desarrollo y aprovechamiento de la riqueza que contienen los yacimientos petrolíferos, y para adoptar las medidas tendientes a impedir la consumación de daños que pudieran causarse </w:t>
      </w:r>
      <w:r w:rsidRPr="00003603">
        <w:rPr>
          <w:rFonts w:ascii="Arial" w:eastAsia="Times New Roman" w:hAnsi="Arial" w:cs="Arial"/>
          <w:color w:val="131313"/>
          <w:kern w:val="0"/>
          <w:sz w:val="18"/>
          <w:szCs w:val="18"/>
          <w:lang w:val="es-MX" w:eastAsia="es-ES_tradnl"/>
          <w14:ligatures w14:val="none"/>
        </w:rPr>
        <w:lastRenderedPageBreak/>
        <w:t>a las propiedades en perjuicio de la colectividad, obligan al gobierno a decretar la expropiación de los bienes destinados a la producción petrolera.</w:t>
      </w:r>
    </w:p>
    <w:p w14:paraId="16D6146D"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Por lo expuesto y con fundamento en el párrafo segundo de la fracción VI del artículo 27 Constitucional y en los artículos 1°, 4°, 8°,  10° y 20° de la Ley de Expropiación de 23 de noviembre de 1936, se expide el siguiente</w:t>
      </w:r>
    </w:p>
    <w:p w14:paraId="2DDA4BCD"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DECRETO.</w:t>
      </w:r>
    </w:p>
    <w:p w14:paraId="2A9AC5C6"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Artículo 1°. Se declaran expropiados por causa de utilidad pública y a favor de la Nación, la maquinaria, instalaciones, edificios, oleoductos, refinerías, tanques de almacenamiento, vías de comunicación, carrostanque, estaciones de distribución, embarcaciones y todos los demás bienes muebles e inmuebles de propiedad de las empresas que a continuación se enuncian:  Compañía Mexicana de Petróleo El Águila, S.A., Compañía Naviera de San Cristóbal, S.A., Compañía Naviera San Ricardo, S.A., Huasteca Petroleum Company, Sinclair Pierce Oil Company, Richmond Petroleum Company de Mexico, California Standard Oil Company of Mexico, Compañía Petrolera el Agwi, S.A., Compañía de Gas y Combustible Imperio, Consolidated Oil Company of Mexico, Compañía Mexicana de Vapores San Antonio, S.A., Sabalo Transportation Company, Clarita, S.A. y Cacalilao, S.A., todo esto en cuanto sean necesarios, a juicio de la Secretaría de la Economía Nacional para el descubrimiento, captación, conducción, almacenamiento, refinación, y distribución de los productos de la industria petrolera.</w:t>
      </w:r>
    </w:p>
    <w:p w14:paraId="0EA20FA7"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Artículo 2°. La Secretaría de la Economía Nacional, con intervención de la Secretaría de Hacienda como administradora de los bienes de la Nación, procederá a la inmediata ocupación de los bienes materia de la expropiación y a tramitar el expediente respectivo.</w:t>
      </w:r>
    </w:p>
    <w:p w14:paraId="7A3F4185"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Artículo 3°. La Secretaría de Hacienda pagará la indemnización correspondiente a las Compañías expropiadas, de conformidad con lo que disponen los artículos 27 de la Constitución y 10 y 20 de la Ley de Expropiación, en efectivo y en un plazo que no excederá de 10 años. Los fondos para hacer el pago los tomará la propia Secretaría de Hacienda del tanto por ciento que se determinará posteriormente de la producción del petróleo y sus derivados, que provengan de los bienes expropiados y cuyo producto será depositado mientras se siguen los trámites legales, en la Tesorería de la Federación.</w:t>
      </w:r>
    </w:p>
    <w:p w14:paraId="67C192EF"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Artículo 4°. Notifíquese personalmente a los representantes de las Compañías expropiadas y publíquese.</w:t>
      </w:r>
    </w:p>
    <w:p w14:paraId="082ED230" w14:textId="77777777" w:rsidR="00003603" w:rsidRPr="00003603" w:rsidRDefault="00003603" w:rsidP="00003603">
      <w:pPr>
        <w:shd w:val="clear" w:color="auto" w:fill="FFFFFF"/>
        <w:spacing w:before="100" w:beforeAutospacing="1" w:after="100" w:afterAutospacing="1"/>
        <w:jc w:val="both"/>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Este decreto entrará en vigor en la fecha en que se publique en el Diario Oficial de la Federación. Dado en el palacio del Poder Ejecutivo de la Unión, a los dieciocho días del mes de marzo de mil novecientos treinta y ocho.</w:t>
      </w:r>
    </w:p>
    <w:p w14:paraId="07423C7B" w14:textId="77777777" w:rsidR="00003603" w:rsidRPr="00003603" w:rsidRDefault="00003603" w:rsidP="00003603">
      <w:pPr>
        <w:shd w:val="clear" w:color="auto" w:fill="FFFFFF"/>
        <w:spacing w:before="100" w:beforeAutospacing="1" w:after="100" w:afterAutospacing="1"/>
        <w:rPr>
          <w:rFonts w:ascii="Arial" w:eastAsia="Times New Roman" w:hAnsi="Arial" w:cs="Arial"/>
          <w:color w:val="131313"/>
          <w:kern w:val="0"/>
          <w:sz w:val="18"/>
          <w:szCs w:val="18"/>
          <w:lang w:val="es-MX" w:eastAsia="es-ES_tradnl"/>
          <w14:ligatures w14:val="none"/>
        </w:rPr>
      </w:pPr>
      <w:r w:rsidRPr="00003603">
        <w:rPr>
          <w:rFonts w:ascii="Arial" w:eastAsia="Times New Roman" w:hAnsi="Arial" w:cs="Arial"/>
          <w:color w:val="131313"/>
          <w:kern w:val="0"/>
          <w:sz w:val="18"/>
          <w:szCs w:val="18"/>
          <w:lang w:val="es-MX" w:eastAsia="es-ES_tradnl"/>
          <w14:ligatures w14:val="none"/>
        </w:rPr>
        <w:t>Presidente de la República Lázaro Cárdenas</w:t>
      </w:r>
      <w:r w:rsidRPr="00003603">
        <w:rPr>
          <w:rFonts w:ascii="Arial" w:eastAsia="Times New Roman" w:hAnsi="Arial" w:cs="Arial"/>
          <w:color w:val="131313"/>
          <w:kern w:val="0"/>
          <w:sz w:val="18"/>
          <w:szCs w:val="18"/>
          <w:lang w:val="es-MX" w:eastAsia="es-ES_tradnl"/>
          <w14:ligatures w14:val="none"/>
        </w:rPr>
        <w:br/>
        <w:t>Secretario de la Economía Nacional Efraín Buenrostro</w:t>
      </w:r>
      <w:r w:rsidRPr="00003603">
        <w:rPr>
          <w:rFonts w:ascii="Arial" w:eastAsia="Times New Roman" w:hAnsi="Arial" w:cs="Arial"/>
          <w:color w:val="131313"/>
          <w:kern w:val="0"/>
          <w:sz w:val="18"/>
          <w:szCs w:val="18"/>
          <w:lang w:val="es-MX" w:eastAsia="es-ES_tradnl"/>
          <w14:ligatures w14:val="none"/>
        </w:rPr>
        <w:br/>
        <w:t>Secretario de Hacienda y Crédito Público licenciado Eduardo Suárez</w:t>
      </w:r>
      <w:r w:rsidRPr="00003603">
        <w:rPr>
          <w:rFonts w:ascii="Arial" w:eastAsia="Times New Roman" w:hAnsi="Arial" w:cs="Arial"/>
          <w:color w:val="131313"/>
          <w:kern w:val="0"/>
          <w:sz w:val="18"/>
          <w:szCs w:val="18"/>
          <w:lang w:val="es-MX" w:eastAsia="es-ES_tradnl"/>
          <w14:ligatures w14:val="none"/>
        </w:rPr>
        <w:br/>
        <w:t>Al Ciudadano secretario de la Presidencia licenciado Raúl Castellanos, para que lo comunique desde luego al Ciudadano secretario de Gobernación Licenciado Ignacio García Téllez para su conocimiento directo.</w:t>
      </w:r>
    </w:p>
    <w:p w14:paraId="1316E146" w14:textId="77777777" w:rsidR="00003603" w:rsidRPr="00003603" w:rsidRDefault="00003603" w:rsidP="00003603">
      <w:pPr>
        <w:rPr>
          <w:rFonts w:ascii="Times New Roman" w:eastAsia="Times New Roman" w:hAnsi="Times New Roman" w:cs="Times New Roman"/>
          <w:kern w:val="0"/>
          <w:lang w:val="es-MX" w:eastAsia="es-ES_tradnl"/>
          <w14:ligatures w14:val="none"/>
        </w:rPr>
      </w:pPr>
    </w:p>
    <w:p w14:paraId="7D984689" w14:textId="77777777" w:rsidR="00FB05FC" w:rsidRDefault="00FB05FC"/>
    <w:sectPr w:rsidR="00FB0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03"/>
    <w:rsid w:val="00003603"/>
    <w:rsid w:val="002C49C1"/>
    <w:rsid w:val="00380564"/>
    <w:rsid w:val="00412E33"/>
    <w:rsid w:val="00540171"/>
    <w:rsid w:val="00657CEA"/>
    <w:rsid w:val="00757ACB"/>
    <w:rsid w:val="00AF32AF"/>
    <w:rsid w:val="00B94F24"/>
    <w:rsid w:val="00EA4EF7"/>
    <w:rsid w:val="00FB05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BD45B55"/>
  <w15:chartTrackingRefBased/>
  <w15:docId w15:val="{5B0ECE5D-6A3C-CA4B-A627-A61C4937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03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3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36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36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36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360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360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360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360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603"/>
    <w:rPr>
      <w:rFonts w:asciiTheme="majorHAnsi" w:eastAsiaTheme="majorEastAsia" w:hAnsiTheme="majorHAnsi" w:cstheme="majorBidi"/>
      <w:color w:val="2F5496" w:themeColor="accent1" w:themeShade="BF"/>
      <w:sz w:val="40"/>
      <w:szCs w:val="40"/>
      <w:lang w:val="es-ES_tradnl"/>
    </w:rPr>
  </w:style>
  <w:style w:type="character" w:customStyle="1" w:styleId="Ttulo2Car">
    <w:name w:val="Título 2 Car"/>
    <w:basedOn w:val="Fuentedeprrafopredeter"/>
    <w:link w:val="Ttulo2"/>
    <w:uiPriority w:val="9"/>
    <w:semiHidden/>
    <w:rsid w:val="00003603"/>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semiHidden/>
    <w:rsid w:val="00003603"/>
    <w:rPr>
      <w:rFonts w:eastAsiaTheme="majorEastAsia" w:cstheme="majorBidi"/>
      <w:color w:val="2F5496" w:themeColor="accent1" w:themeShade="BF"/>
      <w:sz w:val="28"/>
      <w:szCs w:val="28"/>
      <w:lang w:val="es-ES_tradnl"/>
    </w:rPr>
  </w:style>
  <w:style w:type="character" w:customStyle="1" w:styleId="Ttulo4Car">
    <w:name w:val="Título 4 Car"/>
    <w:basedOn w:val="Fuentedeprrafopredeter"/>
    <w:link w:val="Ttulo4"/>
    <w:uiPriority w:val="9"/>
    <w:semiHidden/>
    <w:rsid w:val="00003603"/>
    <w:rPr>
      <w:rFonts w:eastAsiaTheme="majorEastAsia"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003603"/>
    <w:rPr>
      <w:rFonts w:eastAsiaTheme="majorEastAsia" w:cstheme="majorBidi"/>
      <w:color w:val="2F5496" w:themeColor="accent1" w:themeShade="BF"/>
      <w:lang w:val="es-ES_tradnl"/>
    </w:rPr>
  </w:style>
  <w:style w:type="character" w:customStyle="1" w:styleId="Ttulo6Car">
    <w:name w:val="Título 6 Car"/>
    <w:basedOn w:val="Fuentedeprrafopredeter"/>
    <w:link w:val="Ttulo6"/>
    <w:uiPriority w:val="9"/>
    <w:semiHidden/>
    <w:rsid w:val="00003603"/>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003603"/>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003603"/>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003603"/>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00360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3603"/>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00360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3603"/>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00360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03603"/>
    <w:rPr>
      <w:i/>
      <w:iCs/>
      <w:color w:val="404040" w:themeColor="text1" w:themeTint="BF"/>
      <w:lang w:val="es-ES_tradnl"/>
    </w:rPr>
  </w:style>
  <w:style w:type="paragraph" w:styleId="Prrafodelista">
    <w:name w:val="List Paragraph"/>
    <w:basedOn w:val="Normal"/>
    <w:uiPriority w:val="34"/>
    <w:qFormat/>
    <w:rsid w:val="00003603"/>
    <w:pPr>
      <w:ind w:left="720"/>
      <w:contextualSpacing/>
    </w:pPr>
  </w:style>
  <w:style w:type="character" w:styleId="nfasisintenso">
    <w:name w:val="Intense Emphasis"/>
    <w:basedOn w:val="Fuentedeprrafopredeter"/>
    <w:uiPriority w:val="21"/>
    <w:qFormat/>
    <w:rsid w:val="00003603"/>
    <w:rPr>
      <w:i/>
      <w:iCs/>
      <w:color w:val="2F5496" w:themeColor="accent1" w:themeShade="BF"/>
    </w:rPr>
  </w:style>
  <w:style w:type="paragraph" w:styleId="Citadestacada">
    <w:name w:val="Intense Quote"/>
    <w:basedOn w:val="Normal"/>
    <w:next w:val="Normal"/>
    <w:link w:val="CitadestacadaCar"/>
    <w:uiPriority w:val="30"/>
    <w:qFormat/>
    <w:rsid w:val="00003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3603"/>
    <w:rPr>
      <w:i/>
      <w:iCs/>
      <w:color w:val="2F5496" w:themeColor="accent1" w:themeShade="BF"/>
      <w:lang w:val="es-ES_tradnl"/>
    </w:rPr>
  </w:style>
  <w:style w:type="character" w:styleId="Referenciaintensa">
    <w:name w:val="Intense Reference"/>
    <w:basedOn w:val="Fuentedeprrafopredeter"/>
    <w:uiPriority w:val="32"/>
    <w:qFormat/>
    <w:rsid w:val="00003603"/>
    <w:rPr>
      <w:b/>
      <w:bCs/>
      <w:smallCaps/>
      <w:color w:val="2F5496" w:themeColor="accent1" w:themeShade="BF"/>
      <w:spacing w:val="5"/>
    </w:rPr>
  </w:style>
  <w:style w:type="paragraph" w:styleId="NormalWeb">
    <w:name w:val="Normal (Web)"/>
    <w:basedOn w:val="Normal"/>
    <w:uiPriority w:val="99"/>
    <w:semiHidden/>
    <w:unhideWhenUsed/>
    <w:rsid w:val="00003603"/>
    <w:pPr>
      <w:spacing w:before="100" w:beforeAutospacing="1" w:after="100" w:afterAutospacing="1"/>
    </w:pPr>
    <w:rPr>
      <w:rFonts w:ascii="Times New Roman" w:eastAsia="Times New Roman" w:hAnsi="Times New Roman" w:cs="Times New Roman"/>
      <w:kern w:val="0"/>
      <w:lang w:val="es-MX"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3521</Words>
  <Characters>19368</Characters>
  <Application>Microsoft Office Word</Application>
  <DocSecurity>0</DocSecurity>
  <Lines>161</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 ESCOBEDO</dc:creator>
  <cp:keywords/>
  <dc:description/>
  <cp:lastModifiedBy>RICARDO LUNA ESCOBEDO</cp:lastModifiedBy>
  <cp:revision>1</cp:revision>
  <dcterms:created xsi:type="dcterms:W3CDTF">2025-01-22T08:34:00Z</dcterms:created>
  <dcterms:modified xsi:type="dcterms:W3CDTF">2025-01-22T08:35:00Z</dcterms:modified>
</cp:coreProperties>
</file>