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80BE0" w14:textId="77777777" w:rsidR="001930E6" w:rsidRPr="008630CC" w:rsidRDefault="001930E6" w:rsidP="00DC584F">
      <w:pPr>
        <w:pBdr>
          <w:top w:val="nil"/>
          <w:left w:val="nil"/>
          <w:bottom w:val="nil"/>
          <w:right w:val="nil"/>
          <w:between w:val="nil"/>
        </w:pBdr>
        <w:rPr>
          <w:rFonts w:eastAsia="Nunito" w:cs="Times New Roman"/>
          <w:color w:val="000000"/>
          <w:sz w:val="20"/>
          <w:szCs w:val="20"/>
        </w:rPr>
      </w:pPr>
    </w:p>
    <w:p w14:paraId="25FC626C" w14:textId="77777777" w:rsidR="001930E6" w:rsidRPr="008630CC" w:rsidRDefault="001930E6" w:rsidP="00DC584F">
      <w:pPr>
        <w:pBdr>
          <w:top w:val="nil"/>
          <w:left w:val="nil"/>
          <w:bottom w:val="nil"/>
          <w:right w:val="nil"/>
          <w:between w:val="nil"/>
        </w:pBdr>
        <w:rPr>
          <w:rFonts w:eastAsia="Nunito" w:cs="Times New Roman"/>
          <w:color w:val="000000"/>
          <w:sz w:val="20"/>
          <w:szCs w:val="20"/>
        </w:rPr>
      </w:pPr>
    </w:p>
    <w:p w14:paraId="5E589F1A" w14:textId="77777777" w:rsidR="001930E6" w:rsidRPr="008630CC" w:rsidRDefault="001930E6" w:rsidP="00DC584F">
      <w:pPr>
        <w:pBdr>
          <w:top w:val="nil"/>
          <w:left w:val="nil"/>
          <w:bottom w:val="nil"/>
          <w:right w:val="nil"/>
          <w:between w:val="nil"/>
        </w:pBdr>
        <w:rPr>
          <w:rFonts w:eastAsia="Nunito" w:cs="Times New Roman"/>
          <w:color w:val="000000"/>
          <w:sz w:val="16"/>
          <w:szCs w:val="16"/>
        </w:rPr>
      </w:pPr>
    </w:p>
    <w:p w14:paraId="08DC886F" w14:textId="77777777" w:rsidR="00440840" w:rsidRPr="008630CC" w:rsidRDefault="00440840" w:rsidP="00DC584F">
      <w:pPr>
        <w:pBdr>
          <w:top w:val="nil"/>
          <w:left w:val="nil"/>
          <w:bottom w:val="nil"/>
          <w:right w:val="nil"/>
          <w:between w:val="nil"/>
        </w:pBdr>
        <w:rPr>
          <w:rFonts w:eastAsia="Nunito" w:cs="Times New Roman"/>
          <w:color w:val="000000"/>
          <w:sz w:val="16"/>
          <w:szCs w:val="16"/>
        </w:rPr>
      </w:pPr>
    </w:p>
    <w:p w14:paraId="0F6AB197" w14:textId="77777777" w:rsidR="001930E6" w:rsidRPr="008630CC" w:rsidRDefault="00136983" w:rsidP="00B60E95">
      <w:pPr>
        <w:pBdr>
          <w:top w:val="nil"/>
          <w:left w:val="nil"/>
          <w:bottom w:val="nil"/>
          <w:right w:val="nil"/>
          <w:between w:val="nil"/>
        </w:pBdr>
        <w:jc w:val="center"/>
        <w:rPr>
          <w:rFonts w:eastAsia="Nunito" w:cs="Times New Roman"/>
          <w:color w:val="000000"/>
          <w:sz w:val="20"/>
          <w:szCs w:val="20"/>
        </w:rPr>
      </w:pPr>
      <w:r w:rsidRPr="008630CC">
        <w:rPr>
          <w:rFonts w:eastAsia="Nunito" w:cs="Times New Roman"/>
          <w:noProof/>
          <w:color w:val="000000"/>
          <w:sz w:val="20"/>
          <w:szCs w:val="20"/>
          <w:lang w:val="ky-KG"/>
        </w:rPr>
        <w:drawing>
          <wp:inline distT="0" distB="0" distL="0" distR="0" wp14:anchorId="46815291" wp14:editId="6A496901">
            <wp:extent cx="4059791" cy="135216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59791" cy="1352169"/>
                    </a:xfrm>
                    <a:prstGeom prst="rect">
                      <a:avLst/>
                    </a:prstGeom>
                    <a:ln/>
                  </pic:spPr>
                </pic:pic>
              </a:graphicData>
            </a:graphic>
          </wp:inline>
        </w:drawing>
      </w:r>
    </w:p>
    <w:p w14:paraId="0B2BA83A" w14:textId="77777777" w:rsidR="001930E6" w:rsidRPr="008630CC" w:rsidRDefault="001930E6" w:rsidP="00DC584F">
      <w:pPr>
        <w:pBdr>
          <w:top w:val="nil"/>
          <w:left w:val="nil"/>
          <w:bottom w:val="nil"/>
          <w:right w:val="nil"/>
          <w:between w:val="nil"/>
        </w:pBdr>
        <w:rPr>
          <w:rFonts w:eastAsia="Nunito" w:cs="Times New Roman"/>
          <w:color w:val="000000"/>
          <w:sz w:val="20"/>
          <w:szCs w:val="20"/>
        </w:rPr>
      </w:pPr>
    </w:p>
    <w:p w14:paraId="24E17FA8" w14:textId="77777777" w:rsidR="001930E6" w:rsidRPr="008630CC" w:rsidRDefault="001930E6" w:rsidP="00DC584F">
      <w:pPr>
        <w:pBdr>
          <w:top w:val="nil"/>
          <w:left w:val="nil"/>
          <w:bottom w:val="nil"/>
          <w:right w:val="nil"/>
          <w:between w:val="nil"/>
        </w:pBdr>
        <w:rPr>
          <w:rFonts w:eastAsia="Nunito" w:cs="Times New Roman"/>
          <w:color w:val="000000"/>
          <w:sz w:val="27"/>
          <w:szCs w:val="27"/>
        </w:rPr>
      </w:pPr>
    </w:p>
    <w:p w14:paraId="79EB078D" w14:textId="77777777" w:rsidR="001930E6" w:rsidRPr="0058404B" w:rsidRDefault="00373C56" w:rsidP="0058404B">
      <w:pPr>
        <w:pBdr>
          <w:top w:val="nil"/>
          <w:left w:val="nil"/>
          <w:bottom w:val="nil"/>
          <w:right w:val="nil"/>
          <w:between w:val="nil"/>
        </w:pBdr>
        <w:jc w:val="center"/>
        <w:rPr>
          <w:rFonts w:eastAsia="Nunito" w:cs="Times New Roman"/>
          <w:b/>
          <w:bCs/>
          <w:color w:val="000000"/>
          <w:szCs w:val="24"/>
        </w:rPr>
      </w:pPr>
      <w:r w:rsidRPr="0058404B">
        <w:rPr>
          <w:rFonts w:eastAsia="Nunito" w:cs="Times New Roman"/>
          <w:b/>
          <w:bCs/>
          <w:color w:val="000000"/>
          <w:szCs w:val="24"/>
        </w:rPr>
        <w:t>Group Number: 6B</w:t>
      </w:r>
      <w:r w:rsidR="00136983" w:rsidRPr="0058404B">
        <w:rPr>
          <w:rFonts w:eastAsia="Nunito" w:cs="Times New Roman"/>
          <w:b/>
          <w:bCs/>
          <w:color w:val="000000"/>
          <w:szCs w:val="24"/>
        </w:rPr>
        <w:t xml:space="preserve"> Group Members:</w:t>
      </w:r>
    </w:p>
    <w:tbl>
      <w:tblPr>
        <w:tblStyle w:val="ad"/>
        <w:tblW w:w="9330" w:type="dxa"/>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2055"/>
        <w:gridCol w:w="3270"/>
        <w:gridCol w:w="1905"/>
      </w:tblGrid>
      <w:tr w:rsidR="001930E6" w:rsidRPr="008630CC" w14:paraId="7C75890B" w14:textId="77777777" w:rsidTr="006C5A7B">
        <w:trPr>
          <w:trHeight w:val="888"/>
        </w:trPr>
        <w:tc>
          <w:tcPr>
            <w:tcW w:w="2100" w:type="dxa"/>
          </w:tcPr>
          <w:p w14:paraId="488D9CEA" w14:textId="77777777" w:rsidR="001930E6" w:rsidRPr="004275E2" w:rsidRDefault="00136983"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szCs w:val="24"/>
              </w:rPr>
              <w:t>Name</w:t>
            </w:r>
          </w:p>
        </w:tc>
        <w:tc>
          <w:tcPr>
            <w:tcW w:w="2055" w:type="dxa"/>
          </w:tcPr>
          <w:p w14:paraId="7BC99E09" w14:textId="77777777" w:rsidR="001930E6" w:rsidRPr="004275E2" w:rsidRDefault="00136983"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color w:val="000000"/>
                <w:szCs w:val="24"/>
              </w:rPr>
              <w:t>Location (</w:t>
            </w:r>
            <w:r w:rsidRPr="004275E2">
              <w:rPr>
                <w:rFonts w:eastAsia="Nunito" w:cs="Times New Roman"/>
                <w:szCs w:val="24"/>
              </w:rPr>
              <w:t>Country</w:t>
            </w:r>
            <w:r w:rsidRPr="004275E2">
              <w:rPr>
                <w:rFonts w:eastAsia="Nunito" w:cs="Times New Roman"/>
                <w:color w:val="000000"/>
                <w:szCs w:val="24"/>
              </w:rPr>
              <w:t>)</w:t>
            </w:r>
          </w:p>
        </w:tc>
        <w:tc>
          <w:tcPr>
            <w:tcW w:w="3270" w:type="dxa"/>
          </w:tcPr>
          <w:p w14:paraId="00C0C818" w14:textId="77777777" w:rsidR="001930E6" w:rsidRPr="004275E2" w:rsidRDefault="00136983"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szCs w:val="24"/>
              </w:rPr>
              <w:t>Email</w:t>
            </w:r>
            <w:r w:rsidRPr="004275E2">
              <w:rPr>
                <w:rFonts w:eastAsia="Nunito" w:cs="Times New Roman"/>
                <w:color w:val="000000"/>
                <w:szCs w:val="24"/>
              </w:rPr>
              <w:t xml:space="preserve"> Address</w:t>
            </w:r>
          </w:p>
        </w:tc>
        <w:tc>
          <w:tcPr>
            <w:tcW w:w="1905" w:type="dxa"/>
          </w:tcPr>
          <w:p w14:paraId="7EC8E7E7" w14:textId="77777777" w:rsidR="001930E6" w:rsidRPr="004275E2" w:rsidRDefault="00136983"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color w:val="000000"/>
                <w:szCs w:val="24"/>
              </w:rPr>
              <w:t xml:space="preserve">Non- Contributing </w:t>
            </w:r>
            <w:r w:rsidRPr="004275E2">
              <w:rPr>
                <w:rFonts w:eastAsia="Nunito" w:cs="Times New Roman"/>
                <w:szCs w:val="24"/>
              </w:rPr>
              <w:t>Member</w:t>
            </w:r>
            <w:r w:rsidRPr="004275E2">
              <w:rPr>
                <w:rFonts w:eastAsia="Nunito" w:cs="Times New Roman"/>
                <w:color w:val="000000"/>
                <w:szCs w:val="24"/>
              </w:rPr>
              <w:t xml:space="preserve"> (X)</w:t>
            </w:r>
          </w:p>
        </w:tc>
      </w:tr>
      <w:tr w:rsidR="001930E6" w:rsidRPr="008630CC" w14:paraId="309846D4" w14:textId="77777777" w:rsidTr="006C5A7B">
        <w:trPr>
          <w:trHeight w:val="305"/>
        </w:trPr>
        <w:tc>
          <w:tcPr>
            <w:tcW w:w="2100" w:type="dxa"/>
          </w:tcPr>
          <w:p w14:paraId="4417679A" w14:textId="58D879AE" w:rsidR="001930E6" w:rsidRPr="004275E2" w:rsidRDefault="00136983" w:rsidP="00777517">
            <w:pPr>
              <w:pBdr>
                <w:top w:val="nil"/>
                <w:left w:val="nil"/>
                <w:bottom w:val="nil"/>
                <w:right w:val="nil"/>
                <w:between w:val="nil"/>
              </w:pBdr>
              <w:jc w:val="center"/>
              <w:rPr>
                <w:rFonts w:eastAsia="Nunito" w:cs="Times New Roman"/>
                <w:szCs w:val="24"/>
              </w:rPr>
            </w:pPr>
            <w:proofErr w:type="spellStart"/>
            <w:r w:rsidRPr="004275E2">
              <w:rPr>
                <w:rFonts w:eastAsia="Nunito" w:cs="Times New Roman"/>
                <w:szCs w:val="24"/>
              </w:rPr>
              <w:t>Quyen</w:t>
            </w:r>
            <w:proofErr w:type="spellEnd"/>
            <w:r w:rsidRPr="004275E2">
              <w:rPr>
                <w:rFonts w:eastAsia="Nunito" w:cs="Times New Roman"/>
                <w:szCs w:val="24"/>
              </w:rPr>
              <w:t xml:space="preserve"> Ho</w:t>
            </w:r>
          </w:p>
        </w:tc>
        <w:tc>
          <w:tcPr>
            <w:tcW w:w="2055" w:type="dxa"/>
          </w:tcPr>
          <w:p w14:paraId="50EE5B7B" w14:textId="62B9515A" w:rsidR="001930E6" w:rsidRPr="004275E2" w:rsidRDefault="00777517"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szCs w:val="24"/>
              </w:rPr>
              <w:t>Singapore</w:t>
            </w:r>
          </w:p>
        </w:tc>
        <w:tc>
          <w:tcPr>
            <w:tcW w:w="3270" w:type="dxa"/>
          </w:tcPr>
          <w:p w14:paraId="63386409" w14:textId="77777777" w:rsidR="001930E6" w:rsidRPr="004275E2" w:rsidRDefault="00136983"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color w:val="000000"/>
                <w:szCs w:val="24"/>
              </w:rPr>
              <w:t>thquyen11@</w:t>
            </w:r>
            <w:r w:rsidRPr="004275E2">
              <w:rPr>
                <w:rFonts w:eastAsia="Nunito" w:cs="Times New Roman"/>
                <w:szCs w:val="24"/>
              </w:rPr>
              <w:t>hotmail</w:t>
            </w:r>
            <w:r w:rsidRPr="004275E2">
              <w:rPr>
                <w:rFonts w:eastAsia="Nunito" w:cs="Times New Roman"/>
                <w:color w:val="000000"/>
                <w:szCs w:val="24"/>
              </w:rPr>
              <w:t>.com</w:t>
            </w:r>
          </w:p>
        </w:tc>
        <w:tc>
          <w:tcPr>
            <w:tcW w:w="1905" w:type="dxa"/>
          </w:tcPr>
          <w:p w14:paraId="05628BC2" w14:textId="77777777" w:rsidR="001930E6" w:rsidRPr="004275E2" w:rsidRDefault="001930E6" w:rsidP="00777517">
            <w:pPr>
              <w:jc w:val="center"/>
              <w:rPr>
                <w:rFonts w:eastAsia="Nunito" w:cs="Times New Roman"/>
              </w:rPr>
            </w:pPr>
          </w:p>
        </w:tc>
      </w:tr>
      <w:tr w:rsidR="001930E6" w:rsidRPr="008630CC" w14:paraId="10CB838F" w14:textId="77777777" w:rsidTr="006C5A7B">
        <w:trPr>
          <w:trHeight w:val="302"/>
        </w:trPr>
        <w:tc>
          <w:tcPr>
            <w:tcW w:w="2100" w:type="dxa"/>
          </w:tcPr>
          <w:p w14:paraId="5CE1F314" w14:textId="77777777" w:rsidR="001930E6" w:rsidRPr="004275E2" w:rsidRDefault="000E5FF7" w:rsidP="00777517">
            <w:pPr>
              <w:pBdr>
                <w:top w:val="nil"/>
                <w:left w:val="nil"/>
                <w:bottom w:val="nil"/>
                <w:right w:val="nil"/>
                <w:between w:val="nil"/>
              </w:pBdr>
              <w:jc w:val="center"/>
              <w:rPr>
                <w:rFonts w:eastAsia="Nunito" w:cs="Times New Roman"/>
                <w:szCs w:val="24"/>
              </w:rPr>
            </w:pPr>
            <w:r w:rsidRPr="004275E2">
              <w:rPr>
                <w:rFonts w:cs="Times New Roman"/>
                <w:szCs w:val="24"/>
                <w:shd w:val="clear" w:color="auto" w:fill="F9F9F9"/>
              </w:rPr>
              <w:t xml:space="preserve">Wei </w:t>
            </w:r>
            <w:proofErr w:type="spellStart"/>
            <w:r w:rsidRPr="004275E2">
              <w:rPr>
                <w:rFonts w:cs="Times New Roman"/>
                <w:szCs w:val="24"/>
                <w:shd w:val="clear" w:color="auto" w:fill="F9F9F9"/>
              </w:rPr>
              <w:t>Hao</w:t>
            </w:r>
            <w:proofErr w:type="spellEnd"/>
            <w:r w:rsidRPr="004275E2">
              <w:rPr>
                <w:rFonts w:cs="Times New Roman"/>
                <w:szCs w:val="24"/>
                <w:shd w:val="clear" w:color="auto" w:fill="F9F9F9"/>
              </w:rPr>
              <w:t xml:space="preserve"> Lew</w:t>
            </w:r>
          </w:p>
        </w:tc>
        <w:tc>
          <w:tcPr>
            <w:tcW w:w="2055" w:type="dxa"/>
          </w:tcPr>
          <w:p w14:paraId="63372BB7" w14:textId="4F2E8C76" w:rsidR="001930E6" w:rsidRPr="004275E2" w:rsidRDefault="00777517"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color w:val="000000"/>
                <w:szCs w:val="24"/>
              </w:rPr>
              <w:t>Singapore</w:t>
            </w:r>
          </w:p>
        </w:tc>
        <w:tc>
          <w:tcPr>
            <w:tcW w:w="3270" w:type="dxa"/>
          </w:tcPr>
          <w:p w14:paraId="5695096F" w14:textId="77777777" w:rsidR="001930E6" w:rsidRPr="004275E2" w:rsidRDefault="002F1086"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szCs w:val="24"/>
              </w:rPr>
              <w:t>lewweihao93</w:t>
            </w:r>
            <w:r w:rsidR="00136983" w:rsidRPr="004275E2">
              <w:rPr>
                <w:rFonts w:eastAsia="Nunito" w:cs="Times New Roman"/>
                <w:szCs w:val="24"/>
              </w:rPr>
              <w:t>@</w:t>
            </w:r>
            <w:r w:rsidRPr="004275E2">
              <w:rPr>
                <w:rFonts w:eastAsia="Nunito" w:cs="Times New Roman"/>
                <w:szCs w:val="24"/>
              </w:rPr>
              <w:t>hotmail</w:t>
            </w:r>
            <w:r w:rsidR="00136983" w:rsidRPr="004275E2">
              <w:rPr>
                <w:rFonts w:eastAsia="Nunito" w:cs="Times New Roman"/>
                <w:szCs w:val="24"/>
              </w:rPr>
              <w:t>.com</w:t>
            </w:r>
          </w:p>
        </w:tc>
        <w:tc>
          <w:tcPr>
            <w:tcW w:w="1905" w:type="dxa"/>
          </w:tcPr>
          <w:p w14:paraId="2E97CE21" w14:textId="77777777" w:rsidR="001930E6" w:rsidRPr="004275E2" w:rsidRDefault="001930E6" w:rsidP="00777517">
            <w:pPr>
              <w:jc w:val="center"/>
              <w:rPr>
                <w:rFonts w:eastAsia="Nunito" w:cs="Times New Roman"/>
              </w:rPr>
            </w:pPr>
          </w:p>
        </w:tc>
      </w:tr>
      <w:tr w:rsidR="000E5FF7" w:rsidRPr="008630CC" w14:paraId="056EE012" w14:textId="77777777" w:rsidTr="006C5A7B">
        <w:trPr>
          <w:trHeight w:val="302"/>
        </w:trPr>
        <w:tc>
          <w:tcPr>
            <w:tcW w:w="2100" w:type="dxa"/>
          </w:tcPr>
          <w:p w14:paraId="6A82C7EF" w14:textId="77777777" w:rsidR="000E5FF7" w:rsidRPr="004275E2" w:rsidRDefault="000E5FF7" w:rsidP="00777517">
            <w:pPr>
              <w:pBdr>
                <w:top w:val="nil"/>
                <w:left w:val="nil"/>
                <w:bottom w:val="nil"/>
                <w:right w:val="nil"/>
                <w:between w:val="nil"/>
              </w:pBdr>
              <w:jc w:val="center"/>
              <w:rPr>
                <w:rFonts w:eastAsia="Nunito" w:cs="Times New Roman"/>
                <w:szCs w:val="24"/>
              </w:rPr>
            </w:pPr>
            <w:proofErr w:type="spellStart"/>
            <w:r w:rsidRPr="004275E2">
              <w:rPr>
                <w:rFonts w:cs="Times New Roman"/>
                <w:szCs w:val="24"/>
                <w:shd w:val="clear" w:color="auto" w:fill="FFFFFF"/>
              </w:rPr>
              <w:t>Hai</w:t>
            </w:r>
            <w:proofErr w:type="spellEnd"/>
            <w:r w:rsidRPr="004275E2">
              <w:rPr>
                <w:rFonts w:cs="Times New Roman"/>
                <w:szCs w:val="24"/>
                <w:shd w:val="clear" w:color="auto" w:fill="FFFFFF"/>
              </w:rPr>
              <w:t xml:space="preserve"> </w:t>
            </w:r>
            <w:proofErr w:type="spellStart"/>
            <w:r w:rsidRPr="004275E2">
              <w:rPr>
                <w:rFonts w:cs="Times New Roman"/>
                <w:szCs w:val="24"/>
                <w:shd w:val="clear" w:color="auto" w:fill="FFFFFF"/>
              </w:rPr>
              <w:t>Ninh</w:t>
            </w:r>
            <w:proofErr w:type="spellEnd"/>
          </w:p>
        </w:tc>
        <w:tc>
          <w:tcPr>
            <w:tcW w:w="2055" w:type="dxa"/>
          </w:tcPr>
          <w:p w14:paraId="363D0480" w14:textId="2FA266FA" w:rsidR="000E5FF7" w:rsidRPr="004275E2" w:rsidRDefault="00777517" w:rsidP="00777517">
            <w:pPr>
              <w:pBdr>
                <w:top w:val="nil"/>
                <w:left w:val="nil"/>
                <w:bottom w:val="nil"/>
                <w:right w:val="nil"/>
                <w:between w:val="nil"/>
              </w:pBdr>
              <w:jc w:val="center"/>
              <w:rPr>
                <w:rFonts w:eastAsia="Nunito" w:cs="Times New Roman"/>
                <w:szCs w:val="24"/>
              </w:rPr>
            </w:pPr>
            <w:r w:rsidRPr="004275E2">
              <w:rPr>
                <w:rFonts w:eastAsia="Nunito" w:cs="Times New Roman"/>
                <w:szCs w:val="24"/>
              </w:rPr>
              <w:t>Vietnam</w:t>
            </w:r>
          </w:p>
        </w:tc>
        <w:tc>
          <w:tcPr>
            <w:tcW w:w="3270" w:type="dxa"/>
          </w:tcPr>
          <w:p w14:paraId="5DE272D2" w14:textId="04555632" w:rsidR="000E5FF7" w:rsidRPr="004275E2" w:rsidRDefault="002F1086" w:rsidP="00777517">
            <w:pPr>
              <w:pBdr>
                <w:top w:val="nil"/>
                <w:left w:val="nil"/>
                <w:bottom w:val="nil"/>
                <w:right w:val="nil"/>
                <w:between w:val="nil"/>
              </w:pBdr>
              <w:jc w:val="center"/>
              <w:rPr>
                <w:rFonts w:eastAsia="Nunito" w:cs="Times New Roman"/>
                <w:szCs w:val="24"/>
              </w:rPr>
            </w:pPr>
            <w:r w:rsidRPr="004275E2">
              <w:rPr>
                <w:rFonts w:eastAsia="Nunito" w:cs="Times New Roman"/>
                <w:szCs w:val="24"/>
              </w:rPr>
              <w:t>haininh</w:t>
            </w:r>
            <w:r w:rsidR="00777517" w:rsidRPr="004275E2">
              <w:rPr>
                <w:rFonts w:eastAsia="Nunito" w:cs="Times New Roman"/>
                <w:szCs w:val="24"/>
              </w:rPr>
              <w:t>h</w:t>
            </w:r>
            <w:r w:rsidRPr="004275E2">
              <w:rPr>
                <w:rFonts w:eastAsia="Nunito" w:cs="Times New Roman"/>
                <w:szCs w:val="24"/>
              </w:rPr>
              <w:t>oang94@gmail.com</w:t>
            </w:r>
          </w:p>
        </w:tc>
        <w:tc>
          <w:tcPr>
            <w:tcW w:w="1905" w:type="dxa"/>
          </w:tcPr>
          <w:p w14:paraId="535BD7B3" w14:textId="77777777" w:rsidR="000E5FF7" w:rsidRPr="004275E2" w:rsidRDefault="000E5FF7" w:rsidP="00777517">
            <w:pPr>
              <w:jc w:val="center"/>
              <w:rPr>
                <w:rFonts w:eastAsia="Nunito" w:cs="Times New Roman"/>
              </w:rPr>
            </w:pPr>
          </w:p>
        </w:tc>
      </w:tr>
      <w:tr w:rsidR="002F1086" w:rsidRPr="008630CC" w14:paraId="4F9F502E" w14:textId="77777777" w:rsidTr="006C5A7B">
        <w:trPr>
          <w:trHeight w:val="302"/>
        </w:trPr>
        <w:tc>
          <w:tcPr>
            <w:tcW w:w="2100" w:type="dxa"/>
          </w:tcPr>
          <w:p w14:paraId="0996D78D" w14:textId="77777777" w:rsidR="002F1086" w:rsidRPr="004275E2" w:rsidRDefault="002F1086"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szCs w:val="24"/>
              </w:rPr>
              <w:t>Indira</w:t>
            </w:r>
            <w:r w:rsidRPr="004275E2">
              <w:rPr>
                <w:rFonts w:eastAsia="Nunito" w:cs="Times New Roman"/>
                <w:color w:val="000000"/>
                <w:szCs w:val="24"/>
              </w:rPr>
              <w:t xml:space="preserve"> </w:t>
            </w:r>
            <w:proofErr w:type="spellStart"/>
            <w:r w:rsidRPr="004275E2">
              <w:rPr>
                <w:rFonts w:eastAsia="Nunito" w:cs="Times New Roman"/>
                <w:color w:val="000000"/>
                <w:szCs w:val="24"/>
              </w:rPr>
              <w:t>Djambaeva</w:t>
            </w:r>
            <w:proofErr w:type="spellEnd"/>
          </w:p>
        </w:tc>
        <w:tc>
          <w:tcPr>
            <w:tcW w:w="2055" w:type="dxa"/>
          </w:tcPr>
          <w:p w14:paraId="7AD7FADC" w14:textId="77777777" w:rsidR="002F1086" w:rsidRPr="004275E2" w:rsidRDefault="002F1086"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szCs w:val="24"/>
              </w:rPr>
              <w:t>Kyrgyz</w:t>
            </w:r>
            <w:r w:rsidRPr="004275E2">
              <w:rPr>
                <w:rFonts w:eastAsia="Nunito" w:cs="Times New Roman"/>
                <w:color w:val="000000"/>
                <w:szCs w:val="24"/>
              </w:rPr>
              <w:t xml:space="preserve"> </w:t>
            </w:r>
            <w:r w:rsidRPr="004275E2">
              <w:rPr>
                <w:rFonts w:eastAsia="Nunito" w:cs="Times New Roman"/>
                <w:szCs w:val="24"/>
              </w:rPr>
              <w:t>Republic</w:t>
            </w:r>
          </w:p>
        </w:tc>
        <w:tc>
          <w:tcPr>
            <w:tcW w:w="3270" w:type="dxa"/>
          </w:tcPr>
          <w:p w14:paraId="4ABFC46E" w14:textId="77777777" w:rsidR="002F1086" w:rsidRPr="004275E2" w:rsidRDefault="002F1086" w:rsidP="00777517">
            <w:pPr>
              <w:pBdr>
                <w:top w:val="nil"/>
                <w:left w:val="nil"/>
                <w:bottom w:val="nil"/>
                <w:right w:val="nil"/>
                <w:between w:val="nil"/>
              </w:pBdr>
              <w:jc w:val="center"/>
              <w:rPr>
                <w:rFonts w:eastAsia="Nunito" w:cs="Times New Roman"/>
                <w:color w:val="000000"/>
                <w:szCs w:val="24"/>
              </w:rPr>
            </w:pPr>
            <w:r w:rsidRPr="004275E2">
              <w:rPr>
                <w:rFonts w:eastAsia="Nunito" w:cs="Times New Roman"/>
                <w:szCs w:val="24"/>
              </w:rPr>
              <w:t>idjamboeva@mail.ru</w:t>
            </w:r>
          </w:p>
        </w:tc>
        <w:tc>
          <w:tcPr>
            <w:tcW w:w="1905" w:type="dxa"/>
          </w:tcPr>
          <w:p w14:paraId="39DF8934" w14:textId="77777777" w:rsidR="002F1086" w:rsidRPr="004275E2" w:rsidRDefault="002F1086" w:rsidP="00777517">
            <w:pPr>
              <w:jc w:val="center"/>
              <w:rPr>
                <w:rFonts w:eastAsia="Nunito" w:cs="Times New Roman"/>
              </w:rPr>
            </w:pPr>
          </w:p>
        </w:tc>
      </w:tr>
    </w:tbl>
    <w:p w14:paraId="2DD3C8B5" w14:textId="77777777" w:rsidR="001930E6" w:rsidRPr="008630CC" w:rsidRDefault="001930E6" w:rsidP="00DC584F">
      <w:pPr>
        <w:pBdr>
          <w:top w:val="nil"/>
          <w:left w:val="nil"/>
          <w:bottom w:val="nil"/>
          <w:right w:val="nil"/>
          <w:between w:val="nil"/>
        </w:pBdr>
        <w:rPr>
          <w:rFonts w:eastAsia="Nunito" w:cs="Times New Roman"/>
          <w:color w:val="000000"/>
          <w:szCs w:val="24"/>
        </w:rPr>
      </w:pPr>
    </w:p>
    <w:p w14:paraId="30C792FC" w14:textId="77777777" w:rsidR="001930E6" w:rsidRPr="008630CC" w:rsidRDefault="001930E6" w:rsidP="00DC584F">
      <w:pPr>
        <w:pBdr>
          <w:top w:val="nil"/>
          <w:left w:val="nil"/>
          <w:bottom w:val="nil"/>
          <w:right w:val="nil"/>
          <w:between w:val="nil"/>
        </w:pBdr>
        <w:rPr>
          <w:rFonts w:eastAsia="Nunito" w:cs="Times New Roman"/>
          <w:color w:val="000000"/>
          <w:szCs w:val="24"/>
        </w:rPr>
      </w:pPr>
    </w:p>
    <w:p w14:paraId="735E8F1B" w14:textId="77777777" w:rsidR="001930E6" w:rsidRPr="008630CC" w:rsidRDefault="001930E6" w:rsidP="00DC584F">
      <w:pPr>
        <w:pBdr>
          <w:top w:val="nil"/>
          <w:left w:val="nil"/>
          <w:bottom w:val="nil"/>
          <w:right w:val="nil"/>
          <w:between w:val="nil"/>
        </w:pBdr>
        <w:rPr>
          <w:rFonts w:eastAsia="Nunito" w:cs="Times New Roman"/>
          <w:color w:val="000000"/>
          <w:sz w:val="23"/>
          <w:szCs w:val="23"/>
        </w:rPr>
      </w:pPr>
    </w:p>
    <w:p w14:paraId="0DA4FC8B" w14:textId="77777777" w:rsidR="00864819" w:rsidRPr="008630CC" w:rsidRDefault="00864819" w:rsidP="00864819">
      <w:pPr>
        <w:widowControl/>
        <w:autoSpaceDE w:val="0"/>
        <w:autoSpaceDN w:val="0"/>
        <w:adjustRightInd w:val="0"/>
        <w:spacing w:line="240" w:lineRule="auto"/>
        <w:jc w:val="left"/>
        <w:rPr>
          <w:rFonts w:cs="Times New Roman"/>
          <w:color w:val="000000"/>
          <w:szCs w:val="24"/>
          <w:lang w:val="ru-RU"/>
        </w:rPr>
      </w:pPr>
    </w:p>
    <w:p w14:paraId="0D790C2F" w14:textId="77777777" w:rsidR="001930E6" w:rsidRPr="008630CC" w:rsidRDefault="00440840" w:rsidP="00440840">
      <w:pPr>
        <w:tabs>
          <w:tab w:val="left" w:pos="7695"/>
        </w:tabs>
        <w:rPr>
          <w:rFonts w:eastAsia="Nunito" w:cs="Times New Roman"/>
          <w:szCs w:val="24"/>
        </w:rPr>
        <w:sectPr w:rsidR="001930E6" w:rsidRPr="008630CC" w:rsidSect="00440840">
          <w:headerReference w:type="default" r:id="rId10"/>
          <w:footerReference w:type="default" r:id="rId11"/>
          <w:footerReference w:type="first" r:id="rId12"/>
          <w:pgSz w:w="12240" w:h="15840"/>
          <w:pgMar w:top="820" w:right="1300" w:bottom="426" w:left="1300" w:header="530" w:footer="720" w:gutter="0"/>
          <w:pgNumType w:start="1"/>
          <w:cols w:space="708" w:equalWidth="0">
            <w:col w:w="9406"/>
          </w:cols>
        </w:sectPr>
      </w:pPr>
      <w:r w:rsidRPr="008630CC">
        <w:rPr>
          <w:rFonts w:eastAsia="Nunito" w:cs="Times New Roman"/>
          <w:szCs w:val="24"/>
        </w:rPr>
        <w:tab/>
      </w:r>
    </w:p>
    <w:sdt>
      <w:sdtPr>
        <w:rPr>
          <w:rFonts w:ascii="Times New Roman" w:eastAsia="Calibri" w:hAnsi="Times New Roman" w:cs="Times New Roman"/>
          <w:color w:val="auto"/>
          <w:sz w:val="24"/>
          <w:szCs w:val="22"/>
          <w:lang w:val="en-US" w:eastAsia="ky-KG"/>
        </w:rPr>
        <w:id w:val="1051274064"/>
        <w:docPartObj>
          <w:docPartGallery w:val="Table of Contents"/>
          <w:docPartUnique/>
        </w:docPartObj>
      </w:sdtPr>
      <w:sdtEndPr>
        <w:rPr>
          <w:b/>
          <w:bCs/>
        </w:rPr>
      </w:sdtEndPr>
      <w:sdtContent>
        <w:p w14:paraId="77D51693" w14:textId="72FA67CF" w:rsidR="00440840" w:rsidRPr="008630CC" w:rsidRDefault="008A345F" w:rsidP="00B60E95">
          <w:pPr>
            <w:pStyle w:val="af"/>
            <w:jc w:val="center"/>
            <w:rPr>
              <w:rFonts w:ascii="Times New Roman" w:hAnsi="Times New Roman" w:cs="Times New Roman"/>
              <w:b/>
              <w:color w:val="auto"/>
              <w:sz w:val="24"/>
              <w:szCs w:val="24"/>
              <w:lang w:val="en-US"/>
            </w:rPr>
          </w:pPr>
          <w:r w:rsidRPr="008630CC">
            <w:rPr>
              <w:rFonts w:ascii="Times New Roman" w:hAnsi="Times New Roman" w:cs="Times New Roman"/>
              <w:b/>
              <w:color w:val="auto"/>
              <w:sz w:val="24"/>
              <w:szCs w:val="24"/>
              <w:lang w:val="en-US"/>
            </w:rPr>
            <w:t>Content</w:t>
          </w:r>
        </w:p>
        <w:p w14:paraId="44D00BC0" w14:textId="77777777" w:rsidR="00440840" w:rsidRPr="008630CC" w:rsidRDefault="00440840" w:rsidP="00440840">
          <w:pPr>
            <w:rPr>
              <w:rFonts w:cs="Times New Roman"/>
              <w:lang w:eastAsia="ru-RU"/>
            </w:rPr>
          </w:pPr>
        </w:p>
        <w:p w14:paraId="485ABCB1" w14:textId="77777777" w:rsidR="00941DA5" w:rsidRDefault="00440840">
          <w:pPr>
            <w:pStyle w:val="10"/>
            <w:tabs>
              <w:tab w:val="right" w:leader="dot" w:pos="9396"/>
            </w:tabs>
            <w:rPr>
              <w:rFonts w:asciiTheme="minorHAnsi" w:eastAsiaTheme="minorEastAsia" w:hAnsiTheme="minorHAnsi" w:cstheme="minorBidi"/>
              <w:noProof/>
              <w:sz w:val="22"/>
              <w:lang w:val="ky-KG"/>
            </w:rPr>
          </w:pPr>
          <w:r w:rsidRPr="004275E2">
            <w:rPr>
              <w:rFonts w:cs="Times New Roman"/>
              <w:b/>
              <w:bCs/>
            </w:rPr>
            <w:fldChar w:fldCharType="begin"/>
          </w:r>
          <w:r w:rsidRPr="004275E2">
            <w:rPr>
              <w:rFonts w:cs="Times New Roman"/>
              <w:b/>
              <w:bCs/>
            </w:rPr>
            <w:instrText xml:space="preserve"> TOC \o "1-3" \h \z \u </w:instrText>
          </w:r>
          <w:r w:rsidRPr="004275E2">
            <w:rPr>
              <w:rFonts w:cs="Times New Roman"/>
              <w:b/>
              <w:bCs/>
            </w:rPr>
            <w:fldChar w:fldCharType="separate"/>
          </w:r>
          <w:hyperlink w:anchor="_Toc36559710" w:history="1">
            <w:r w:rsidR="00941DA5" w:rsidRPr="006103C2">
              <w:rPr>
                <w:rStyle w:val="aa"/>
                <w:rFonts w:cs="Times New Roman"/>
                <w:noProof/>
              </w:rPr>
              <w:t>Introduction</w:t>
            </w:r>
            <w:r w:rsidR="00941DA5">
              <w:rPr>
                <w:noProof/>
                <w:webHidden/>
              </w:rPr>
              <w:tab/>
            </w:r>
            <w:r w:rsidR="00941DA5">
              <w:rPr>
                <w:noProof/>
                <w:webHidden/>
              </w:rPr>
              <w:fldChar w:fldCharType="begin"/>
            </w:r>
            <w:r w:rsidR="00941DA5">
              <w:rPr>
                <w:noProof/>
                <w:webHidden/>
              </w:rPr>
              <w:instrText xml:space="preserve"> PAGEREF _Toc36559710 \h </w:instrText>
            </w:r>
            <w:r w:rsidR="00941DA5">
              <w:rPr>
                <w:noProof/>
                <w:webHidden/>
              </w:rPr>
            </w:r>
            <w:r w:rsidR="00941DA5">
              <w:rPr>
                <w:noProof/>
                <w:webHidden/>
              </w:rPr>
              <w:fldChar w:fldCharType="separate"/>
            </w:r>
            <w:r w:rsidR="00D679ED">
              <w:rPr>
                <w:noProof/>
                <w:webHidden/>
              </w:rPr>
              <w:t>3</w:t>
            </w:r>
            <w:r w:rsidR="00941DA5">
              <w:rPr>
                <w:noProof/>
                <w:webHidden/>
              </w:rPr>
              <w:fldChar w:fldCharType="end"/>
            </w:r>
          </w:hyperlink>
        </w:p>
        <w:p w14:paraId="5C05B056" w14:textId="77777777" w:rsidR="00941DA5" w:rsidRDefault="00941DA5">
          <w:pPr>
            <w:pStyle w:val="10"/>
            <w:tabs>
              <w:tab w:val="left" w:pos="440"/>
              <w:tab w:val="right" w:leader="dot" w:pos="9396"/>
            </w:tabs>
            <w:rPr>
              <w:rFonts w:asciiTheme="minorHAnsi" w:eastAsiaTheme="minorEastAsia" w:hAnsiTheme="minorHAnsi" w:cstheme="minorBidi"/>
              <w:noProof/>
              <w:sz w:val="22"/>
              <w:lang w:val="ky-KG"/>
            </w:rPr>
          </w:pPr>
          <w:hyperlink w:anchor="_Toc36559711" w:history="1">
            <w:r w:rsidRPr="006103C2">
              <w:rPr>
                <w:rStyle w:val="aa"/>
                <w:rFonts w:cs="Times New Roman"/>
                <w:noProof/>
              </w:rPr>
              <w:t>1.</w:t>
            </w:r>
            <w:r>
              <w:rPr>
                <w:rFonts w:asciiTheme="minorHAnsi" w:eastAsiaTheme="minorEastAsia" w:hAnsiTheme="minorHAnsi" w:cstheme="minorBidi"/>
                <w:noProof/>
                <w:sz w:val="22"/>
                <w:lang w:val="ky-KG"/>
              </w:rPr>
              <w:tab/>
            </w:r>
            <w:r w:rsidRPr="006103C2">
              <w:rPr>
                <w:rStyle w:val="aa"/>
                <w:rFonts w:cs="Times New Roman"/>
                <w:noProof/>
                <w:lang w:val="ky-KG"/>
              </w:rPr>
              <w:t>Submission requirements</w:t>
            </w:r>
            <w:r>
              <w:rPr>
                <w:noProof/>
                <w:webHidden/>
              </w:rPr>
              <w:tab/>
            </w:r>
            <w:r>
              <w:rPr>
                <w:noProof/>
                <w:webHidden/>
              </w:rPr>
              <w:fldChar w:fldCharType="begin"/>
            </w:r>
            <w:r>
              <w:rPr>
                <w:noProof/>
                <w:webHidden/>
              </w:rPr>
              <w:instrText xml:space="preserve"> PAGEREF _Toc36559711 \h </w:instrText>
            </w:r>
            <w:r>
              <w:rPr>
                <w:noProof/>
                <w:webHidden/>
              </w:rPr>
            </w:r>
            <w:r>
              <w:rPr>
                <w:noProof/>
                <w:webHidden/>
              </w:rPr>
              <w:fldChar w:fldCharType="separate"/>
            </w:r>
            <w:r w:rsidR="00D679ED">
              <w:rPr>
                <w:noProof/>
                <w:webHidden/>
              </w:rPr>
              <w:t>4</w:t>
            </w:r>
            <w:r>
              <w:rPr>
                <w:noProof/>
                <w:webHidden/>
              </w:rPr>
              <w:fldChar w:fldCharType="end"/>
            </w:r>
          </w:hyperlink>
        </w:p>
        <w:p w14:paraId="614AAB82" w14:textId="77777777" w:rsidR="00941DA5" w:rsidRDefault="00941DA5">
          <w:pPr>
            <w:pStyle w:val="10"/>
            <w:tabs>
              <w:tab w:val="left" w:pos="440"/>
              <w:tab w:val="right" w:leader="dot" w:pos="9396"/>
            </w:tabs>
            <w:rPr>
              <w:rFonts w:asciiTheme="minorHAnsi" w:eastAsiaTheme="minorEastAsia" w:hAnsiTheme="minorHAnsi" w:cstheme="minorBidi"/>
              <w:noProof/>
              <w:sz w:val="22"/>
              <w:lang w:val="ky-KG"/>
            </w:rPr>
          </w:pPr>
          <w:hyperlink w:anchor="_Toc36559712" w:history="1">
            <w:r w:rsidRPr="006103C2">
              <w:rPr>
                <w:rStyle w:val="aa"/>
                <w:rFonts w:cs="Times New Roman"/>
                <w:noProof/>
                <w:lang w:val="ky-KG"/>
              </w:rPr>
              <w:t>2.</w:t>
            </w:r>
            <w:r>
              <w:rPr>
                <w:rFonts w:asciiTheme="minorHAnsi" w:eastAsiaTheme="minorEastAsia" w:hAnsiTheme="minorHAnsi" w:cstheme="minorBidi"/>
                <w:noProof/>
                <w:sz w:val="22"/>
                <w:lang w:val="ky-KG"/>
              </w:rPr>
              <w:tab/>
            </w:r>
            <w:r w:rsidRPr="006103C2">
              <w:rPr>
                <w:rStyle w:val="aa"/>
                <w:rFonts w:cs="Times New Roman"/>
                <w:noProof/>
              </w:rPr>
              <w:t>C</w:t>
            </w:r>
            <w:r w:rsidRPr="006103C2">
              <w:rPr>
                <w:rStyle w:val="aa"/>
                <w:rFonts w:cs="Times New Roman"/>
                <w:noProof/>
                <w:lang w:val="ky-KG"/>
              </w:rPr>
              <w:t xml:space="preserve">alculations </w:t>
            </w:r>
            <w:r w:rsidRPr="006103C2">
              <w:rPr>
                <w:rStyle w:val="aa"/>
                <w:rFonts w:cs="Times New Roman"/>
                <w:noProof/>
              </w:rPr>
              <w:t>and e</w:t>
            </w:r>
            <w:r w:rsidRPr="006103C2">
              <w:rPr>
                <w:rStyle w:val="aa"/>
                <w:rFonts w:cs="Times New Roman"/>
                <w:noProof/>
                <w:lang w:val="ky-KG"/>
              </w:rPr>
              <w:t>xplanations</w:t>
            </w:r>
            <w:r>
              <w:rPr>
                <w:noProof/>
                <w:webHidden/>
              </w:rPr>
              <w:tab/>
            </w:r>
            <w:r>
              <w:rPr>
                <w:noProof/>
                <w:webHidden/>
              </w:rPr>
              <w:fldChar w:fldCharType="begin"/>
            </w:r>
            <w:r>
              <w:rPr>
                <w:noProof/>
                <w:webHidden/>
              </w:rPr>
              <w:instrText xml:space="preserve"> PAGEREF _Toc36559712 \h </w:instrText>
            </w:r>
            <w:r>
              <w:rPr>
                <w:noProof/>
                <w:webHidden/>
              </w:rPr>
            </w:r>
            <w:r>
              <w:rPr>
                <w:noProof/>
                <w:webHidden/>
              </w:rPr>
              <w:fldChar w:fldCharType="separate"/>
            </w:r>
            <w:r w:rsidR="00D679ED">
              <w:rPr>
                <w:noProof/>
                <w:webHidden/>
              </w:rPr>
              <w:t>5</w:t>
            </w:r>
            <w:r>
              <w:rPr>
                <w:noProof/>
                <w:webHidden/>
              </w:rPr>
              <w:fldChar w:fldCharType="end"/>
            </w:r>
          </w:hyperlink>
        </w:p>
        <w:p w14:paraId="08A27305" w14:textId="77777777" w:rsidR="00941DA5" w:rsidRDefault="00941DA5">
          <w:pPr>
            <w:pStyle w:val="10"/>
            <w:tabs>
              <w:tab w:val="left" w:pos="660"/>
              <w:tab w:val="right" w:leader="dot" w:pos="9396"/>
            </w:tabs>
            <w:rPr>
              <w:rFonts w:asciiTheme="minorHAnsi" w:eastAsiaTheme="minorEastAsia" w:hAnsiTheme="minorHAnsi" w:cstheme="minorBidi"/>
              <w:noProof/>
              <w:sz w:val="22"/>
              <w:lang w:val="ky-KG"/>
            </w:rPr>
          </w:pPr>
          <w:hyperlink w:anchor="_Toc36559713" w:history="1">
            <w:r w:rsidRPr="006103C2">
              <w:rPr>
                <w:rStyle w:val="aa"/>
                <w:rFonts w:eastAsia="Nunito"/>
                <w:noProof/>
              </w:rPr>
              <w:t>2.1.</w:t>
            </w:r>
            <w:r>
              <w:rPr>
                <w:rFonts w:asciiTheme="minorHAnsi" w:eastAsiaTheme="minorEastAsia" w:hAnsiTheme="minorHAnsi" w:cstheme="minorBidi"/>
                <w:noProof/>
                <w:sz w:val="22"/>
                <w:lang w:val="ky-KG"/>
              </w:rPr>
              <w:tab/>
            </w:r>
            <w:r w:rsidRPr="006103C2">
              <w:rPr>
                <w:rStyle w:val="aa"/>
                <w:noProof/>
                <w:lang w:val="ky-KG"/>
              </w:rPr>
              <w:t>Calculat</w:t>
            </w:r>
            <w:r w:rsidRPr="006103C2">
              <w:rPr>
                <w:rStyle w:val="aa"/>
                <w:noProof/>
              </w:rPr>
              <w:t>ing</w:t>
            </w:r>
            <w:r w:rsidRPr="006103C2">
              <w:rPr>
                <w:rStyle w:val="aa"/>
                <w:noProof/>
                <w:lang w:val="ky-KG"/>
              </w:rPr>
              <w:t xml:space="preserve"> and draw</w:t>
            </w:r>
            <w:r w:rsidRPr="006103C2">
              <w:rPr>
                <w:rStyle w:val="aa"/>
                <w:noProof/>
              </w:rPr>
              <w:t>ing</w:t>
            </w:r>
            <w:r w:rsidRPr="006103C2">
              <w:rPr>
                <w:rStyle w:val="aa"/>
                <w:noProof/>
                <w:lang w:val="ky-KG"/>
              </w:rPr>
              <w:t xml:space="preserve"> a scatter plot graph</w:t>
            </w:r>
            <w:r w:rsidRPr="006103C2">
              <w:rPr>
                <w:rStyle w:val="aa"/>
                <w:noProof/>
              </w:rPr>
              <w:t xml:space="preserve"> </w:t>
            </w:r>
            <w:r w:rsidRPr="006103C2">
              <w:rPr>
                <w:rStyle w:val="aa"/>
                <w:noProof/>
                <w:lang w:val="ky-KG"/>
              </w:rPr>
              <w:t>of the efficient frontie</w:t>
            </w:r>
            <w:r w:rsidRPr="006103C2">
              <w:rPr>
                <w:rStyle w:val="aa"/>
                <w:noProof/>
              </w:rPr>
              <w:t>r</w:t>
            </w:r>
            <w:r>
              <w:rPr>
                <w:noProof/>
                <w:webHidden/>
              </w:rPr>
              <w:tab/>
            </w:r>
            <w:r>
              <w:rPr>
                <w:noProof/>
                <w:webHidden/>
              </w:rPr>
              <w:fldChar w:fldCharType="begin"/>
            </w:r>
            <w:r>
              <w:rPr>
                <w:noProof/>
                <w:webHidden/>
              </w:rPr>
              <w:instrText xml:space="preserve"> PAGEREF _Toc36559713 \h </w:instrText>
            </w:r>
            <w:r>
              <w:rPr>
                <w:noProof/>
                <w:webHidden/>
              </w:rPr>
            </w:r>
            <w:r>
              <w:rPr>
                <w:noProof/>
                <w:webHidden/>
              </w:rPr>
              <w:fldChar w:fldCharType="separate"/>
            </w:r>
            <w:r w:rsidR="00D679ED">
              <w:rPr>
                <w:noProof/>
                <w:webHidden/>
              </w:rPr>
              <w:t>6</w:t>
            </w:r>
            <w:r>
              <w:rPr>
                <w:noProof/>
                <w:webHidden/>
              </w:rPr>
              <w:fldChar w:fldCharType="end"/>
            </w:r>
          </w:hyperlink>
        </w:p>
        <w:p w14:paraId="5B2343A8" w14:textId="77777777" w:rsidR="00941DA5" w:rsidRDefault="00941DA5">
          <w:pPr>
            <w:pStyle w:val="10"/>
            <w:tabs>
              <w:tab w:val="left" w:pos="660"/>
              <w:tab w:val="right" w:leader="dot" w:pos="9396"/>
            </w:tabs>
            <w:rPr>
              <w:rFonts w:asciiTheme="minorHAnsi" w:eastAsiaTheme="minorEastAsia" w:hAnsiTheme="minorHAnsi" w:cstheme="minorBidi"/>
              <w:noProof/>
              <w:sz w:val="22"/>
              <w:lang w:val="ky-KG"/>
            </w:rPr>
          </w:pPr>
          <w:hyperlink w:anchor="_Toc36559714" w:history="1">
            <w:r w:rsidRPr="006103C2">
              <w:rPr>
                <w:rStyle w:val="aa"/>
                <w:rFonts w:cs="Times New Roman"/>
                <w:noProof/>
              </w:rPr>
              <w:t>2.2.</w:t>
            </w:r>
            <w:r>
              <w:rPr>
                <w:rFonts w:asciiTheme="minorHAnsi" w:eastAsiaTheme="minorEastAsia" w:hAnsiTheme="minorHAnsi" w:cstheme="minorBidi"/>
                <w:noProof/>
                <w:sz w:val="22"/>
                <w:lang w:val="ky-KG"/>
              </w:rPr>
              <w:tab/>
            </w:r>
            <w:r w:rsidRPr="006103C2">
              <w:rPr>
                <w:rStyle w:val="aa"/>
                <w:noProof/>
                <w:lang w:val="ky-KG"/>
              </w:rPr>
              <w:t>Select</w:t>
            </w:r>
            <w:r w:rsidRPr="006103C2">
              <w:rPr>
                <w:rStyle w:val="aa"/>
                <w:noProof/>
              </w:rPr>
              <w:t>ing</w:t>
            </w:r>
            <w:r w:rsidRPr="006103C2">
              <w:rPr>
                <w:rStyle w:val="aa"/>
                <w:noProof/>
                <w:lang w:val="ky-KG"/>
              </w:rPr>
              <w:t xml:space="preserve"> a portfolio on the efficient frontier</w:t>
            </w:r>
            <w:r>
              <w:rPr>
                <w:noProof/>
                <w:webHidden/>
              </w:rPr>
              <w:tab/>
            </w:r>
            <w:r>
              <w:rPr>
                <w:noProof/>
                <w:webHidden/>
              </w:rPr>
              <w:fldChar w:fldCharType="begin"/>
            </w:r>
            <w:r>
              <w:rPr>
                <w:noProof/>
                <w:webHidden/>
              </w:rPr>
              <w:instrText xml:space="preserve"> PAGEREF _Toc36559714 \h </w:instrText>
            </w:r>
            <w:r>
              <w:rPr>
                <w:noProof/>
                <w:webHidden/>
              </w:rPr>
            </w:r>
            <w:r>
              <w:rPr>
                <w:noProof/>
                <w:webHidden/>
              </w:rPr>
              <w:fldChar w:fldCharType="separate"/>
            </w:r>
            <w:r w:rsidR="00D679ED">
              <w:rPr>
                <w:noProof/>
                <w:webHidden/>
              </w:rPr>
              <w:t>8</w:t>
            </w:r>
            <w:r>
              <w:rPr>
                <w:noProof/>
                <w:webHidden/>
              </w:rPr>
              <w:fldChar w:fldCharType="end"/>
            </w:r>
          </w:hyperlink>
        </w:p>
        <w:p w14:paraId="72E770C0" w14:textId="77777777" w:rsidR="00941DA5" w:rsidRDefault="00941DA5">
          <w:pPr>
            <w:pStyle w:val="10"/>
            <w:tabs>
              <w:tab w:val="left" w:pos="660"/>
              <w:tab w:val="right" w:leader="dot" w:pos="9396"/>
            </w:tabs>
            <w:rPr>
              <w:rFonts w:asciiTheme="minorHAnsi" w:eastAsiaTheme="minorEastAsia" w:hAnsiTheme="minorHAnsi" w:cstheme="minorBidi"/>
              <w:noProof/>
              <w:sz w:val="22"/>
              <w:lang w:val="ky-KG"/>
            </w:rPr>
          </w:pPr>
          <w:hyperlink w:anchor="_Toc36559715" w:history="1">
            <w:r w:rsidRPr="006103C2">
              <w:rPr>
                <w:rStyle w:val="aa"/>
                <w:noProof/>
              </w:rPr>
              <w:t>2.3.</w:t>
            </w:r>
            <w:r>
              <w:rPr>
                <w:rFonts w:asciiTheme="minorHAnsi" w:eastAsiaTheme="minorEastAsia" w:hAnsiTheme="minorHAnsi" w:cstheme="minorBidi"/>
                <w:noProof/>
                <w:sz w:val="22"/>
                <w:lang w:val="ky-KG"/>
              </w:rPr>
              <w:tab/>
            </w:r>
            <w:r w:rsidRPr="006103C2">
              <w:rPr>
                <w:rStyle w:val="aa"/>
                <w:noProof/>
              </w:rPr>
              <w:t>Portfolio selecting on the S&amp;P 500</w:t>
            </w:r>
            <w:r>
              <w:rPr>
                <w:noProof/>
                <w:webHidden/>
              </w:rPr>
              <w:tab/>
            </w:r>
            <w:r>
              <w:rPr>
                <w:noProof/>
                <w:webHidden/>
              </w:rPr>
              <w:fldChar w:fldCharType="begin"/>
            </w:r>
            <w:r>
              <w:rPr>
                <w:noProof/>
                <w:webHidden/>
              </w:rPr>
              <w:instrText xml:space="preserve"> PAGEREF _Toc36559715 \h </w:instrText>
            </w:r>
            <w:r>
              <w:rPr>
                <w:noProof/>
                <w:webHidden/>
              </w:rPr>
            </w:r>
            <w:r>
              <w:rPr>
                <w:noProof/>
                <w:webHidden/>
              </w:rPr>
              <w:fldChar w:fldCharType="separate"/>
            </w:r>
            <w:r w:rsidR="00D679ED">
              <w:rPr>
                <w:noProof/>
                <w:webHidden/>
              </w:rPr>
              <w:t>9</w:t>
            </w:r>
            <w:r>
              <w:rPr>
                <w:noProof/>
                <w:webHidden/>
              </w:rPr>
              <w:fldChar w:fldCharType="end"/>
            </w:r>
          </w:hyperlink>
        </w:p>
        <w:p w14:paraId="33DD6518" w14:textId="77777777" w:rsidR="00941DA5" w:rsidRDefault="00941DA5">
          <w:pPr>
            <w:pStyle w:val="10"/>
            <w:tabs>
              <w:tab w:val="left" w:pos="660"/>
              <w:tab w:val="right" w:leader="dot" w:pos="9396"/>
            </w:tabs>
            <w:rPr>
              <w:rFonts w:asciiTheme="minorHAnsi" w:eastAsiaTheme="minorEastAsia" w:hAnsiTheme="minorHAnsi" w:cstheme="minorBidi"/>
              <w:noProof/>
              <w:sz w:val="22"/>
              <w:lang w:val="ky-KG"/>
            </w:rPr>
          </w:pPr>
          <w:hyperlink w:anchor="_Toc36559716" w:history="1">
            <w:r w:rsidRPr="006103C2">
              <w:rPr>
                <w:rStyle w:val="aa"/>
                <w:noProof/>
              </w:rPr>
              <w:t>2.4.</w:t>
            </w:r>
            <w:r>
              <w:rPr>
                <w:rFonts w:asciiTheme="minorHAnsi" w:eastAsiaTheme="minorEastAsia" w:hAnsiTheme="minorHAnsi" w:cstheme="minorBidi"/>
                <w:noProof/>
                <w:sz w:val="22"/>
                <w:lang w:val="ky-KG"/>
              </w:rPr>
              <w:tab/>
            </w:r>
            <w:r w:rsidRPr="006103C2">
              <w:rPr>
                <w:rStyle w:val="aa"/>
                <w:noProof/>
              </w:rPr>
              <w:t>Appropriateness of the S&amp;P 500 as a benchmark for the portfolio</w:t>
            </w:r>
            <w:r>
              <w:rPr>
                <w:noProof/>
                <w:webHidden/>
              </w:rPr>
              <w:tab/>
            </w:r>
            <w:r>
              <w:rPr>
                <w:noProof/>
                <w:webHidden/>
              </w:rPr>
              <w:fldChar w:fldCharType="begin"/>
            </w:r>
            <w:r>
              <w:rPr>
                <w:noProof/>
                <w:webHidden/>
              </w:rPr>
              <w:instrText xml:space="preserve"> PAGEREF _Toc36559716 \h </w:instrText>
            </w:r>
            <w:r>
              <w:rPr>
                <w:noProof/>
                <w:webHidden/>
              </w:rPr>
            </w:r>
            <w:r>
              <w:rPr>
                <w:noProof/>
                <w:webHidden/>
              </w:rPr>
              <w:fldChar w:fldCharType="separate"/>
            </w:r>
            <w:r w:rsidR="00D679ED">
              <w:rPr>
                <w:noProof/>
                <w:webHidden/>
              </w:rPr>
              <w:t>10</w:t>
            </w:r>
            <w:r>
              <w:rPr>
                <w:noProof/>
                <w:webHidden/>
              </w:rPr>
              <w:fldChar w:fldCharType="end"/>
            </w:r>
          </w:hyperlink>
        </w:p>
        <w:p w14:paraId="4F7C208F" w14:textId="77777777" w:rsidR="00941DA5" w:rsidRDefault="00941DA5">
          <w:pPr>
            <w:pStyle w:val="10"/>
            <w:tabs>
              <w:tab w:val="right" w:leader="dot" w:pos="9396"/>
            </w:tabs>
            <w:rPr>
              <w:rFonts w:asciiTheme="minorHAnsi" w:eastAsiaTheme="minorEastAsia" w:hAnsiTheme="minorHAnsi" w:cstheme="minorBidi"/>
              <w:noProof/>
              <w:sz w:val="22"/>
              <w:lang w:val="ky-KG"/>
            </w:rPr>
          </w:pPr>
          <w:hyperlink w:anchor="_Toc36559717" w:history="1">
            <w:r w:rsidRPr="006103C2">
              <w:rPr>
                <w:rStyle w:val="aa"/>
                <w:rFonts w:cs="Times New Roman"/>
                <w:noProof/>
              </w:rPr>
              <w:t>Conclusion</w:t>
            </w:r>
            <w:r>
              <w:rPr>
                <w:noProof/>
                <w:webHidden/>
              </w:rPr>
              <w:tab/>
            </w:r>
            <w:r>
              <w:rPr>
                <w:noProof/>
                <w:webHidden/>
              </w:rPr>
              <w:fldChar w:fldCharType="begin"/>
            </w:r>
            <w:r>
              <w:rPr>
                <w:noProof/>
                <w:webHidden/>
              </w:rPr>
              <w:instrText xml:space="preserve"> PAGEREF _Toc36559717 \h </w:instrText>
            </w:r>
            <w:r>
              <w:rPr>
                <w:noProof/>
                <w:webHidden/>
              </w:rPr>
            </w:r>
            <w:r>
              <w:rPr>
                <w:noProof/>
                <w:webHidden/>
              </w:rPr>
              <w:fldChar w:fldCharType="separate"/>
            </w:r>
            <w:r w:rsidR="00D679ED">
              <w:rPr>
                <w:noProof/>
                <w:webHidden/>
              </w:rPr>
              <w:t>11</w:t>
            </w:r>
            <w:r>
              <w:rPr>
                <w:noProof/>
                <w:webHidden/>
              </w:rPr>
              <w:fldChar w:fldCharType="end"/>
            </w:r>
          </w:hyperlink>
        </w:p>
        <w:p w14:paraId="67F9FBCB" w14:textId="77777777" w:rsidR="00941DA5" w:rsidRDefault="00941DA5">
          <w:pPr>
            <w:pStyle w:val="10"/>
            <w:tabs>
              <w:tab w:val="right" w:leader="dot" w:pos="9396"/>
            </w:tabs>
            <w:rPr>
              <w:rFonts w:asciiTheme="minorHAnsi" w:eastAsiaTheme="minorEastAsia" w:hAnsiTheme="minorHAnsi" w:cstheme="minorBidi"/>
              <w:noProof/>
              <w:sz w:val="22"/>
              <w:lang w:val="ky-KG"/>
            </w:rPr>
          </w:pPr>
          <w:hyperlink w:anchor="_Toc36559718" w:history="1">
            <w:r w:rsidRPr="006103C2">
              <w:rPr>
                <w:rStyle w:val="aa"/>
                <w:rFonts w:cs="Times New Roman"/>
                <w:noProof/>
              </w:rPr>
              <w:t>Bibliography</w:t>
            </w:r>
            <w:r>
              <w:rPr>
                <w:noProof/>
                <w:webHidden/>
              </w:rPr>
              <w:tab/>
            </w:r>
            <w:r>
              <w:rPr>
                <w:noProof/>
                <w:webHidden/>
              </w:rPr>
              <w:fldChar w:fldCharType="begin"/>
            </w:r>
            <w:r>
              <w:rPr>
                <w:noProof/>
                <w:webHidden/>
              </w:rPr>
              <w:instrText xml:space="preserve"> PAGEREF _Toc36559718 \h </w:instrText>
            </w:r>
            <w:r>
              <w:rPr>
                <w:noProof/>
                <w:webHidden/>
              </w:rPr>
            </w:r>
            <w:r>
              <w:rPr>
                <w:noProof/>
                <w:webHidden/>
              </w:rPr>
              <w:fldChar w:fldCharType="separate"/>
            </w:r>
            <w:r w:rsidR="00D679ED">
              <w:rPr>
                <w:noProof/>
                <w:webHidden/>
              </w:rPr>
              <w:t>12</w:t>
            </w:r>
            <w:r>
              <w:rPr>
                <w:noProof/>
                <w:webHidden/>
              </w:rPr>
              <w:fldChar w:fldCharType="end"/>
            </w:r>
          </w:hyperlink>
        </w:p>
        <w:p w14:paraId="3A9E05B3" w14:textId="77777777" w:rsidR="00440840" w:rsidRPr="008630CC" w:rsidRDefault="00440840">
          <w:pPr>
            <w:rPr>
              <w:rFonts w:cs="Times New Roman"/>
            </w:rPr>
          </w:pPr>
          <w:r w:rsidRPr="004275E2">
            <w:rPr>
              <w:rFonts w:cs="Times New Roman"/>
              <w:b/>
              <w:bCs/>
            </w:rPr>
            <w:fldChar w:fldCharType="end"/>
          </w:r>
        </w:p>
      </w:sdtContent>
    </w:sdt>
    <w:p w14:paraId="5B4D7493" w14:textId="77777777" w:rsidR="00440840" w:rsidRPr="008630CC" w:rsidRDefault="00440840" w:rsidP="00DC584F">
      <w:pPr>
        <w:rPr>
          <w:rFonts w:eastAsia="Nunito" w:cs="Times New Roman"/>
          <w:b/>
          <w:sz w:val="28"/>
          <w:szCs w:val="28"/>
        </w:rPr>
      </w:pPr>
    </w:p>
    <w:p w14:paraId="457E0F5B" w14:textId="77777777" w:rsidR="00440840" w:rsidRPr="008630CC" w:rsidRDefault="00440840" w:rsidP="00DC584F">
      <w:pPr>
        <w:rPr>
          <w:rFonts w:eastAsia="Nunito" w:cs="Times New Roman"/>
          <w:b/>
          <w:sz w:val="28"/>
          <w:szCs w:val="28"/>
        </w:rPr>
      </w:pPr>
    </w:p>
    <w:p w14:paraId="101FFBBD" w14:textId="77777777" w:rsidR="00440840" w:rsidRPr="008630CC" w:rsidRDefault="00440840" w:rsidP="00DC584F">
      <w:pPr>
        <w:rPr>
          <w:rFonts w:eastAsia="Nunito" w:cs="Times New Roman"/>
          <w:b/>
          <w:sz w:val="28"/>
          <w:szCs w:val="28"/>
        </w:rPr>
      </w:pPr>
    </w:p>
    <w:p w14:paraId="360947CB" w14:textId="77777777" w:rsidR="00440840" w:rsidRPr="008630CC" w:rsidRDefault="00440840" w:rsidP="00DC584F">
      <w:pPr>
        <w:rPr>
          <w:rFonts w:eastAsia="Nunito" w:cs="Times New Roman"/>
          <w:b/>
          <w:sz w:val="28"/>
          <w:szCs w:val="28"/>
        </w:rPr>
      </w:pPr>
    </w:p>
    <w:p w14:paraId="1D141130" w14:textId="77777777" w:rsidR="00440840" w:rsidRPr="008630CC" w:rsidRDefault="00440840" w:rsidP="00DC584F">
      <w:pPr>
        <w:rPr>
          <w:rFonts w:eastAsia="Nunito" w:cs="Times New Roman"/>
          <w:b/>
          <w:sz w:val="28"/>
          <w:szCs w:val="28"/>
        </w:rPr>
      </w:pPr>
    </w:p>
    <w:p w14:paraId="25E41B22" w14:textId="77777777" w:rsidR="00440840" w:rsidRPr="008630CC" w:rsidRDefault="00440840" w:rsidP="00DC584F">
      <w:pPr>
        <w:rPr>
          <w:rFonts w:eastAsia="Nunito" w:cs="Times New Roman"/>
          <w:b/>
          <w:sz w:val="28"/>
          <w:szCs w:val="28"/>
        </w:rPr>
      </w:pPr>
    </w:p>
    <w:p w14:paraId="3AF19FC6" w14:textId="77777777" w:rsidR="00440840" w:rsidRPr="008630CC" w:rsidRDefault="00440840" w:rsidP="00DC584F">
      <w:pPr>
        <w:rPr>
          <w:rFonts w:eastAsia="Nunito" w:cs="Times New Roman"/>
          <w:b/>
          <w:sz w:val="28"/>
          <w:szCs w:val="28"/>
        </w:rPr>
      </w:pPr>
    </w:p>
    <w:p w14:paraId="628B4026" w14:textId="77777777" w:rsidR="00440840" w:rsidRPr="008630CC" w:rsidRDefault="00440840" w:rsidP="00DC584F">
      <w:pPr>
        <w:rPr>
          <w:rFonts w:eastAsia="Nunito" w:cs="Times New Roman"/>
          <w:b/>
          <w:sz w:val="28"/>
          <w:szCs w:val="28"/>
        </w:rPr>
      </w:pPr>
    </w:p>
    <w:p w14:paraId="1328EE1D" w14:textId="77777777" w:rsidR="00440840" w:rsidRPr="008630CC" w:rsidRDefault="00440840" w:rsidP="00DC584F">
      <w:pPr>
        <w:rPr>
          <w:rFonts w:eastAsia="Nunito" w:cs="Times New Roman"/>
          <w:b/>
          <w:sz w:val="28"/>
          <w:szCs w:val="28"/>
        </w:rPr>
      </w:pPr>
    </w:p>
    <w:p w14:paraId="24438F20" w14:textId="77777777" w:rsidR="00440840" w:rsidRPr="008630CC" w:rsidRDefault="00440840" w:rsidP="00DC584F">
      <w:pPr>
        <w:rPr>
          <w:rFonts w:eastAsia="Nunito" w:cs="Times New Roman"/>
          <w:b/>
          <w:sz w:val="28"/>
          <w:szCs w:val="28"/>
        </w:rPr>
      </w:pPr>
    </w:p>
    <w:p w14:paraId="4ED68821" w14:textId="77777777" w:rsidR="00440840" w:rsidRPr="008630CC" w:rsidRDefault="00440840" w:rsidP="00DC584F">
      <w:pPr>
        <w:rPr>
          <w:rFonts w:eastAsia="Nunito" w:cs="Times New Roman"/>
          <w:b/>
          <w:sz w:val="28"/>
          <w:szCs w:val="28"/>
        </w:rPr>
      </w:pPr>
    </w:p>
    <w:p w14:paraId="17313B19" w14:textId="77777777" w:rsidR="00440840" w:rsidRPr="008630CC" w:rsidRDefault="00440840" w:rsidP="00DC584F">
      <w:pPr>
        <w:rPr>
          <w:rFonts w:eastAsia="Nunito" w:cs="Times New Roman"/>
          <w:b/>
          <w:sz w:val="28"/>
          <w:szCs w:val="28"/>
        </w:rPr>
      </w:pPr>
    </w:p>
    <w:p w14:paraId="22CB85A5" w14:textId="63C7B397" w:rsidR="00440840" w:rsidRDefault="00440840" w:rsidP="00DC584F">
      <w:pPr>
        <w:rPr>
          <w:rFonts w:eastAsia="Nunito" w:cs="Times New Roman"/>
          <w:b/>
          <w:sz w:val="28"/>
          <w:szCs w:val="28"/>
        </w:rPr>
      </w:pPr>
    </w:p>
    <w:p w14:paraId="7F418E94" w14:textId="77777777" w:rsidR="005D2396" w:rsidRDefault="005D2396" w:rsidP="00DC584F">
      <w:pPr>
        <w:rPr>
          <w:rFonts w:eastAsia="Nunito" w:cs="Times New Roman"/>
          <w:b/>
          <w:sz w:val="28"/>
          <w:szCs w:val="28"/>
        </w:rPr>
      </w:pPr>
    </w:p>
    <w:p w14:paraId="0FB200A7" w14:textId="77777777" w:rsidR="006F67CA" w:rsidRDefault="006F67CA" w:rsidP="00DC584F">
      <w:pPr>
        <w:rPr>
          <w:rFonts w:eastAsia="Nunito" w:cs="Times New Roman"/>
          <w:b/>
          <w:sz w:val="28"/>
          <w:szCs w:val="28"/>
        </w:rPr>
      </w:pPr>
    </w:p>
    <w:p w14:paraId="5A2A2197" w14:textId="77777777" w:rsidR="00153106" w:rsidRDefault="00153106" w:rsidP="00DC584F">
      <w:pPr>
        <w:rPr>
          <w:rFonts w:eastAsia="Nunito" w:cs="Times New Roman"/>
          <w:b/>
          <w:sz w:val="28"/>
          <w:szCs w:val="28"/>
        </w:rPr>
      </w:pPr>
    </w:p>
    <w:p w14:paraId="74D2DA10" w14:textId="77777777" w:rsidR="001930E6" w:rsidRPr="008630CC" w:rsidRDefault="00136983" w:rsidP="006A6C1D">
      <w:pPr>
        <w:pStyle w:val="1"/>
        <w:rPr>
          <w:rFonts w:cs="Times New Roman"/>
        </w:rPr>
      </w:pPr>
      <w:bookmarkStart w:id="0" w:name="_Toc36559710"/>
      <w:r w:rsidRPr="008630CC">
        <w:rPr>
          <w:rFonts w:cs="Times New Roman"/>
        </w:rPr>
        <w:lastRenderedPageBreak/>
        <w:t>Introduction</w:t>
      </w:r>
      <w:bookmarkEnd w:id="0"/>
    </w:p>
    <w:p w14:paraId="580490D2" w14:textId="77777777" w:rsidR="006A6C1D" w:rsidRPr="008630CC" w:rsidRDefault="006A6C1D" w:rsidP="006A6C1D">
      <w:pPr>
        <w:rPr>
          <w:rFonts w:cs="Times New Roman"/>
          <w:szCs w:val="24"/>
        </w:rPr>
      </w:pPr>
    </w:p>
    <w:p w14:paraId="4234AF9E" w14:textId="77777777" w:rsidR="005A6DFC" w:rsidRPr="008630CC" w:rsidRDefault="006A6C1D" w:rsidP="006A6C1D">
      <w:pPr>
        <w:rPr>
          <w:rFonts w:cs="Times New Roman"/>
          <w:szCs w:val="24"/>
        </w:rPr>
      </w:pPr>
      <w:r w:rsidRPr="008630CC">
        <w:rPr>
          <w:rFonts w:cs="Times New Roman"/>
          <w:szCs w:val="24"/>
          <w:shd w:val="clear" w:color="auto" w:fill="FCFCFC"/>
        </w:rPr>
        <w:t xml:space="preserve">This </w:t>
      </w:r>
      <w:r w:rsidR="00791E86" w:rsidRPr="008630CC">
        <w:rPr>
          <w:rFonts w:cs="Times New Roman"/>
          <w:szCs w:val="24"/>
          <w:shd w:val="clear" w:color="auto" w:fill="FCFCFC"/>
        </w:rPr>
        <w:t>submission’s goal is to select a</w:t>
      </w:r>
      <w:r w:rsidR="00AE51B6" w:rsidRPr="008630CC">
        <w:rPr>
          <w:rFonts w:cs="Times New Roman"/>
          <w:szCs w:val="24"/>
          <w:shd w:val="clear" w:color="auto" w:fill="FCFCFC"/>
        </w:rPr>
        <w:t>n</w:t>
      </w:r>
      <w:r w:rsidR="00791E86" w:rsidRPr="008630CC">
        <w:rPr>
          <w:rFonts w:cs="Times New Roman"/>
          <w:szCs w:val="24"/>
          <w:shd w:val="clear" w:color="auto" w:fill="FCFCFC"/>
        </w:rPr>
        <w:t xml:space="preserve"> </w:t>
      </w:r>
      <w:r w:rsidR="00AE51B6" w:rsidRPr="008630CC">
        <w:rPr>
          <w:rFonts w:cs="Times New Roman"/>
          <w:szCs w:val="24"/>
          <w:shd w:val="clear" w:color="auto" w:fill="FCFCFC"/>
        </w:rPr>
        <w:t xml:space="preserve">ideal or optimal </w:t>
      </w:r>
      <w:r w:rsidR="00791E86" w:rsidRPr="008630CC">
        <w:rPr>
          <w:rFonts w:cs="Times New Roman"/>
          <w:szCs w:val="24"/>
          <w:shd w:val="clear" w:color="auto" w:fill="FCFCFC"/>
        </w:rPr>
        <w:t xml:space="preserve">portfolio </w:t>
      </w:r>
      <w:r w:rsidR="00AE51B6" w:rsidRPr="008630CC">
        <w:rPr>
          <w:rFonts w:cs="Times New Roman"/>
          <w:szCs w:val="24"/>
          <w:shd w:val="clear" w:color="auto" w:fill="FCFCFC"/>
        </w:rPr>
        <w:t xml:space="preserve">from </w:t>
      </w:r>
      <w:r w:rsidR="00AE51B6" w:rsidRPr="008630CC">
        <w:rPr>
          <w:rFonts w:cs="Times New Roman"/>
          <w:lang w:val="ky-KG"/>
        </w:rPr>
        <w:t>group of the SPDR family of funds</w:t>
      </w:r>
      <w:r w:rsidR="00AE51B6" w:rsidRPr="008630CC">
        <w:rPr>
          <w:rFonts w:cs="Times New Roman"/>
          <w:szCs w:val="24"/>
          <w:shd w:val="clear" w:color="auto" w:fill="FCFCFC"/>
        </w:rPr>
        <w:t xml:space="preserve"> </w:t>
      </w:r>
      <w:r w:rsidR="00791E86" w:rsidRPr="008630CC">
        <w:rPr>
          <w:rFonts w:cs="Times New Roman"/>
          <w:szCs w:val="24"/>
          <w:shd w:val="clear" w:color="auto" w:fill="FCFCFC"/>
        </w:rPr>
        <w:t>on the calculation</w:t>
      </w:r>
      <w:r w:rsidR="005854EA" w:rsidRPr="008630CC">
        <w:rPr>
          <w:rFonts w:cs="Times New Roman"/>
          <w:szCs w:val="24"/>
          <w:shd w:val="clear" w:color="auto" w:fill="FCFCFC"/>
        </w:rPr>
        <w:t xml:space="preserve"> and analysis of</w:t>
      </w:r>
      <w:r w:rsidR="00791E86" w:rsidRPr="008630CC">
        <w:rPr>
          <w:rFonts w:cs="Times New Roman"/>
          <w:szCs w:val="24"/>
          <w:shd w:val="clear" w:color="auto" w:fill="FCFCFC"/>
        </w:rPr>
        <w:t xml:space="preserve"> </w:t>
      </w:r>
      <w:r w:rsidR="005854EA" w:rsidRPr="008630CC">
        <w:rPr>
          <w:rFonts w:cs="Times New Roman"/>
          <w:szCs w:val="24"/>
        </w:rPr>
        <w:t>efficient frontier</w:t>
      </w:r>
      <w:r w:rsidR="00AE51B6" w:rsidRPr="008630CC">
        <w:rPr>
          <w:rFonts w:cs="Times New Roman"/>
          <w:szCs w:val="24"/>
        </w:rPr>
        <w:t xml:space="preserve">. </w:t>
      </w:r>
    </w:p>
    <w:p w14:paraId="7A420661" w14:textId="77777777" w:rsidR="00AE51B6" w:rsidRPr="008630CC" w:rsidRDefault="005854EA" w:rsidP="006A6C1D">
      <w:pPr>
        <w:rPr>
          <w:rFonts w:cs="Times New Roman"/>
          <w:szCs w:val="24"/>
          <w:shd w:val="clear" w:color="auto" w:fill="FCFCFC"/>
        </w:rPr>
      </w:pPr>
      <w:r w:rsidRPr="008630CC">
        <w:rPr>
          <w:rFonts w:cs="Times New Roman"/>
          <w:szCs w:val="24"/>
          <w:shd w:val="clear" w:color="auto" w:fill="FCFCFC"/>
        </w:rPr>
        <w:t xml:space="preserve"> </w:t>
      </w:r>
    </w:p>
    <w:p w14:paraId="51FBAA1A" w14:textId="77777777" w:rsidR="006171D8" w:rsidRPr="008630CC" w:rsidRDefault="006A6C1D" w:rsidP="006171D8">
      <w:pPr>
        <w:rPr>
          <w:rFonts w:cs="Times New Roman"/>
          <w:szCs w:val="24"/>
        </w:rPr>
      </w:pPr>
      <w:r w:rsidRPr="008630CC">
        <w:rPr>
          <w:rFonts w:cs="Times New Roman"/>
          <w:szCs w:val="24"/>
        </w:rPr>
        <w:t>The efficient frontier</w:t>
      </w:r>
      <w:r w:rsidR="00AE51B6" w:rsidRPr="008630CC">
        <w:rPr>
          <w:rFonts w:cs="Times New Roman"/>
          <w:szCs w:val="24"/>
        </w:rPr>
        <w:t xml:space="preserve"> (</w:t>
      </w:r>
      <w:r w:rsidRPr="008630CC">
        <w:rPr>
          <w:rFonts w:cs="Times New Roman"/>
          <w:szCs w:val="24"/>
        </w:rPr>
        <w:t>portfolio frontier</w:t>
      </w:r>
      <w:r w:rsidR="00AE51B6" w:rsidRPr="008630CC">
        <w:rPr>
          <w:rFonts w:cs="Times New Roman"/>
          <w:szCs w:val="24"/>
        </w:rPr>
        <w:t>)</w:t>
      </w:r>
      <w:r w:rsidRPr="008630CC">
        <w:rPr>
          <w:rFonts w:cs="Times New Roman"/>
          <w:szCs w:val="24"/>
        </w:rPr>
        <w:t>, is a set of ideal or optimal portfolios that are expected to give the highest return for a minimal level of return.  This</w:t>
      </w:r>
      <w:r w:rsidR="00AE51B6" w:rsidRPr="008630CC">
        <w:rPr>
          <w:rFonts w:cs="Times New Roman"/>
          <w:szCs w:val="24"/>
        </w:rPr>
        <w:t xml:space="preserve"> efficient</w:t>
      </w:r>
      <w:r w:rsidRPr="008630CC">
        <w:rPr>
          <w:rFonts w:cs="Times New Roman"/>
          <w:szCs w:val="24"/>
        </w:rPr>
        <w:t xml:space="preserve"> frontier is formed </w:t>
      </w:r>
      <w:r w:rsidR="00AE51B6" w:rsidRPr="008630CC">
        <w:rPr>
          <w:rFonts w:cs="Times New Roman"/>
          <w:szCs w:val="24"/>
        </w:rPr>
        <w:t>by</w:t>
      </w:r>
      <w:r w:rsidRPr="008630CC">
        <w:rPr>
          <w:rFonts w:cs="Times New Roman"/>
          <w:szCs w:val="24"/>
        </w:rPr>
        <w:t xml:space="preserve"> plotting the </w:t>
      </w:r>
      <w:hyperlink r:id="rId13" w:history="1">
        <w:r w:rsidRPr="008630CC">
          <w:rPr>
            <w:rStyle w:val="aa"/>
            <w:rFonts w:cs="Times New Roman"/>
            <w:color w:val="auto"/>
            <w:szCs w:val="24"/>
            <w:u w:val="none"/>
          </w:rPr>
          <w:t>expected return</w:t>
        </w:r>
      </w:hyperlink>
      <w:r w:rsidRPr="008630CC">
        <w:rPr>
          <w:rFonts w:cs="Times New Roman"/>
          <w:szCs w:val="24"/>
        </w:rPr>
        <w:t> on the y-axis and the </w:t>
      </w:r>
      <w:hyperlink r:id="rId14" w:history="1">
        <w:r w:rsidRPr="008630CC">
          <w:rPr>
            <w:rStyle w:val="aa"/>
            <w:rFonts w:cs="Times New Roman"/>
            <w:color w:val="auto"/>
            <w:szCs w:val="24"/>
            <w:u w:val="none"/>
          </w:rPr>
          <w:t>standard deviation</w:t>
        </w:r>
      </w:hyperlink>
      <w:r w:rsidRPr="008630CC">
        <w:rPr>
          <w:rFonts w:cs="Times New Roman"/>
          <w:szCs w:val="24"/>
        </w:rPr>
        <w:t xml:space="preserve"> as a measure of risk on the x-axis. It </w:t>
      </w:r>
      <w:r w:rsidR="006171D8" w:rsidRPr="008630CC">
        <w:rPr>
          <w:rFonts w:cs="Times New Roman"/>
          <w:szCs w:val="24"/>
        </w:rPr>
        <w:t>demonstrate</w:t>
      </w:r>
      <w:r w:rsidRPr="008630CC">
        <w:rPr>
          <w:rFonts w:cs="Times New Roman"/>
          <w:szCs w:val="24"/>
        </w:rPr>
        <w:t xml:space="preserve"> the risk-and return trade-off of a portfolio.</w:t>
      </w:r>
      <w:r w:rsidR="006171D8" w:rsidRPr="008630CC">
        <w:rPr>
          <w:rFonts w:cs="Times New Roman"/>
          <w:szCs w:val="24"/>
        </w:rPr>
        <w:t xml:space="preserve"> There are three factors </w:t>
      </w:r>
      <w:r w:rsidR="00321FFD" w:rsidRPr="008630CC">
        <w:rPr>
          <w:rFonts w:cs="Times New Roman"/>
          <w:szCs w:val="24"/>
        </w:rPr>
        <w:t>from which we can build frontier, such as e</w:t>
      </w:r>
      <w:r w:rsidR="00321FFD" w:rsidRPr="008630CC">
        <w:rPr>
          <w:rStyle w:val="af0"/>
          <w:rFonts w:cs="Times New Roman"/>
          <w:b w:val="0"/>
          <w:szCs w:val="24"/>
        </w:rPr>
        <w:t>xpected r</w:t>
      </w:r>
      <w:r w:rsidR="006171D8" w:rsidRPr="008630CC">
        <w:rPr>
          <w:rStyle w:val="af0"/>
          <w:rFonts w:cs="Times New Roman"/>
          <w:b w:val="0"/>
          <w:szCs w:val="24"/>
        </w:rPr>
        <w:t xml:space="preserve">eturn, </w:t>
      </w:r>
      <w:r w:rsidR="00321FFD" w:rsidRPr="008630CC">
        <w:rPr>
          <w:rStyle w:val="af0"/>
          <w:rFonts w:cs="Times New Roman"/>
          <w:b w:val="0"/>
          <w:szCs w:val="24"/>
        </w:rPr>
        <w:t>variance or standard d</w:t>
      </w:r>
      <w:r w:rsidR="006171D8" w:rsidRPr="008630CC">
        <w:rPr>
          <w:rStyle w:val="af0"/>
          <w:rFonts w:cs="Times New Roman"/>
          <w:b w:val="0"/>
          <w:szCs w:val="24"/>
        </w:rPr>
        <w:t>eviation</w:t>
      </w:r>
      <w:r w:rsidR="006171D8" w:rsidRPr="008630CC">
        <w:rPr>
          <w:rFonts w:cs="Times New Roman"/>
          <w:szCs w:val="24"/>
        </w:rPr>
        <w:t> </w:t>
      </w:r>
      <w:r w:rsidR="00321FFD" w:rsidRPr="008630CC">
        <w:rPr>
          <w:rFonts w:cs="Times New Roman"/>
          <w:szCs w:val="24"/>
        </w:rPr>
        <w:t>(a</w:t>
      </w:r>
      <w:r w:rsidR="006171D8" w:rsidRPr="008630CC">
        <w:rPr>
          <w:rFonts w:cs="Times New Roman"/>
          <w:szCs w:val="24"/>
        </w:rPr>
        <w:t xml:space="preserve"> measure of the variability of returns</w:t>
      </w:r>
      <w:r w:rsidR="00321FFD" w:rsidRPr="008630CC">
        <w:rPr>
          <w:rFonts w:cs="Times New Roman"/>
          <w:szCs w:val="24"/>
        </w:rPr>
        <w:t>) also known a</w:t>
      </w:r>
      <w:r w:rsidR="006171D8" w:rsidRPr="008630CC">
        <w:rPr>
          <w:rFonts w:cs="Times New Roman"/>
          <w:szCs w:val="24"/>
        </w:rPr>
        <w:t xml:space="preserve">s risk and  </w:t>
      </w:r>
      <w:hyperlink r:id="rId15" w:history="1">
        <w:r w:rsidR="006171D8" w:rsidRPr="008630CC">
          <w:rPr>
            <w:rStyle w:val="af0"/>
            <w:rFonts w:cs="Times New Roman"/>
            <w:b w:val="0"/>
            <w:szCs w:val="24"/>
          </w:rPr>
          <w:t>covariance</w:t>
        </w:r>
      </w:hyperlink>
      <w:r w:rsidR="006171D8" w:rsidRPr="008630CC">
        <w:rPr>
          <w:rFonts w:cs="Times New Roman"/>
          <w:szCs w:val="24"/>
        </w:rPr>
        <w:t> of one asset’s return to that of another asset.</w:t>
      </w:r>
      <w:r w:rsidR="005A6DFC" w:rsidRPr="008630CC">
        <w:rPr>
          <w:rFonts w:cs="Times New Roman"/>
          <w:szCs w:val="24"/>
        </w:rPr>
        <w:t xml:space="preserve"> </w:t>
      </w:r>
      <w:r w:rsidR="006171D8" w:rsidRPr="008630CC">
        <w:rPr>
          <w:rFonts w:cs="Times New Roman"/>
          <w:szCs w:val="24"/>
        </w:rPr>
        <w:t>This model was established by the American Economist </w:t>
      </w:r>
      <w:hyperlink r:id="rId16" w:history="1">
        <w:r w:rsidR="006171D8" w:rsidRPr="008630CC">
          <w:rPr>
            <w:rStyle w:val="aa"/>
            <w:rFonts w:cs="Times New Roman"/>
            <w:color w:val="auto"/>
            <w:szCs w:val="24"/>
          </w:rPr>
          <w:t>Harry Markowitz</w:t>
        </w:r>
      </w:hyperlink>
      <w:r w:rsidR="006171D8" w:rsidRPr="008630CC">
        <w:rPr>
          <w:rFonts w:cs="Times New Roman"/>
          <w:szCs w:val="24"/>
        </w:rPr>
        <w:t xml:space="preserve"> in 1952. </w:t>
      </w:r>
      <w:r w:rsidR="005A6DFC" w:rsidRPr="008630CC">
        <w:rPr>
          <w:rFonts w:cs="Times New Roman"/>
          <w:szCs w:val="24"/>
        </w:rPr>
        <w:t>H</w:t>
      </w:r>
      <w:r w:rsidR="006171D8" w:rsidRPr="008630CC">
        <w:rPr>
          <w:rFonts w:cs="Times New Roman"/>
          <w:szCs w:val="24"/>
        </w:rPr>
        <w:t xml:space="preserve">e spent a few years on the research about </w:t>
      </w:r>
      <w:r w:rsidR="005A6DFC" w:rsidRPr="008630CC">
        <w:rPr>
          <w:rFonts w:cs="Times New Roman"/>
          <w:szCs w:val="24"/>
        </w:rPr>
        <w:t xml:space="preserve">this phenomenon </w:t>
      </w:r>
      <w:r w:rsidR="006171D8" w:rsidRPr="008630CC">
        <w:rPr>
          <w:rFonts w:cs="Times New Roman"/>
          <w:szCs w:val="24"/>
        </w:rPr>
        <w:t>which let him to win the Nobel Prize in 1990.</w:t>
      </w:r>
    </w:p>
    <w:p w14:paraId="3EB992D1" w14:textId="77777777" w:rsidR="005D5EB2" w:rsidRPr="008630CC" w:rsidRDefault="005D5EB2" w:rsidP="005D5EB2">
      <w:pPr>
        <w:pStyle w:val="1"/>
        <w:rPr>
          <w:rFonts w:cs="Times New Roman"/>
          <w:b w:val="0"/>
        </w:rPr>
      </w:pPr>
    </w:p>
    <w:p w14:paraId="704240ED" w14:textId="6EA1AE7E" w:rsidR="005D5EB2" w:rsidRPr="008630CC" w:rsidRDefault="005A6DFC" w:rsidP="00C03C97">
      <w:pPr>
        <w:rPr>
          <w:rFonts w:cs="Times New Roman"/>
          <w:lang w:val="ky-KG"/>
        </w:rPr>
      </w:pPr>
      <w:r w:rsidRPr="008630CC">
        <w:rPr>
          <w:rFonts w:cs="Times New Roman"/>
        </w:rPr>
        <w:t xml:space="preserve">The content of this group work assignment is structured as follows. Section 1 presents initial data and submission </w:t>
      </w:r>
      <w:r w:rsidR="005D5EB2" w:rsidRPr="008630CC">
        <w:rPr>
          <w:rFonts w:cs="Times New Roman"/>
        </w:rPr>
        <w:t xml:space="preserve">requirements. </w:t>
      </w:r>
      <w:r w:rsidRPr="008630CC">
        <w:rPr>
          <w:rFonts w:cs="Times New Roman"/>
        </w:rPr>
        <w:t xml:space="preserve">Section 2 provides a </w:t>
      </w:r>
      <w:r w:rsidR="005D5EB2" w:rsidRPr="008630CC">
        <w:rPr>
          <w:rFonts w:cs="Times New Roman"/>
        </w:rPr>
        <w:t xml:space="preserve">calculation code, </w:t>
      </w:r>
      <w:r w:rsidR="005D5EB2" w:rsidRPr="008630CC">
        <w:rPr>
          <w:rFonts w:cs="Times New Roman"/>
          <w:lang w:val="ky-KG"/>
        </w:rPr>
        <w:t>a scatter plot graph of the efficient frontier</w:t>
      </w:r>
      <w:r w:rsidR="005D5EB2" w:rsidRPr="008630CC">
        <w:rPr>
          <w:rFonts w:cs="Times New Roman"/>
        </w:rPr>
        <w:t xml:space="preserve">, </w:t>
      </w:r>
      <w:r w:rsidR="005D5EB2" w:rsidRPr="008630CC">
        <w:rPr>
          <w:rFonts w:cs="Times New Roman"/>
          <w:lang w:val="ky-KG"/>
        </w:rPr>
        <w:t>a</w:t>
      </w:r>
      <w:r w:rsidR="005D5EB2" w:rsidRPr="008630CC">
        <w:rPr>
          <w:rFonts w:cs="Times New Roman"/>
        </w:rPr>
        <w:t xml:space="preserve"> chosen</w:t>
      </w:r>
      <w:r w:rsidR="005D5EB2" w:rsidRPr="008630CC">
        <w:rPr>
          <w:rFonts w:cs="Times New Roman"/>
          <w:lang w:val="ky-KG"/>
        </w:rPr>
        <w:t xml:space="preserve"> portfolio on the efficient frontier</w:t>
      </w:r>
      <w:r w:rsidR="006F67CA">
        <w:rPr>
          <w:rFonts w:cs="Times New Roman"/>
        </w:rPr>
        <w:t xml:space="preserve">. Calculation part also </w:t>
      </w:r>
      <w:proofErr w:type="gramStart"/>
      <w:r w:rsidR="006F67CA">
        <w:rPr>
          <w:rFonts w:cs="Times New Roman"/>
        </w:rPr>
        <w:t>is introduced</w:t>
      </w:r>
      <w:proofErr w:type="gramEnd"/>
      <w:r w:rsidR="006F67CA">
        <w:rPr>
          <w:rFonts w:cs="Times New Roman"/>
        </w:rPr>
        <w:t xml:space="preserve"> in separate file in .</w:t>
      </w:r>
      <w:proofErr w:type="spellStart"/>
      <w:r w:rsidR="006F67CA">
        <w:rPr>
          <w:rFonts w:cs="Times New Roman"/>
        </w:rPr>
        <w:t>ipynb</w:t>
      </w:r>
      <w:proofErr w:type="spellEnd"/>
      <w:r w:rsidR="006F67CA">
        <w:rPr>
          <w:rFonts w:cs="Times New Roman"/>
        </w:rPr>
        <w:t xml:space="preserve"> format. </w:t>
      </w:r>
    </w:p>
    <w:p w14:paraId="38C1BE9B" w14:textId="77777777" w:rsidR="005A6DFC" w:rsidRDefault="005A6DFC" w:rsidP="00C03C97">
      <w:pPr>
        <w:rPr>
          <w:rFonts w:cs="Times New Roman"/>
          <w:lang w:val="ky-KG"/>
        </w:rPr>
      </w:pPr>
    </w:p>
    <w:p w14:paraId="0C7E9856" w14:textId="77777777" w:rsidR="006F67CA" w:rsidRDefault="006F67CA" w:rsidP="00C03C97">
      <w:pPr>
        <w:rPr>
          <w:rFonts w:cs="Times New Roman"/>
          <w:lang w:val="ky-KG"/>
        </w:rPr>
      </w:pPr>
    </w:p>
    <w:p w14:paraId="1307D9C9" w14:textId="77777777" w:rsidR="006F67CA" w:rsidRDefault="006F67CA" w:rsidP="00C03C97">
      <w:pPr>
        <w:rPr>
          <w:rFonts w:cs="Times New Roman"/>
          <w:lang w:val="ky-KG"/>
        </w:rPr>
      </w:pPr>
    </w:p>
    <w:p w14:paraId="2F3AB223" w14:textId="77777777" w:rsidR="006F67CA" w:rsidRDefault="006F67CA" w:rsidP="00C03C97">
      <w:pPr>
        <w:rPr>
          <w:rFonts w:cs="Times New Roman"/>
          <w:lang w:val="ky-KG"/>
        </w:rPr>
      </w:pPr>
    </w:p>
    <w:p w14:paraId="79D0B271" w14:textId="77777777" w:rsidR="006F67CA" w:rsidRDefault="006F67CA" w:rsidP="00C03C97">
      <w:pPr>
        <w:rPr>
          <w:rFonts w:cs="Times New Roman"/>
          <w:lang w:val="ky-KG"/>
        </w:rPr>
      </w:pPr>
    </w:p>
    <w:p w14:paraId="565A8F10" w14:textId="77777777" w:rsidR="006F67CA" w:rsidRDefault="006F67CA" w:rsidP="00C03C97">
      <w:pPr>
        <w:rPr>
          <w:rFonts w:cs="Times New Roman"/>
          <w:lang w:val="ky-KG"/>
        </w:rPr>
      </w:pPr>
    </w:p>
    <w:p w14:paraId="6B2F35F2" w14:textId="77777777" w:rsidR="006F67CA" w:rsidRDefault="006F67CA" w:rsidP="00C03C97">
      <w:pPr>
        <w:rPr>
          <w:rFonts w:cs="Times New Roman"/>
          <w:lang w:val="ky-KG"/>
        </w:rPr>
      </w:pPr>
    </w:p>
    <w:p w14:paraId="0D357CA7" w14:textId="77777777" w:rsidR="006F67CA" w:rsidRDefault="006F67CA" w:rsidP="00C03C97">
      <w:pPr>
        <w:rPr>
          <w:rFonts w:cs="Times New Roman"/>
          <w:lang w:val="ky-KG"/>
        </w:rPr>
      </w:pPr>
    </w:p>
    <w:p w14:paraId="57FBD055" w14:textId="77777777" w:rsidR="006F67CA" w:rsidRDefault="006F67CA" w:rsidP="00C03C97">
      <w:pPr>
        <w:rPr>
          <w:rFonts w:cs="Times New Roman"/>
          <w:lang w:val="ky-KG"/>
        </w:rPr>
      </w:pPr>
    </w:p>
    <w:p w14:paraId="72743986" w14:textId="77777777" w:rsidR="006F67CA" w:rsidRDefault="006F67CA" w:rsidP="00C03C97">
      <w:pPr>
        <w:rPr>
          <w:rFonts w:cs="Times New Roman"/>
          <w:lang w:val="ky-KG"/>
        </w:rPr>
      </w:pPr>
    </w:p>
    <w:p w14:paraId="6FCFB20D" w14:textId="77777777" w:rsidR="006F67CA" w:rsidRDefault="006F67CA" w:rsidP="00C03C97">
      <w:pPr>
        <w:rPr>
          <w:rFonts w:cs="Times New Roman"/>
          <w:lang w:val="ky-KG"/>
        </w:rPr>
      </w:pPr>
    </w:p>
    <w:p w14:paraId="0DEE9DFA" w14:textId="77777777" w:rsidR="006F67CA" w:rsidRDefault="006F67CA" w:rsidP="00C03C97">
      <w:pPr>
        <w:rPr>
          <w:rFonts w:cs="Times New Roman"/>
          <w:lang w:val="ky-KG"/>
        </w:rPr>
      </w:pPr>
    </w:p>
    <w:p w14:paraId="162F4009" w14:textId="77777777" w:rsidR="006F67CA" w:rsidRDefault="006F67CA" w:rsidP="00C03C97">
      <w:pPr>
        <w:rPr>
          <w:rFonts w:cs="Times New Roman"/>
          <w:lang w:val="ky-KG"/>
        </w:rPr>
      </w:pPr>
    </w:p>
    <w:p w14:paraId="2DB8664C" w14:textId="77777777" w:rsidR="006F67CA" w:rsidRDefault="006F67CA" w:rsidP="00C03C97">
      <w:pPr>
        <w:rPr>
          <w:rFonts w:cs="Times New Roman"/>
          <w:lang w:val="ky-KG"/>
        </w:rPr>
      </w:pPr>
    </w:p>
    <w:p w14:paraId="163940F6" w14:textId="77777777" w:rsidR="006F67CA" w:rsidRPr="008630CC" w:rsidRDefault="006F67CA" w:rsidP="00C03C97">
      <w:pPr>
        <w:rPr>
          <w:rFonts w:cs="Times New Roman"/>
          <w:lang w:val="ky-KG"/>
        </w:rPr>
      </w:pPr>
    </w:p>
    <w:p w14:paraId="0689515C" w14:textId="4C61D50E" w:rsidR="008630CC" w:rsidRPr="008630CC" w:rsidRDefault="008630CC" w:rsidP="00E12D6F">
      <w:pPr>
        <w:pStyle w:val="1"/>
        <w:numPr>
          <w:ilvl w:val="0"/>
          <w:numId w:val="28"/>
        </w:numPr>
        <w:rPr>
          <w:rFonts w:cs="Times New Roman"/>
        </w:rPr>
      </w:pPr>
      <w:bookmarkStart w:id="1" w:name="_Toc36559711"/>
      <w:r w:rsidRPr="008630CC">
        <w:rPr>
          <w:rFonts w:cs="Times New Roman"/>
          <w:lang w:val="ky-KG"/>
        </w:rPr>
        <w:t>Submission requirements</w:t>
      </w:r>
      <w:bookmarkEnd w:id="1"/>
    </w:p>
    <w:p w14:paraId="0F61268F" w14:textId="77777777" w:rsidR="008A345F" w:rsidRPr="008630CC" w:rsidRDefault="008A345F" w:rsidP="00E10915">
      <w:pPr>
        <w:rPr>
          <w:rFonts w:cs="Times New Roman"/>
          <w:lang w:val="ky-KG"/>
        </w:rPr>
      </w:pPr>
    </w:p>
    <w:p w14:paraId="1D10E743" w14:textId="16F0B0A5" w:rsidR="000205EF" w:rsidRPr="008630CC" w:rsidRDefault="000205EF" w:rsidP="00E10915">
      <w:pPr>
        <w:rPr>
          <w:rFonts w:cs="Times New Roman"/>
          <w:lang w:val="ky-KG"/>
        </w:rPr>
      </w:pPr>
      <w:r w:rsidRPr="008630CC">
        <w:rPr>
          <w:rFonts w:cs="Times New Roman"/>
          <w:lang w:val="ky-KG"/>
        </w:rPr>
        <w:t>The S&amp;P 500 index is comprised of 500 larg</w:t>
      </w:r>
      <w:r w:rsidR="008630CC">
        <w:rPr>
          <w:rFonts w:cs="Times New Roman"/>
        </w:rPr>
        <w:t xml:space="preserve">e </w:t>
      </w:r>
      <w:r w:rsidRPr="008630CC">
        <w:rPr>
          <w:rFonts w:cs="Times New Roman"/>
          <w:lang w:val="ky-KG"/>
        </w:rPr>
        <w:t xml:space="preserve">U.S. public companies traded on an eligible U.S. stock exchange. Its objective is to measure the performance of the large- cap U.S. equity market. These 500 companies are classified into 11 sectors: </w:t>
      </w:r>
    </w:p>
    <w:p w14:paraId="2C84A85E" w14:textId="09A0AC45" w:rsidR="000205EF" w:rsidRPr="008630CC" w:rsidRDefault="000205EF" w:rsidP="008630CC">
      <w:pPr>
        <w:pStyle w:val="a5"/>
        <w:numPr>
          <w:ilvl w:val="0"/>
          <w:numId w:val="23"/>
        </w:numPr>
        <w:rPr>
          <w:rFonts w:cs="Times New Roman"/>
          <w:lang w:val="ky-KG"/>
        </w:rPr>
      </w:pPr>
      <w:r w:rsidRPr="008630CC">
        <w:rPr>
          <w:rFonts w:cs="Times New Roman"/>
          <w:lang w:val="ky-KG"/>
        </w:rPr>
        <w:t xml:space="preserve">Energy </w:t>
      </w:r>
    </w:p>
    <w:p w14:paraId="783BEC5F" w14:textId="50C3D094" w:rsidR="000205EF" w:rsidRPr="008630CC" w:rsidRDefault="000205EF" w:rsidP="008630CC">
      <w:pPr>
        <w:pStyle w:val="a5"/>
        <w:numPr>
          <w:ilvl w:val="0"/>
          <w:numId w:val="23"/>
        </w:numPr>
        <w:rPr>
          <w:rFonts w:cs="Times New Roman"/>
          <w:lang w:val="ky-KG"/>
        </w:rPr>
      </w:pPr>
      <w:r w:rsidRPr="008630CC">
        <w:rPr>
          <w:rFonts w:cs="Times New Roman"/>
          <w:lang w:val="ky-KG"/>
        </w:rPr>
        <w:t xml:space="preserve">Materials </w:t>
      </w:r>
    </w:p>
    <w:p w14:paraId="2DE7EAA1" w14:textId="6F0F6F26" w:rsidR="000205EF" w:rsidRPr="008630CC" w:rsidRDefault="000205EF" w:rsidP="008630CC">
      <w:pPr>
        <w:pStyle w:val="a5"/>
        <w:numPr>
          <w:ilvl w:val="0"/>
          <w:numId w:val="23"/>
        </w:numPr>
        <w:rPr>
          <w:rFonts w:cs="Times New Roman"/>
          <w:lang w:val="ky-KG"/>
        </w:rPr>
      </w:pPr>
      <w:r w:rsidRPr="008630CC">
        <w:rPr>
          <w:rFonts w:cs="Times New Roman"/>
          <w:lang w:val="ky-KG"/>
        </w:rPr>
        <w:t xml:space="preserve">Industrials </w:t>
      </w:r>
    </w:p>
    <w:p w14:paraId="3520EE8B" w14:textId="25E22338" w:rsidR="000205EF" w:rsidRPr="008630CC" w:rsidRDefault="000205EF" w:rsidP="008630CC">
      <w:pPr>
        <w:pStyle w:val="a5"/>
        <w:numPr>
          <w:ilvl w:val="0"/>
          <w:numId w:val="23"/>
        </w:numPr>
        <w:rPr>
          <w:rFonts w:cs="Times New Roman"/>
          <w:lang w:val="ky-KG"/>
        </w:rPr>
      </w:pPr>
      <w:r w:rsidRPr="008630CC">
        <w:rPr>
          <w:rFonts w:cs="Times New Roman"/>
          <w:lang w:val="ky-KG"/>
        </w:rPr>
        <w:t xml:space="preserve">Consumer discretionary </w:t>
      </w:r>
    </w:p>
    <w:p w14:paraId="4B6C0BFC" w14:textId="3C864E14" w:rsidR="000205EF" w:rsidRPr="008630CC" w:rsidRDefault="000205EF" w:rsidP="008630CC">
      <w:pPr>
        <w:pStyle w:val="a5"/>
        <w:numPr>
          <w:ilvl w:val="0"/>
          <w:numId w:val="23"/>
        </w:numPr>
        <w:rPr>
          <w:rFonts w:cs="Times New Roman"/>
          <w:lang w:val="ky-KG"/>
        </w:rPr>
      </w:pPr>
      <w:r w:rsidRPr="008630CC">
        <w:rPr>
          <w:rFonts w:cs="Times New Roman"/>
          <w:lang w:val="ky-KG"/>
        </w:rPr>
        <w:t xml:space="preserve">Consumer staples </w:t>
      </w:r>
    </w:p>
    <w:p w14:paraId="0B1492F3" w14:textId="0BF83FF8" w:rsidR="000205EF" w:rsidRPr="008630CC" w:rsidRDefault="000205EF" w:rsidP="008630CC">
      <w:pPr>
        <w:pStyle w:val="a5"/>
        <w:numPr>
          <w:ilvl w:val="0"/>
          <w:numId w:val="23"/>
        </w:numPr>
        <w:rPr>
          <w:rFonts w:cs="Times New Roman"/>
          <w:lang w:val="ky-KG"/>
        </w:rPr>
      </w:pPr>
      <w:r w:rsidRPr="008630CC">
        <w:rPr>
          <w:rFonts w:cs="Times New Roman"/>
          <w:lang w:val="ky-KG"/>
        </w:rPr>
        <w:t xml:space="preserve">Health care </w:t>
      </w:r>
    </w:p>
    <w:p w14:paraId="2F5623EF" w14:textId="5BD7E843" w:rsidR="000205EF" w:rsidRPr="008630CC" w:rsidRDefault="000205EF" w:rsidP="008630CC">
      <w:pPr>
        <w:pStyle w:val="a5"/>
        <w:numPr>
          <w:ilvl w:val="0"/>
          <w:numId w:val="23"/>
        </w:numPr>
        <w:rPr>
          <w:rFonts w:cs="Times New Roman"/>
          <w:lang w:val="ky-KG"/>
        </w:rPr>
      </w:pPr>
      <w:r w:rsidRPr="008630CC">
        <w:rPr>
          <w:rFonts w:cs="Times New Roman"/>
          <w:lang w:val="ky-KG"/>
        </w:rPr>
        <w:t xml:space="preserve">Financials </w:t>
      </w:r>
    </w:p>
    <w:p w14:paraId="16AD4F62" w14:textId="7188803D" w:rsidR="000205EF" w:rsidRPr="008630CC" w:rsidRDefault="000205EF" w:rsidP="008630CC">
      <w:pPr>
        <w:pStyle w:val="a5"/>
        <w:numPr>
          <w:ilvl w:val="0"/>
          <w:numId w:val="23"/>
        </w:numPr>
        <w:rPr>
          <w:rFonts w:cs="Times New Roman"/>
          <w:lang w:val="ky-KG"/>
        </w:rPr>
      </w:pPr>
      <w:r w:rsidRPr="008630CC">
        <w:rPr>
          <w:rFonts w:cs="Times New Roman"/>
          <w:lang w:val="ky-KG"/>
        </w:rPr>
        <w:t xml:space="preserve">Information technology </w:t>
      </w:r>
    </w:p>
    <w:p w14:paraId="11CB27FD" w14:textId="5CC0BB05" w:rsidR="000205EF" w:rsidRPr="008630CC" w:rsidRDefault="000205EF" w:rsidP="008630CC">
      <w:pPr>
        <w:pStyle w:val="a5"/>
        <w:numPr>
          <w:ilvl w:val="0"/>
          <w:numId w:val="23"/>
        </w:numPr>
        <w:rPr>
          <w:rFonts w:cs="Times New Roman"/>
          <w:lang w:val="ky-KG"/>
        </w:rPr>
      </w:pPr>
      <w:r w:rsidRPr="008630CC">
        <w:rPr>
          <w:rFonts w:cs="Times New Roman"/>
          <w:lang w:val="ky-KG"/>
        </w:rPr>
        <w:t xml:space="preserve">Communication services </w:t>
      </w:r>
    </w:p>
    <w:p w14:paraId="39C9D007" w14:textId="54C701BB" w:rsidR="000205EF" w:rsidRPr="008630CC" w:rsidRDefault="000205EF" w:rsidP="008630CC">
      <w:pPr>
        <w:pStyle w:val="a5"/>
        <w:numPr>
          <w:ilvl w:val="0"/>
          <w:numId w:val="23"/>
        </w:numPr>
        <w:rPr>
          <w:rFonts w:cs="Times New Roman"/>
          <w:lang w:val="ky-KG"/>
        </w:rPr>
      </w:pPr>
      <w:r w:rsidRPr="008630CC">
        <w:rPr>
          <w:rFonts w:cs="Times New Roman"/>
          <w:lang w:val="ky-KG"/>
        </w:rPr>
        <w:t xml:space="preserve">Utilities </w:t>
      </w:r>
    </w:p>
    <w:p w14:paraId="0F1F2A75" w14:textId="6E067992" w:rsidR="000205EF" w:rsidRPr="008630CC" w:rsidRDefault="000205EF" w:rsidP="00E10915">
      <w:pPr>
        <w:pStyle w:val="a5"/>
        <w:numPr>
          <w:ilvl w:val="0"/>
          <w:numId w:val="23"/>
        </w:numPr>
        <w:rPr>
          <w:rFonts w:cs="Times New Roman"/>
          <w:lang w:val="ky-KG"/>
        </w:rPr>
      </w:pPr>
      <w:r w:rsidRPr="008630CC">
        <w:rPr>
          <w:rFonts w:cs="Times New Roman"/>
          <w:lang w:val="ky-KG"/>
        </w:rPr>
        <w:t xml:space="preserve">Real estate </w:t>
      </w:r>
    </w:p>
    <w:p w14:paraId="39AC7237" w14:textId="77777777" w:rsidR="000205EF" w:rsidRPr="008630CC" w:rsidRDefault="000205EF" w:rsidP="00E10915">
      <w:pPr>
        <w:rPr>
          <w:rFonts w:cs="Times New Roman"/>
        </w:rPr>
      </w:pPr>
      <w:r w:rsidRPr="008630CC">
        <w:rPr>
          <w:rFonts w:cs="Times New Roman"/>
          <w:lang w:val="ky-KG"/>
        </w:rPr>
        <w:t xml:space="preserve">State Street Global Advisors and Merrill Lynch created and manage 11 exchange-traded funds (ETFs) that are indexed to these 11 sectors of the S&amp;P 500. </w:t>
      </w:r>
      <w:r w:rsidR="00E10915" w:rsidRPr="008630CC">
        <w:rPr>
          <w:rFonts w:cs="Times New Roman"/>
        </w:rPr>
        <w:t xml:space="preserve"> </w:t>
      </w:r>
    </w:p>
    <w:p w14:paraId="27A68C29" w14:textId="77777777" w:rsidR="00E10915" w:rsidRPr="008630CC" w:rsidRDefault="00E10915" w:rsidP="00E10915">
      <w:pPr>
        <w:rPr>
          <w:rFonts w:cs="Times New Roman"/>
        </w:rPr>
      </w:pPr>
      <w:r w:rsidRPr="008630CC">
        <w:rPr>
          <w:rFonts w:cs="Times New Roman"/>
          <w:lang w:val="ky-KG"/>
        </w:rPr>
        <w:t>This group of 11 ETFs are known as the SPDR (pronounced “spider”) family of funds. The following table provides the ticker symbol on the NYSE Arca for each of these 11</w:t>
      </w:r>
      <w:r w:rsidRPr="008630CC">
        <w:rPr>
          <w:rFonts w:cs="Times New Roman"/>
        </w:rPr>
        <w:t xml:space="preserve"> </w:t>
      </w:r>
      <w:r w:rsidRPr="008630CC">
        <w:rPr>
          <w:rFonts w:cs="Times New Roman"/>
          <w:lang w:val="ky-KG"/>
        </w:rPr>
        <w:t xml:space="preserve">ETFs. </w:t>
      </w:r>
      <w:r w:rsidRPr="008630CC">
        <w:rPr>
          <w:rFonts w:cs="Times New Roman"/>
          <w:color w:val="000000"/>
          <w:sz w:val="23"/>
          <w:szCs w:val="23"/>
          <w:lang w:val="ky-KG"/>
        </w:rPr>
        <w:t>S&amp;P Sector</w:t>
      </w:r>
      <w:r w:rsidRPr="008630CC">
        <w:rPr>
          <w:rFonts w:cs="Times New Roman"/>
          <w:color w:val="000000"/>
          <w:sz w:val="23"/>
          <w:szCs w:val="23"/>
        </w:rPr>
        <w:t>.</w:t>
      </w:r>
    </w:p>
    <w:tbl>
      <w:tblPr>
        <w:tblW w:w="10633" w:type="dxa"/>
        <w:tblInd w:w="-98" w:type="dxa"/>
        <w:tblBorders>
          <w:top w:val="nil"/>
          <w:left w:val="nil"/>
          <w:bottom w:val="nil"/>
          <w:right w:val="nil"/>
        </w:tblBorders>
        <w:tblLayout w:type="fixed"/>
        <w:tblLook w:val="0000" w:firstRow="0" w:lastRow="0" w:firstColumn="0" w:lastColumn="0" w:noHBand="0" w:noVBand="0"/>
      </w:tblPr>
      <w:tblGrid>
        <w:gridCol w:w="2126"/>
        <w:gridCol w:w="2127"/>
        <w:gridCol w:w="2126"/>
        <w:gridCol w:w="2127"/>
        <w:gridCol w:w="2127"/>
      </w:tblGrid>
      <w:tr w:rsidR="00E10915" w:rsidRPr="008630CC" w14:paraId="77D9EB11" w14:textId="77777777" w:rsidTr="008630CC">
        <w:trPr>
          <w:trHeight w:val="299"/>
        </w:trPr>
        <w:tc>
          <w:tcPr>
            <w:tcW w:w="2126" w:type="dxa"/>
            <w:tcBorders>
              <w:bottom w:val="single" w:sz="4" w:space="0" w:color="auto"/>
            </w:tcBorders>
          </w:tcPr>
          <w:p w14:paraId="3B5BD51D" w14:textId="1951E46E" w:rsidR="00E10915" w:rsidRPr="008630CC" w:rsidRDefault="00E10915" w:rsidP="00E10915">
            <w:pPr>
              <w:rPr>
                <w:rFonts w:cs="Times New Roman"/>
                <w:color w:val="000000"/>
                <w:sz w:val="23"/>
                <w:szCs w:val="23"/>
              </w:rPr>
            </w:pPr>
          </w:p>
        </w:tc>
        <w:tc>
          <w:tcPr>
            <w:tcW w:w="2127" w:type="dxa"/>
            <w:tcBorders>
              <w:bottom w:val="single" w:sz="4" w:space="0" w:color="auto"/>
            </w:tcBorders>
          </w:tcPr>
          <w:p w14:paraId="4D0B99AB" w14:textId="77777777" w:rsidR="00E10915" w:rsidRPr="008630CC" w:rsidRDefault="00E10915" w:rsidP="00E10915">
            <w:pPr>
              <w:rPr>
                <w:rFonts w:cs="Times New Roman"/>
                <w:color w:val="000000"/>
                <w:sz w:val="23"/>
                <w:szCs w:val="23"/>
                <w:lang w:val="ky-KG"/>
              </w:rPr>
            </w:pPr>
          </w:p>
        </w:tc>
        <w:tc>
          <w:tcPr>
            <w:tcW w:w="2126" w:type="dxa"/>
            <w:tcBorders>
              <w:bottom w:val="single" w:sz="4" w:space="0" w:color="auto"/>
            </w:tcBorders>
          </w:tcPr>
          <w:p w14:paraId="511310AF" w14:textId="77777777" w:rsidR="00E10915" w:rsidRPr="008630CC" w:rsidRDefault="00E10915" w:rsidP="00E10915">
            <w:pPr>
              <w:rPr>
                <w:rFonts w:cs="Times New Roman"/>
                <w:color w:val="000000"/>
                <w:sz w:val="23"/>
                <w:szCs w:val="23"/>
                <w:lang w:val="ky-KG"/>
              </w:rPr>
            </w:pPr>
          </w:p>
        </w:tc>
        <w:tc>
          <w:tcPr>
            <w:tcW w:w="2127" w:type="dxa"/>
            <w:tcBorders>
              <w:bottom w:val="single" w:sz="4" w:space="0" w:color="auto"/>
            </w:tcBorders>
          </w:tcPr>
          <w:p w14:paraId="6373E210" w14:textId="77777777" w:rsidR="00E10915" w:rsidRPr="008630CC" w:rsidRDefault="00E10915" w:rsidP="00E10915">
            <w:pPr>
              <w:rPr>
                <w:rFonts w:cs="Times New Roman"/>
                <w:color w:val="000000"/>
                <w:sz w:val="23"/>
                <w:szCs w:val="23"/>
                <w:lang w:val="ky-KG"/>
              </w:rPr>
            </w:pPr>
          </w:p>
        </w:tc>
        <w:tc>
          <w:tcPr>
            <w:tcW w:w="2127" w:type="dxa"/>
          </w:tcPr>
          <w:p w14:paraId="6FB46D81" w14:textId="77777777" w:rsidR="00E10915" w:rsidRPr="008630CC" w:rsidRDefault="00E10915" w:rsidP="00E10915">
            <w:pPr>
              <w:rPr>
                <w:rFonts w:cs="Times New Roman"/>
                <w:color w:val="000000"/>
                <w:sz w:val="23"/>
                <w:szCs w:val="23"/>
                <w:lang w:val="ky-KG"/>
              </w:rPr>
            </w:pPr>
          </w:p>
        </w:tc>
      </w:tr>
      <w:tr w:rsidR="00992CB5" w:rsidRPr="008630CC" w14:paraId="085BBE2B" w14:textId="77777777" w:rsidTr="008630CC">
        <w:trPr>
          <w:trHeight w:val="121"/>
        </w:trPr>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1BD918" w14:textId="77777777" w:rsidR="00992CB5" w:rsidRPr="008630CC" w:rsidRDefault="00992CB5" w:rsidP="00992CB5">
            <w:pPr>
              <w:widowControl/>
              <w:autoSpaceDE w:val="0"/>
              <w:autoSpaceDN w:val="0"/>
              <w:adjustRightInd w:val="0"/>
              <w:spacing w:line="240" w:lineRule="auto"/>
              <w:jc w:val="left"/>
              <w:rPr>
                <w:rFonts w:cs="Times New Roman"/>
                <w:b/>
                <w:color w:val="000000"/>
                <w:szCs w:val="24"/>
                <w:lang w:val="ky-KG"/>
              </w:rPr>
            </w:pPr>
          </w:p>
          <w:tbl>
            <w:tblPr>
              <w:tblW w:w="6378" w:type="dxa"/>
              <w:tblBorders>
                <w:top w:val="nil"/>
                <w:left w:val="nil"/>
                <w:bottom w:val="nil"/>
                <w:right w:val="nil"/>
              </w:tblBorders>
              <w:tblLayout w:type="fixed"/>
              <w:tblLook w:val="0000" w:firstRow="0" w:lastRow="0" w:firstColumn="0" w:lastColumn="0" w:noHBand="0" w:noVBand="0"/>
            </w:tblPr>
            <w:tblGrid>
              <w:gridCol w:w="2126"/>
              <w:gridCol w:w="2126"/>
              <w:gridCol w:w="2126"/>
            </w:tblGrid>
            <w:tr w:rsidR="008630CC" w:rsidRPr="008630CC" w14:paraId="43737C48" w14:textId="77777777" w:rsidTr="008630CC">
              <w:trPr>
                <w:trHeight w:val="299"/>
              </w:trPr>
              <w:tc>
                <w:tcPr>
                  <w:tcW w:w="2126" w:type="dxa"/>
                </w:tcPr>
                <w:p w14:paraId="0D64598B" w14:textId="77777777" w:rsidR="008630CC" w:rsidRPr="008630CC" w:rsidRDefault="008630CC" w:rsidP="00992CB5">
                  <w:pPr>
                    <w:widowControl/>
                    <w:autoSpaceDE w:val="0"/>
                    <w:autoSpaceDN w:val="0"/>
                    <w:adjustRightInd w:val="0"/>
                    <w:spacing w:line="240" w:lineRule="auto"/>
                    <w:jc w:val="left"/>
                    <w:rPr>
                      <w:rFonts w:cs="Times New Roman"/>
                      <w:b/>
                      <w:color w:val="000000"/>
                      <w:sz w:val="23"/>
                      <w:szCs w:val="23"/>
                      <w:lang w:val="ky-KG"/>
                    </w:rPr>
                  </w:pPr>
                  <w:r w:rsidRPr="008630CC">
                    <w:rPr>
                      <w:rFonts w:cs="Times New Roman"/>
                      <w:b/>
                      <w:color w:val="000000"/>
                      <w:sz w:val="23"/>
                      <w:szCs w:val="23"/>
                      <w:lang w:val="ky-KG"/>
                    </w:rPr>
                    <w:t xml:space="preserve">S&amp;P Sector </w:t>
                  </w:r>
                </w:p>
              </w:tc>
              <w:tc>
                <w:tcPr>
                  <w:tcW w:w="2126" w:type="dxa"/>
                </w:tcPr>
                <w:p w14:paraId="5DCBEBA8" w14:textId="77777777" w:rsidR="008630CC" w:rsidRPr="008630CC" w:rsidRDefault="008630CC" w:rsidP="00992CB5">
                  <w:pPr>
                    <w:widowControl/>
                    <w:autoSpaceDE w:val="0"/>
                    <w:autoSpaceDN w:val="0"/>
                    <w:adjustRightInd w:val="0"/>
                    <w:spacing w:line="240" w:lineRule="auto"/>
                    <w:jc w:val="left"/>
                    <w:rPr>
                      <w:rFonts w:cs="Times New Roman"/>
                      <w:b/>
                      <w:color w:val="000000"/>
                      <w:sz w:val="23"/>
                      <w:szCs w:val="23"/>
                      <w:lang w:val="ky-KG"/>
                    </w:rPr>
                  </w:pPr>
                  <w:r w:rsidRPr="008630CC">
                    <w:rPr>
                      <w:rFonts w:cs="Times New Roman"/>
                      <w:b/>
                      <w:color w:val="000000"/>
                      <w:sz w:val="23"/>
                      <w:szCs w:val="23"/>
                      <w:lang w:val="ky-KG"/>
                    </w:rPr>
                    <w:t xml:space="preserve">SPDR ETF Ticker </w:t>
                  </w:r>
                </w:p>
              </w:tc>
              <w:tc>
                <w:tcPr>
                  <w:tcW w:w="2126" w:type="dxa"/>
                </w:tcPr>
                <w:p w14:paraId="731C74C7" w14:textId="77777777" w:rsidR="008630CC" w:rsidRPr="008630CC" w:rsidRDefault="008630CC" w:rsidP="00992CB5">
                  <w:pPr>
                    <w:widowControl/>
                    <w:autoSpaceDE w:val="0"/>
                    <w:autoSpaceDN w:val="0"/>
                    <w:adjustRightInd w:val="0"/>
                    <w:spacing w:line="240" w:lineRule="auto"/>
                    <w:jc w:val="left"/>
                    <w:rPr>
                      <w:rFonts w:cs="Times New Roman"/>
                      <w:b/>
                      <w:color w:val="000000"/>
                      <w:sz w:val="23"/>
                      <w:szCs w:val="23"/>
                      <w:lang w:val="ky-KG"/>
                    </w:rPr>
                  </w:pPr>
                  <w:r w:rsidRPr="008630CC">
                    <w:rPr>
                      <w:rFonts w:cs="Times New Roman"/>
                      <w:b/>
                      <w:color w:val="000000"/>
                      <w:sz w:val="23"/>
                      <w:szCs w:val="23"/>
                      <w:lang w:val="ky-KG"/>
                    </w:rPr>
                    <w:t xml:space="preserve">S&amp;P Sector </w:t>
                  </w:r>
                </w:p>
              </w:tc>
            </w:tr>
          </w:tbl>
          <w:p w14:paraId="4073A92D" w14:textId="77777777" w:rsidR="00992CB5" w:rsidRPr="008630CC" w:rsidRDefault="00992CB5" w:rsidP="00E10915">
            <w:pPr>
              <w:rPr>
                <w:rFonts w:cs="Times New Roman"/>
                <w:b/>
                <w:color w:val="000000"/>
                <w:lang w:val="ky-KG"/>
              </w:rPr>
            </w:pP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2E0714" w14:textId="77777777" w:rsidR="00992CB5" w:rsidRPr="008630CC" w:rsidRDefault="00992CB5" w:rsidP="00992CB5">
            <w:pPr>
              <w:widowControl/>
              <w:autoSpaceDE w:val="0"/>
              <w:autoSpaceDN w:val="0"/>
              <w:adjustRightInd w:val="0"/>
              <w:spacing w:line="240" w:lineRule="auto"/>
              <w:jc w:val="left"/>
              <w:rPr>
                <w:rFonts w:cs="Times New Roman"/>
                <w:b/>
                <w:color w:val="000000"/>
                <w:szCs w:val="24"/>
                <w:lang w:val="ky-KG"/>
              </w:rPr>
            </w:pPr>
          </w:p>
          <w:tbl>
            <w:tblPr>
              <w:tblW w:w="0" w:type="auto"/>
              <w:tblBorders>
                <w:top w:val="nil"/>
                <w:left w:val="nil"/>
                <w:bottom w:val="nil"/>
                <w:right w:val="nil"/>
              </w:tblBorders>
              <w:tblLayout w:type="fixed"/>
              <w:tblLook w:val="0000" w:firstRow="0" w:lastRow="0" w:firstColumn="0" w:lastColumn="0" w:noHBand="0" w:noVBand="0"/>
            </w:tblPr>
            <w:tblGrid>
              <w:gridCol w:w="8507"/>
            </w:tblGrid>
            <w:tr w:rsidR="00992CB5" w:rsidRPr="008630CC" w14:paraId="50FB6121" w14:textId="77777777">
              <w:trPr>
                <w:trHeight w:val="299"/>
              </w:trPr>
              <w:tc>
                <w:tcPr>
                  <w:tcW w:w="8507" w:type="dxa"/>
                </w:tcPr>
                <w:p w14:paraId="70D25B09" w14:textId="77777777" w:rsidR="00992CB5" w:rsidRPr="008630CC" w:rsidRDefault="00992CB5" w:rsidP="00992CB5">
                  <w:pPr>
                    <w:widowControl/>
                    <w:autoSpaceDE w:val="0"/>
                    <w:autoSpaceDN w:val="0"/>
                    <w:adjustRightInd w:val="0"/>
                    <w:spacing w:line="240" w:lineRule="auto"/>
                    <w:jc w:val="left"/>
                    <w:rPr>
                      <w:rFonts w:cs="Times New Roman"/>
                      <w:b/>
                      <w:color w:val="000000"/>
                      <w:sz w:val="23"/>
                      <w:szCs w:val="23"/>
                      <w:lang w:val="ky-KG"/>
                    </w:rPr>
                  </w:pPr>
                  <w:r w:rsidRPr="008630CC">
                    <w:rPr>
                      <w:rFonts w:cs="Times New Roman"/>
                      <w:b/>
                      <w:color w:val="000000"/>
                      <w:sz w:val="23"/>
                      <w:szCs w:val="23"/>
                      <w:lang w:val="ky-KG"/>
                    </w:rPr>
                    <w:t xml:space="preserve">SPDR ETF Ticker </w:t>
                  </w:r>
                </w:p>
              </w:tc>
            </w:tr>
          </w:tbl>
          <w:p w14:paraId="56CA0860" w14:textId="77777777" w:rsidR="00992CB5" w:rsidRPr="008630CC" w:rsidRDefault="00992CB5" w:rsidP="00E10915">
            <w:pPr>
              <w:rPr>
                <w:rFonts w:cs="Times New Roman"/>
                <w:b/>
                <w:color w:val="000000"/>
                <w:lang w:val="ky-KG"/>
              </w:rPr>
            </w:pP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B03F77" w14:textId="77777777" w:rsidR="00992CB5" w:rsidRPr="008630CC" w:rsidRDefault="00992CB5" w:rsidP="00992CB5">
            <w:pPr>
              <w:widowControl/>
              <w:autoSpaceDE w:val="0"/>
              <w:autoSpaceDN w:val="0"/>
              <w:adjustRightInd w:val="0"/>
              <w:spacing w:line="240" w:lineRule="auto"/>
              <w:jc w:val="left"/>
              <w:rPr>
                <w:rFonts w:cs="Times New Roman"/>
                <w:b/>
                <w:color w:val="000000"/>
                <w:szCs w:val="24"/>
                <w:lang w:val="ky-KG"/>
              </w:rPr>
            </w:pPr>
          </w:p>
          <w:tbl>
            <w:tblPr>
              <w:tblW w:w="0" w:type="auto"/>
              <w:tblBorders>
                <w:top w:val="nil"/>
                <w:left w:val="nil"/>
                <w:bottom w:val="nil"/>
                <w:right w:val="nil"/>
              </w:tblBorders>
              <w:tblLayout w:type="fixed"/>
              <w:tblLook w:val="0000" w:firstRow="0" w:lastRow="0" w:firstColumn="0" w:lastColumn="0" w:noHBand="0" w:noVBand="0"/>
            </w:tblPr>
            <w:tblGrid>
              <w:gridCol w:w="8507"/>
            </w:tblGrid>
            <w:tr w:rsidR="00992CB5" w:rsidRPr="008630CC" w14:paraId="01F72687" w14:textId="77777777">
              <w:trPr>
                <w:trHeight w:val="161"/>
              </w:trPr>
              <w:tc>
                <w:tcPr>
                  <w:tcW w:w="8507" w:type="dxa"/>
                </w:tcPr>
                <w:p w14:paraId="477F83FC" w14:textId="77777777" w:rsidR="00992CB5" w:rsidRPr="008630CC" w:rsidRDefault="00992CB5" w:rsidP="00992CB5">
                  <w:pPr>
                    <w:widowControl/>
                    <w:autoSpaceDE w:val="0"/>
                    <w:autoSpaceDN w:val="0"/>
                    <w:adjustRightInd w:val="0"/>
                    <w:spacing w:line="240" w:lineRule="auto"/>
                    <w:jc w:val="left"/>
                    <w:rPr>
                      <w:rFonts w:cs="Times New Roman"/>
                      <w:b/>
                      <w:color w:val="000000"/>
                      <w:sz w:val="23"/>
                      <w:szCs w:val="23"/>
                      <w:lang w:val="ky-KG"/>
                    </w:rPr>
                  </w:pPr>
                  <w:r w:rsidRPr="008630CC">
                    <w:rPr>
                      <w:rFonts w:cs="Times New Roman"/>
                      <w:b/>
                      <w:color w:val="000000"/>
                      <w:sz w:val="23"/>
                      <w:szCs w:val="23"/>
                      <w:lang w:val="ky-KG"/>
                    </w:rPr>
                    <w:t xml:space="preserve">S&amp;P Sector </w:t>
                  </w:r>
                </w:p>
              </w:tc>
            </w:tr>
          </w:tbl>
          <w:p w14:paraId="018DC391" w14:textId="77777777" w:rsidR="00992CB5" w:rsidRPr="008630CC" w:rsidRDefault="00992CB5" w:rsidP="00E10915">
            <w:pPr>
              <w:rPr>
                <w:rFonts w:cs="Times New Roman"/>
                <w:b/>
                <w:color w:val="000000"/>
                <w:lang w:val="ky-KG"/>
              </w:rPr>
            </w:pP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943FD6" w14:textId="77777777" w:rsidR="00992CB5" w:rsidRPr="008630CC" w:rsidRDefault="00992CB5" w:rsidP="00992CB5">
            <w:pPr>
              <w:widowControl/>
              <w:autoSpaceDE w:val="0"/>
              <w:autoSpaceDN w:val="0"/>
              <w:adjustRightInd w:val="0"/>
              <w:spacing w:line="240" w:lineRule="auto"/>
              <w:jc w:val="left"/>
              <w:rPr>
                <w:rFonts w:cs="Times New Roman"/>
                <w:b/>
                <w:color w:val="000000"/>
                <w:szCs w:val="24"/>
                <w:lang w:val="ky-KG"/>
              </w:rPr>
            </w:pPr>
          </w:p>
          <w:tbl>
            <w:tblPr>
              <w:tblW w:w="0" w:type="auto"/>
              <w:tblBorders>
                <w:top w:val="nil"/>
                <w:left w:val="nil"/>
                <w:bottom w:val="nil"/>
                <w:right w:val="nil"/>
              </w:tblBorders>
              <w:tblLayout w:type="fixed"/>
              <w:tblLook w:val="0000" w:firstRow="0" w:lastRow="0" w:firstColumn="0" w:lastColumn="0" w:noHBand="0" w:noVBand="0"/>
            </w:tblPr>
            <w:tblGrid>
              <w:gridCol w:w="8507"/>
            </w:tblGrid>
            <w:tr w:rsidR="00992CB5" w:rsidRPr="008630CC" w14:paraId="70508415" w14:textId="77777777">
              <w:trPr>
                <w:trHeight w:val="299"/>
              </w:trPr>
              <w:tc>
                <w:tcPr>
                  <w:tcW w:w="8507" w:type="dxa"/>
                </w:tcPr>
                <w:p w14:paraId="7061BB04" w14:textId="77777777" w:rsidR="00992CB5" w:rsidRPr="008630CC" w:rsidRDefault="00992CB5" w:rsidP="00992CB5">
                  <w:pPr>
                    <w:widowControl/>
                    <w:autoSpaceDE w:val="0"/>
                    <w:autoSpaceDN w:val="0"/>
                    <w:adjustRightInd w:val="0"/>
                    <w:spacing w:line="240" w:lineRule="auto"/>
                    <w:jc w:val="left"/>
                    <w:rPr>
                      <w:rFonts w:cs="Times New Roman"/>
                      <w:b/>
                      <w:color w:val="000000"/>
                      <w:sz w:val="23"/>
                      <w:szCs w:val="23"/>
                      <w:lang w:val="ky-KG"/>
                    </w:rPr>
                  </w:pPr>
                  <w:r w:rsidRPr="008630CC">
                    <w:rPr>
                      <w:rFonts w:cs="Times New Roman"/>
                      <w:b/>
                      <w:color w:val="000000"/>
                      <w:sz w:val="23"/>
                      <w:szCs w:val="23"/>
                      <w:lang w:val="ky-KG"/>
                    </w:rPr>
                    <w:t xml:space="preserve">SPDR ETF Ticker </w:t>
                  </w:r>
                </w:p>
              </w:tc>
            </w:tr>
          </w:tbl>
          <w:p w14:paraId="5BE80EBE" w14:textId="77777777" w:rsidR="00992CB5" w:rsidRPr="008630CC" w:rsidRDefault="00992CB5" w:rsidP="00E10915">
            <w:pPr>
              <w:rPr>
                <w:rFonts w:cs="Times New Roman"/>
                <w:b/>
                <w:color w:val="000000"/>
                <w:lang w:val="ky-KG"/>
              </w:rPr>
            </w:pPr>
          </w:p>
        </w:tc>
        <w:tc>
          <w:tcPr>
            <w:tcW w:w="2127" w:type="dxa"/>
            <w:tcBorders>
              <w:left w:val="single" w:sz="4" w:space="0" w:color="auto"/>
            </w:tcBorders>
          </w:tcPr>
          <w:p w14:paraId="708A6543" w14:textId="77777777" w:rsidR="00992CB5" w:rsidRPr="008630CC" w:rsidRDefault="00992CB5" w:rsidP="00E10915">
            <w:pPr>
              <w:rPr>
                <w:rFonts w:cs="Times New Roman"/>
                <w:color w:val="000000"/>
                <w:lang w:val="ky-KG"/>
              </w:rPr>
            </w:pPr>
          </w:p>
        </w:tc>
      </w:tr>
      <w:tr w:rsidR="00E10915" w:rsidRPr="008630CC" w14:paraId="1D03140B" w14:textId="77777777" w:rsidTr="008630CC">
        <w:trPr>
          <w:trHeight w:val="121"/>
        </w:trPr>
        <w:tc>
          <w:tcPr>
            <w:tcW w:w="2126" w:type="dxa"/>
            <w:tcBorders>
              <w:top w:val="single" w:sz="4" w:space="0" w:color="auto"/>
              <w:left w:val="single" w:sz="4" w:space="0" w:color="auto"/>
              <w:bottom w:val="single" w:sz="4" w:space="0" w:color="auto"/>
              <w:right w:val="single" w:sz="4" w:space="0" w:color="auto"/>
            </w:tcBorders>
          </w:tcPr>
          <w:p w14:paraId="429B30CB" w14:textId="77777777" w:rsidR="00E10915" w:rsidRPr="008630CC" w:rsidRDefault="00E10915" w:rsidP="00E10915">
            <w:pPr>
              <w:rPr>
                <w:rFonts w:cs="Times New Roman"/>
                <w:color w:val="000000"/>
                <w:lang w:val="ky-KG"/>
              </w:rPr>
            </w:pPr>
            <w:r w:rsidRPr="008630CC">
              <w:rPr>
                <w:rFonts w:cs="Times New Roman"/>
                <w:color w:val="000000"/>
                <w:lang w:val="ky-KG"/>
              </w:rPr>
              <w:t xml:space="preserve">Energy </w:t>
            </w:r>
          </w:p>
        </w:tc>
        <w:tc>
          <w:tcPr>
            <w:tcW w:w="2127" w:type="dxa"/>
            <w:tcBorders>
              <w:top w:val="single" w:sz="4" w:space="0" w:color="auto"/>
              <w:left w:val="single" w:sz="4" w:space="0" w:color="auto"/>
              <w:bottom w:val="single" w:sz="4" w:space="0" w:color="auto"/>
              <w:right w:val="single" w:sz="4" w:space="0" w:color="auto"/>
            </w:tcBorders>
          </w:tcPr>
          <w:p w14:paraId="56ABA5ED" w14:textId="685D17A4" w:rsidR="00E10915" w:rsidRPr="008630CC" w:rsidRDefault="00E10915" w:rsidP="008630CC">
            <w:pPr>
              <w:jc w:val="center"/>
              <w:rPr>
                <w:rFonts w:cs="Times New Roman"/>
                <w:color w:val="000000"/>
                <w:lang w:val="ky-KG"/>
              </w:rPr>
            </w:pPr>
            <w:r w:rsidRPr="008630CC">
              <w:rPr>
                <w:rFonts w:cs="Times New Roman"/>
                <w:color w:val="000000"/>
                <w:lang w:val="ky-KG"/>
              </w:rPr>
              <w:t>XLE</w:t>
            </w:r>
          </w:p>
        </w:tc>
        <w:tc>
          <w:tcPr>
            <w:tcW w:w="2126" w:type="dxa"/>
            <w:tcBorders>
              <w:top w:val="single" w:sz="4" w:space="0" w:color="auto"/>
              <w:left w:val="single" w:sz="4" w:space="0" w:color="auto"/>
              <w:bottom w:val="single" w:sz="4" w:space="0" w:color="auto"/>
              <w:right w:val="single" w:sz="4" w:space="0" w:color="auto"/>
            </w:tcBorders>
          </w:tcPr>
          <w:p w14:paraId="12094832" w14:textId="77777777" w:rsidR="00E10915" w:rsidRPr="008630CC" w:rsidRDefault="00E10915" w:rsidP="00E10915">
            <w:pPr>
              <w:rPr>
                <w:rFonts w:cs="Times New Roman"/>
                <w:color w:val="000000"/>
                <w:lang w:val="ky-KG"/>
              </w:rPr>
            </w:pPr>
            <w:r w:rsidRPr="008630CC">
              <w:rPr>
                <w:rFonts w:cs="Times New Roman"/>
                <w:color w:val="000000"/>
                <w:lang w:val="ky-KG"/>
              </w:rPr>
              <w:t xml:space="preserve">Health care </w:t>
            </w:r>
          </w:p>
        </w:tc>
        <w:tc>
          <w:tcPr>
            <w:tcW w:w="2127" w:type="dxa"/>
            <w:tcBorders>
              <w:top w:val="single" w:sz="4" w:space="0" w:color="auto"/>
              <w:left w:val="single" w:sz="4" w:space="0" w:color="auto"/>
              <w:bottom w:val="single" w:sz="4" w:space="0" w:color="auto"/>
              <w:right w:val="single" w:sz="4" w:space="0" w:color="auto"/>
            </w:tcBorders>
          </w:tcPr>
          <w:p w14:paraId="09236A81" w14:textId="2ADF8232" w:rsidR="00E10915" w:rsidRPr="008630CC" w:rsidRDefault="00E10915" w:rsidP="008630CC">
            <w:pPr>
              <w:jc w:val="center"/>
              <w:rPr>
                <w:rFonts w:cs="Times New Roman"/>
                <w:color w:val="000000"/>
                <w:lang w:val="ky-KG"/>
              </w:rPr>
            </w:pPr>
            <w:r w:rsidRPr="008630CC">
              <w:rPr>
                <w:rFonts w:cs="Times New Roman"/>
                <w:color w:val="000000"/>
                <w:lang w:val="ky-KG"/>
              </w:rPr>
              <w:t>XLV</w:t>
            </w:r>
          </w:p>
        </w:tc>
        <w:tc>
          <w:tcPr>
            <w:tcW w:w="2127" w:type="dxa"/>
            <w:tcBorders>
              <w:left w:val="single" w:sz="4" w:space="0" w:color="auto"/>
            </w:tcBorders>
          </w:tcPr>
          <w:p w14:paraId="2EB97D27" w14:textId="77777777" w:rsidR="00E10915" w:rsidRPr="008630CC" w:rsidRDefault="00E10915" w:rsidP="00E10915">
            <w:pPr>
              <w:rPr>
                <w:rFonts w:cs="Times New Roman"/>
                <w:color w:val="000000"/>
                <w:lang w:val="ky-KG"/>
              </w:rPr>
            </w:pPr>
          </w:p>
        </w:tc>
      </w:tr>
      <w:tr w:rsidR="00E10915" w:rsidRPr="008630CC" w14:paraId="70983CD1" w14:textId="77777777" w:rsidTr="008630CC">
        <w:trPr>
          <w:trHeight w:val="121"/>
        </w:trPr>
        <w:tc>
          <w:tcPr>
            <w:tcW w:w="2126" w:type="dxa"/>
            <w:tcBorders>
              <w:top w:val="single" w:sz="4" w:space="0" w:color="auto"/>
              <w:left w:val="single" w:sz="4" w:space="0" w:color="auto"/>
              <w:bottom w:val="single" w:sz="4" w:space="0" w:color="auto"/>
              <w:right w:val="single" w:sz="4" w:space="0" w:color="auto"/>
            </w:tcBorders>
          </w:tcPr>
          <w:p w14:paraId="1A24996E" w14:textId="77777777" w:rsidR="00E10915" w:rsidRPr="008630CC" w:rsidRDefault="00E10915" w:rsidP="00E10915">
            <w:pPr>
              <w:rPr>
                <w:rFonts w:cs="Times New Roman"/>
                <w:color w:val="000000"/>
                <w:lang w:val="ky-KG"/>
              </w:rPr>
            </w:pPr>
            <w:r w:rsidRPr="008630CC">
              <w:rPr>
                <w:rFonts w:cs="Times New Roman"/>
                <w:color w:val="000000"/>
                <w:lang w:val="ky-KG"/>
              </w:rPr>
              <w:t xml:space="preserve">Materials </w:t>
            </w:r>
          </w:p>
        </w:tc>
        <w:tc>
          <w:tcPr>
            <w:tcW w:w="2127" w:type="dxa"/>
            <w:tcBorders>
              <w:top w:val="single" w:sz="4" w:space="0" w:color="auto"/>
              <w:left w:val="single" w:sz="4" w:space="0" w:color="auto"/>
              <w:bottom w:val="single" w:sz="4" w:space="0" w:color="auto"/>
              <w:right w:val="single" w:sz="4" w:space="0" w:color="auto"/>
            </w:tcBorders>
          </w:tcPr>
          <w:p w14:paraId="091EC39E" w14:textId="5660DFF2" w:rsidR="00E10915" w:rsidRPr="008630CC" w:rsidRDefault="00E10915" w:rsidP="008630CC">
            <w:pPr>
              <w:jc w:val="center"/>
              <w:rPr>
                <w:rFonts w:cs="Times New Roman"/>
                <w:color w:val="000000"/>
                <w:lang w:val="ky-KG"/>
              </w:rPr>
            </w:pPr>
            <w:r w:rsidRPr="008630CC">
              <w:rPr>
                <w:rFonts w:cs="Times New Roman"/>
                <w:color w:val="000000"/>
                <w:lang w:val="ky-KG"/>
              </w:rPr>
              <w:t>XLB</w:t>
            </w:r>
          </w:p>
        </w:tc>
        <w:tc>
          <w:tcPr>
            <w:tcW w:w="2126" w:type="dxa"/>
            <w:tcBorders>
              <w:top w:val="single" w:sz="4" w:space="0" w:color="auto"/>
              <w:left w:val="single" w:sz="4" w:space="0" w:color="auto"/>
              <w:bottom w:val="single" w:sz="4" w:space="0" w:color="auto"/>
              <w:right w:val="single" w:sz="4" w:space="0" w:color="auto"/>
            </w:tcBorders>
          </w:tcPr>
          <w:p w14:paraId="7C432FC7" w14:textId="77777777" w:rsidR="00E10915" w:rsidRPr="008630CC" w:rsidRDefault="00E10915" w:rsidP="00E10915">
            <w:pPr>
              <w:rPr>
                <w:rFonts w:cs="Times New Roman"/>
                <w:color w:val="000000"/>
                <w:lang w:val="ky-KG"/>
              </w:rPr>
            </w:pPr>
            <w:r w:rsidRPr="008630CC">
              <w:rPr>
                <w:rFonts w:cs="Times New Roman"/>
                <w:color w:val="000000"/>
                <w:lang w:val="ky-KG"/>
              </w:rPr>
              <w:t xml:space="preserve">Financials </w:t>
            </w:r>
          </w:p>
        </w:tc>
        <w:tc>
          <w:tcPr>
            <w:tcW w:w="2127" w:type="dxa"/>
            <w:tcBorders>
              <w:top w:val="single" w:sz="4" w:space="0" w:color="auto"/>
              <w:left w:val="single" w:sz="4" w:space="0" w:color="auto"/>
              <w:bottom w:val="single" w:sz="4" w:space="0" w:color="auto"/>
              <w:right w:val="single" w:sz="4" w:space="0" w:color="auto"/>
            </w:tcBorders>
          </w:tcPr>
          <w:p w14:paraId="388CEC04" w14:textId="5B9272C2" w:rsidR="00E10915" w:rsidRPr="008630CC" w:rsidRDefault="00E10915" w:rsidP="008630CC">
            <w:pPr>
              <w:jc w:val="center"/>
              <w:rPr>
                <w:rFonts w:cs="Times New Roman"/>
                <w:color w:val="000000"/>
                <w:lang w:val="ky-KG"/>
              </w:rPr>
            </w:pPr>
            <w:r w:rsidRPr="008630CC">
              <w:rPr>
                <w:rFonts w:cs="Times New Roman"/>
                <w:color w:val="000000"/>
                <w:lang w:val="ky-KG"/>
              </w:rPr>
              <w:t>XLF</w:t>
            </w:r>
          </w:p>
        </w:tc>
        <w:tc>
          <w:tcPr>
            <w:tcW w:w="2127" w:type="dxa"/>
            <w:tcBorders>
              <w:left w:val="single" w:sz="4" w:space="0" w:color="auto"/>
            </w:tcBorders>
          </w:tcPr>
          <w:p w14:paraId="11471FB6" w14:textId="77777777" w:rsidR="00E10915" w:rsidRPr="008630CC" w:rsidRDefault="00E10915" w:rsidP="00E10915">
            <w:pPr>
              <w:rPr>
                <w:rFonts w:cs="Times New Roman"/>
                <w:color w:val="000000"/>
                <w:lang w:val="ky-KG"/>
              </w:rPr>
            </w:pPr>
          </w:p>
        </w:tc>
      </w:tr>
      <w:tr w:rsidR="00E10915" w:rsidRPr="008630CC" w14:paraId="6EC38B12" w14:textId="77777777" w:rsidTr="008630CC">
        <w:trPr>
          <w:trHeight w:val="121"/>
        </w:trPr>
        <w:tc>
          <w:tcPr>
            <w:tcW w:w="2126" w:type="dxa"/>
            <w:tcBorders>
              <w:top w:val="single" w:sz="4" w:space="0" w:color="auto"/>
              <w:left w:val="single" w:sz="4" w:space="0" w:color="auto"/>
              <w:bottom w:val="single" w:sz="4" w:space="0" w:color="auto"/>
              <w:right w:val="single" w:sz="4" w:space="0" w:color="auto"/>
            </w:tcBorders>
          </w:tcPr>
          <w:p w14:paraId="1B620481" w14:textId="77777777" w:rsidR="00E10915" w:rsidRPr="008630CC" w:rsidRDefault="00E10915" w:rsidP="00E10915">
            <w:pPr>
              <w:rPr>
                <w:rFonts w:cs="Times New Roman"/>
                <w:color w:val="000000"/>
                <w:lang w:val="ky-KG"/>
              </w:rPr>
            </w:pPr>
            <w:r w:rsidRPr="008630CC">
              <w:rPr>
                <w:rFonts w:cs="Times New Roman"/>
                <w:color w:val="000000"/>
                <w:lang w:val="ky-KG"/>
              </w:rPr>
              <w:t xml:space="preserve">Industrials </w:t>
            </w:r>
          </w:p>
        </w:tc>
        <w:tc>
          <w:tcPr>
            <w:tcW w:w="2127" w:type="dxa"/>
            <w:tcBorders>
              <w:top w:val="single" w:sz="4" w:space="0" w:color="auto"/>
              <w:left w:val="single" w:sz="4" w:space="0" w:color="auto"/>
              <w:bottom w:val="single" w:sz="4" w:space="0" w:color="auto"/>
              <w:right w:val="single" w:sz="4" w:space="0" w:color="auto"/>
            </w:tcBorders>
          </w:tcPr>
          <w:p w14:paraId="1A5395F8" w14:textId="5D7C19EF" w:rsidR="00E10915" w:rsidRPr="008630CC" w:rsidRDefault="00E10915" w:rsidP="008630CC">
            <w:pPr>
              <w:jc w:val="center"/>
              <w:rPr>
                <w:rFonts w:cs="Times New Roman"/>
                <w:color w:val="000000"/>
                <w:lang w:val="ky-KG"/>
              </w:rPr>
            </w:pPr>
            <w:r w:rsidRPr="008630CC">
              <w:rPr>
                <w:rFonts w:cs="Times New Roman"/>
                <w:color w:val="000000"/>
                <w:lang w:val="ky-KG"/>
              </w:rPr>
              <w:t>XLI</w:t>
            </w:r>
          </w:p>
        </w:tc>
        <w:tc>
          <w:tcPr>
            <w:tcW w:w="2126" w:type="dxa"/>
            <w:tcBorders>
              <w:top w:val="single" w:sz="4" w:space="0" w:color="auto"/>
              <w:left w:val="single" w:sz="4" w:space="0" w:color="auto"/>
              <w:bottom w:val="single" w:sz="4" w:space="0" w:color="auto"/>
              <w:right w:val="single" w:sz="4" w:space="0" w:color="auto"/>
            </w:tcBorders>
          </w:tcPr>
          <w:p w14:paraId="13ACFB0D" w14:textId="77777777" w:rsidR="00E10915" w:rsidRPr="008630CC" w:rsidRDefault="00E10915" w:rsidP="00E10915">
            <w:pPr>
              <w:rPr>
                <w:rFonts w:cs="Times New Roman"/>
                <w:color w:val="000000"/>
                <w:lang w:val="ky-KG"/>
              </w:rPr>
            </w:pPr>
            <w:r w:rsidRPr="008630CC">
              <w:rPr>
                <w:rFonts w:cs="Times New Roman"/>
                <w:color w:val="000000"/>
                <w:lang w:val="ky-KG"/>
              </w:rPr>
              <w:t xml:space="preserve">Information technology </w:t>
            </w:r>
          </w:p>
        </w:tc>
        <w:tc>
          <w:tcPr>
            <w:tcW w:w="2127" w:type="dxa"/>
            <w:tcBorders>
              <w:top w:val="single" w:sz="4" w:space="0" w:color="auto"/>
              <w:left w:val="single" w:sz="4" w:space="0" w:color="auto"/>
              <w:bottom w:val="single" w:sz="4" w:space="0" w:color="auto"/>
              <w:right w:val="single" w:sz="4" w:space="0" w:color="auto"/>
            </w:tcBorders>
          </w:tcPr>
          <w:p w14:paraId="6E27DEC9" w14:textId="1C4957F7" w:rsidR="00E10915" w:rsidRPr="008630CC" w:rsidRDefault="00E10915" w:rsidP="008630CC">
            <w:pPr>
              <w:jc w:val="center"/>
              <w:rPr>
                <w:rFonts w:cs="Times New Roman"/>
                <w:color w:val="000000"/>
                <w:lang w:val="ky-KG"/>
              </w:rPr>
            </w:pPr>
            <w:r w:rsidRPr="008630CC">
              <w:rPr>
                <w:rFonts w:cs="Times New Roman"/>
                <w:color w:val="000000"/>
                <w:lang w:val="ky-KG"/>
              </w:rPr>
              <w:t>XLK</w:t>
            </w:r>
          </w:p>
        </w:tc>
        <w:tc>
          <w:tcPr>
            <w:tcW w:w="2127" w:type="dxa"/>
            <w:tcBorders>
              <w:left w:val="single" w:sz="4" w:space="0" w:color="auto"/>
            </w:tcBorders>
          </w:tcPr>
          <w:p w14:paraId="0A9AC6A6" w14:textId="77777777" w:rsidR="00E10915" w:rsidRPr="008630CC" w:rsidRDefault="00E10915" w:rsidP="00E10915">
            <w:pPr>
              <w:rPr>
                <w:rFonts w:cs="Times New Roman"/>
                <w:color w:val="000000"/>
                <w:lang w:val="ky-KG"/>
              </w:rPr>
            </w:pPr>
          </w:p>
        </w:tc>
      </w:tr>
      <w:tr w:rsidR="00E10915" w:rsidRPr="008630CC" w14:paraId="4E93F6AB" w14:textId="77777777" w:rsidTr="008630CC">
        <w:trPr>
          <w:trHeight w:val="121"/>
        </w:trPr>
        <w:tc>
          <w:tcPr>
            <w:tcW w:w="2126" w:type="dxa"/>
            <w:tcBorders>
              <w:top w:val="single" w:sz="4" w:space="0" w:color="auto"/>
              <w:left w:val="single" w:sz="4" w:space="0" w:color="auto"/>
              <w:bottom w:val="single" w:sz="4" w:space="0" w:color="auto"/>
              <w:right w:val="single" w:sz="4" w:space="0" w:color="auto"/>
            </w:tcBorders>
          </w:tcPr>
          <w:p w14:paraId="5EBB174A" w14:textId="77777777" w:rsidR="00E10915" w:rsidRPr="008630CC" w:rsidRDefault="00E10915" w:rsidP="00E10915">
            <w:pPr>
              <w:rPr>
                <w:rFonts w:cs="Times New Roman"/>
                <w:color w:val="000000"/>
                <w:lang w:val="ky-KG"/>
              </w:rPr>
            </w:pPr>
            <w:r w:rsidRPr="008630CC">
              <w:rPr>
                <w:rFonts w:cs="Times New Roman"/>
                <w:color w:val="000000"/>
                <w:lang w:val="ky-KG"/>
              </w:rPr>
              <w:t xml:space="preserve">Consumer discretionary </w:t>
            </w:r>
          </w:p>
        </w:tc>
        <w:tc>
          <w:tcPr>
            <w:tcW w:w="2127" w:type="dxa"/>
            <w:tcBorders>
              <w:top w:val="single" w:sz="4" w:space="0" w:color="auto"/>
              <w:left w:val="single" w:sz="4" w:space="0" w:color="auto"/>
              <w:bottom w:val="single" w:sz="4" w:space="0" w:color="auto"/>
              <w:right w:val="single" w:sz="4" w:space="0" w:color="auto"/>
            </w:tcBorders>
          </w:tcPr>
          <w:p w14:paraId="4A79657F" w14:textId="7CFBC98D" w:rsidR="00E10915" w:rsidRPr="008630CC" w:rsidRDefault="00E10915" w:rsidP="008630CC">
            <w:pPr>
              <w:jc w:val="center"/>
              <w:rPr>
                <w:rFonts w:cs="Times New Roman"/>
                <w:color w:val="000000"/>
                <w:lang w:val="ky-KG"/>
              </w:rPr>
            </w:pPr>
            <w:r w:rsidRPr="008630CC">
              <w:rPr>
                <w:rFonts w:cs="Times New Roman"/>
                <w:color w:val="000000"/>
                <w:lang w:val="ky-KG"/>
              </w:rPr>
              <w:t>XLY</w:t>
            </w:r>
          </w:p>
        </w:tc>
        <w:tc>
          <w:tcPr>
            <w:tcW w:w="2126" w:type="dxa"/>
            <w:tcBorders>
              <w:top w:val="single" w:sz="4" w:space="0" w:color="auto"/>
              <w:left w:val="single" w:sz="4" w:space="0" w:color="auto"/>
              <w:bottom w:val="single" w:sz="4" w:space="0" w:color="auto"/>
              <w:right w:val="single" w:sz="4" w:space="0" w:color="auto"/>
            </w:tcBorders>
          </w:tcPr>
          <w:p w14:paraId="2E379D64" w14:textId="77777777" w:rsidR="00E10915" w:rsidRPr="008630CC" w:rsidRDefault="00E10915" w:rsidP="00E10915">
            <w:pPr>
              <w:rPr>
                <w:rFonts w:cs="Times New Roman"/>
                <w:color w:val="000000"/>
                <w:lang w:val="ky-KG"/>
              </w:rPr>
            </w:pPr>
            <w:r w:rsidRPr="008630CC">
              <w:rPr>
                <w:rFonts w:cs="Times New Roman"/>
                <w:color w:val="000000"/>
                <w:lang w:val="ky-KG"/>
              </w:rPr>
              <w:t xml:space="preserve">Communication services </w:t>
            </w:r>
          </w:p>
        </w:tc>
        <w:tc>
          <w:tcPr>
            <w:tcW w:w="2127" w:type="dxa"/>
            <w:tcBorders>
              <w:top w:val="single" w:sz="4" w:space="0" w:color="auto"/>
              <w:left w:val="single" w:sz="4" w:space="0" w:color="auto"/>
              <w:bottom w:val="single" w:sz="4" w:space="0" w:color="auto"/>
              <w:right w:val="single" w:sz="4" w:space="0" w:color="auto"/>
            </w:tcBorders>
          </w:tcPr>
          <w:p w14:paraId="269DE085" w14:textId="44C07041" w:rsidR="00E10915" w:rsidRPr="008630CC" w:rsidRDefault="00E10915" w:rsidP="008630CC">
            <w:pPr>
              <w:jc w:val="center"/>
              <w:rPr>
                <w:rFonts w:cs="Times New Roman"/>
                <w:color w:val="000000"/>
                <w:lang w:val="ky-KG"/>
              </w:rPr>
            </w:pPr>
            <w:r w:rsidRPr="008630CC">
              <w:rPr>
                <w:rFonts w:cs="Times New Roman"/>
                <w:color w:val="000000"/>
                <w:lang w:val="ky-KG"/>
              </w:rPr>
              <w:t>XLC</w:t>
            </w:r>
          </w:p>
        </w:tc>
        <w:tc>
          <w:tcPr>
            <w:tcW w:w="2127" w:type="dxa"/>
            <w:tcBorders>
              <w:left w:val="single" w:sz="4" w:space="0" w:color="auto"/>
            </w:tcBorders>
          </w:tcPr>
          <w:p w14:paraId="11BB03F8" w14:textId="77777777" w:rsidR="00E10915" w:rsidRPr="008630CC" w:rsidRDefault="00E10915" w:rsidP="00E10915">
            <w:pPr>
              <w:rPr>
                <w:rFonts w:cs="Times New Roman"/>
                <w:color w:val="000000"/>
                <w:lang w:val="ky-KG"/>
              </w:rPr>
            </w:pPr>
          </w:p>
        </w:tc>
      </w:tr>
      <w:tr w:rsidR="00E10915" w:rsidRPr="008630CC" w14:paraId="6D1B8ED3" w14:textId="77777777" w:rsidTr="008630CC">
        <w:trPr>
          <w:trHeight w:val="121"/>
        </w:trPr>
        <w:tc>
          <w:tcPr>
            <w:tcW w:w="2126" w:type="dxa"/>
            <w:tcBorders>
              <w:top w:val="single" w:sz="4" w:space="0" w:color="auto"/>
              <w:left w:val="single" w:sz="4" w:space="0" w:color="auto"/>
              <w:bottom w:val="single" w:sz="4" w:space="0" w:color="auto"/>
              <w:right w:val="single" w:sz="4" w:space="0" w:color="auto"/>
            </w:tcBorders>
          </w:tcPr>
          <w:p w14:paraId="1D6AD318" w14:textId="77777777" w:rsidR="00E10915" w:rsidRPr="008630CC" w:rsidRDefault="00E10915" w:rsidP="00E10915">
            <w:pPr>
              <w:rPr>
                <w:rFonts w:cs="Times New Roman"/>
                <w:color w:val="000000"/>
                <w:lang w:val="ky-KG"/>
              </w:rPr>
            </w:pPr>
            <w:r w:rsidRPr="008630CC">
              <w:rPr>
                <w:rFonts w:cs="Times New Roman"/>
                <w:color w:val="000000"/>
                <w:lang w:val="ky-KG"/>
              </w:rPr>
              <w:t xml:space="preserve">Consumer staples </w:t>
            </w:r>
          </w:p>
        </w:tc>
        <w:tc>
          <w:tcPr>
            <w:tcW w:w="2127" w:type="dxa"/>
            <w:tcBorders>
              <w:top w:val="single" w:sz="4" w:space="0" w:color="auto"/>
              <w:left w:val="single" w:sz="4" w:space="0" w:color="auto"/>
              <w:bottom w:val="single" w:sz="4" w:space="0" w:color="auto"/>
              <w:right w:val="single" w:sz="4" w:space="0" w:color="auto"/>
            </w:tcBorders>
          </w:tcPr>
          <w:p w14:paraId="2630F272" w14:textId="62701D5B" w:rsidR="00E10915" w:rsidRPr="008630CC" w:rsidRDefault="00E10915" w:rsidP="008630CC">
            <w:pPr>
              <w:jc w:val="center"/>
              <w:rPr>
                <w:rFonts w:cs="Times New Roman"/>
                <w:color w:val="000000"/>
                <w:lang w:val="ky-KG"/>
              </w:rPr>
            </w:pPr>
            <w:r w:rsidRPr="008630CC">
              <w:rPr>
                <w:rFonts w:cs="Times New Roman"/>
                <w:color w:val="000000"/>
                <w:lang w:val="ky-KG"/>
              </w:rPr>
              <w:t>XLP</w:t>
            </w:r>
          </w:p>
        </w:tc>
        <w:tc>
          <w:tcPr>
            <w:tcW w:w="2126" w:type="dxa"/>
            <w:tcBorders>
              <w:top w:val="single" w:sz="4" w:space="0" w:color="auto"/>
              <w:left w:val="single" w:sz="4" w:space="0" w:color="auto"/>
              <w:bottom w:val="single" w:sz="4" w:space="0" w:color="auto"/>
              <w:right w:val="single" w:sz="4" w:space="0" w:color="auto"/>
            </w:tcBorders>
          </w:tcPr>
          <w:p w14:paraId="3ED1D821" w14:textId="77777777" w:rsidR="00E10915" w:rsidRPr="008630CC" w:rsidRDefault="00E10915" w:rsidP="00E10915">
            <w:pPr>
              <w:rPr>
                <w:rFonts w:cs="Times New Roman"/>
                <w:color w:val="000000"/>
                <w:lang w:val="ky-KG"/>
              </w:rPr>
            </w:pPr>
            <w:r w:rsidRPr="008630CC">
              <w:rPr>
                <w:rFonts w:cs="Times New Roman"/>
                <w:color w:val="000000"/>
                <w:lang w:val="ky-KG"/>
              </w:rPr>
              <w:t xml:space="preserve">Utilities </w:t>
            </w:r>
          </w:p>
        </w:tc>
        <w:tc>
          <w:tcPr>
            <w:tcW w:w="2127" w:type="dxa"/>
            <w:tcBorders>
              <w:top w:val="single" w:sz="4" w:space="0" w:color="auto"/>
              <w:left w:val="single" w:sz="4" w:space="0" w:color="auto"/>
              <w:bottom w:val="single" w:sz="4" w:space="0" w:color="auto"/>
              <w:right w:val="single" w:sz="4" w:space="0" w:color="auto"/>
            </w:tcBorders>
          </w:tcPr>
          <w:p w14:paraId="135D463A" w14:textId="259F3911" w:rsidR="00E10915" w:rsidRPr="008630CC" w:rsidRDefault="00E10915" w:rsidP="008630CC">
            <w:pPr>
              <w:jc w:val="center"/>
              <w:rPr>
                <w:rFonts w:cs="Times New Roman"/>
                <w:color w:val="000000"/>
                <w:lang w:val="ky-KG"/>
              </w:rPr>
            </w:pPr>
            <w:r w:rsidRPr="008630CC">
              <w:rPr>
                <w:rFonts w:cs="Times New Roman"/>
                <w:color w:val="000000"/>
                <w:lang w:val="ky-KG"/>
              </w:rPr>
              <w:t>XLU</w:t>
            </w:r>
          </w:p>
        </w:tc>
        <w:tc>
          <w:tcPr>
            <w:tcW w:w="2127" w:type="dxa"/>
            <w:tcBorders>
              <w:left w:val="single" w:sz="4" w:space="0" w:color="auto"/>
            </w:tcBorders>
          </w:tcPr>
          <w:p w14:paraId="7C5BE98C" w14:textId="77777777" w:rsidR="00E10915" w:rsidRPr="008630CC" w:rsidRDefault="00E10915" w:rsidP="00E10915">
            <w:pPr>
              <w:rPr>
                <w:rFonts w:cs="Times New Roman"/>
                <w:color w:val="000000"/>
                <w:lang w:val="ky-KG"/>
              </w:rPr>
            </w:pPr>
          </w:p>
        </w:tc>
      </w:tr>
      <w:tr w:rsidR="00992CB5" w:rsidRPr="008630CC" w14:paraId="0267EEE9" w14:textId="77777777" w:rsidTr="008630CC">
        <w:trPr>
          <w:trHeight w:val="121"/>
        </w:trPr>
        <w:tc>
          <w:tcPr>
            <w:tcW w:w="4253" w:type="dxa"/>
            <w:gridSpan w:val="2"/>
            <w:tcBorders>
              <w:top w:val="single" w:sz="4" w:space="0" w:color="auto"/>
              <w:left w:val="single" w:sz="4" w:space="0" w:color="auto"/>
              <w:bottom w:val="single" w:sz="4" w:space="0" w:color="auto"/>
              <w:right w:val="single" w:sz="4" w:space="0" w:color="auto"/>
            </w:tcBorders>
          </w:tcPr>
          <w:p w14:paraId="5543354E" w14:textId="77777777" w:rsidR="00992CB5" w:rsidRPr="008630CC" w:rsidRDefault="00992CB5" w:rsidP="00E10915">
            <w:pPr>
              <w:rPr>
                <w:rFonts w:cs="Times New Roman"/>
                <w:color w:val="000000"/>
                <w:lang w:val="ky-KG"/>
              </w:rPr>
            </w:pPr>
          </w:p>
        </w:tc>
        <w:tc>
          <w:tcPr>
            <w:tcW w:w="2126" w:type="dxa"/>
            <w:tcBorders>
              <w:top w:val="single" w:sz="4" w:space="0" w:color="auto"/>
              <w:left w:val="single" w:sz="4" w:space="0" w:color="auto"/>
              <w:bottom w:val="single" w:sz="4" w:space="0" w:color="auto"/>
              <w:right w:val="single" w:sz="4" w:space="0" w:color="auto"/>
            </w:tcBorders>
          </w:tcPr>
          <w:p w14:paraId="0E60C688" w14:textId="77777777" w:rsidR="00992CB5" w:rsidRPr="008630CC" w:rsidRDefault="00992CB5" w:rsidP="00E10915">
            <w:pPr>
              <w:rPr>
                <w:rFonts w:cs="Times New Roman"/>
                <w:color w:val="000000"/>
                <w:lang w:val="ky-KG"/>
              </w:rPr>
            </w:pPr>
            <w:r w:rsidRPr="008630CC">
              <w:rPr>
                <w:rFonts w:cs="Times New Roman"/>
                <w:color w:val="000000"/>
                <w:lang w:val="ky-KG"/>
              </w:rPr>
              <w:t>Real estate</w:t>
            </w:r>
          </w:p>
        </w:tc>
        <w:tc>
          <w:tcPr>
            <w:tcW w:w="2127" w:type="dxa"/>
            <w:tcBorders>
              <w:top w:val="single" w:sz="4" w:space="0" w:color="auto"/>
              <w:left w:val="single" w:sz="4" w:space="0" w:color="auto"/>
              <w:bottom w:val="single" w:sz="4" w:space="0" w:color="auto"/>
              <w:right w:val="single" w:sz="4" w:space="0" w:color="auto"/>
            </w:tcBorders>
          </w:tcPr>
          <w:p w14:paraId="31AD170A" w14:textId="77777777" w:rsidR="00992CB5" w:rsidRPr="008630CC" w:rsidRDefault="00992CB5" w:rsidP="008630CC">
            <w:pPr>
              <w:jc w:val="center"/>
              <w:rPr>
                <w:rFonts w:cs="Times New Roman"/>
                <w:color w:val="000000"/>
                <w:lang w:val="ky-KG"/>
              </w:rPr>
            </w:pPr>
            <w:r w:rsidRPr="008630CC">
              <w:rPr>
                <w:rFonts w:cs="Times New Roman"/>
                <w:color w:val="000000"/>
                <w:lang w:val="ky-KG"/>
              </w:rPr>
              <w:t>XLRE</w:t>
            </w:r>
          </w:p>
        </w:tc>
        <w:tc>
          <w:tcPr>
            <w:tcW w:w="2127" w:type="dxa"/>
            <w:tcBorders>
              <w:left w:val="single" w:sz="4" w:space="0" w:color="auto"/>
            </w:tcBorders>
          </w:tcPr>
          <w:p w14:paraId="5859A6FC" w14:textId="77777777" w:rsidR="00992CB5" w:rsidRPr="008630CC" w:rsidRDefault="00992CB5" w:rsidP="00E10915">
            <w:pPr>
              <w:rPr>
                <w:rFonts w:cs="Times New Roman"/>
                <w:color w:val="000000"/>
                <w:lang w:val="ky-KG"/>
              </w:rPr>
            </w:pPr>
          </w:p>
        </w:tc>
      </w:tr>
    </w:tbl>
    <w:p w14:paraId="6845208E" w14:textId="77777777" w:rsidR="00992CB5" w:rsidRPr="008630CC" w:rsidRDefault="00992CB5" w:rsidP="00992CB5">
      <w:pPr>
        <w:rPr>
          <w:rFonts w:cs="Times New Roman"/>
          <w:szCs w:val="24"/>
          <w:lang w:val="ky-KG"/>
        </w:rPr>
      </w:pPr>
    </w:p>
    <w:p w14:paraId="3EFEE578" w14:textId="77777777" w:rsidR="0065177F" w:rsidRPr="008630CC" w:rsidRDefault="00992CB5" w:rsidP="00992CB5">
      <w:pPr>
        <w:rPr>
          <w:rFonts w:cs="Times New Roman"/>
          <w:szCs w:val="24"/>
        </w:rPr>
      </w:pPr>
      <w:r w:rsidRPr="008630CC">
        <w:rPr>
          <w:rFonts w:cs="Times New Roman"/>
          <w:szCs w:val="24"/>
          <w:lang w:val="ky-KG"/>
        </w:rPr>
        <w:t>The performance of the S&amp;P 500 index in a period will be equal to the weighted-average of each sector’s performance.</w:t>
      </w:r>
    </w:p>
    <w:p w14:paraId="5D11E851" w14:textId="77777777" w:rsidR="008630CC" w:rsidRPr="008630CC" w:rsidRDefault="008630CC" w:rsidP="008630CC">
      <w:pPr>
        <w:pStyle w:val="1"/>
        <w:rPr>
          <w:rFonts w:cs="Times New Roman"/>
          <w:lang w:val="ky-KG"/>
        </w:rPr>
      </w:pPr>
    </w:p>
    <w:p w14:paraId="12FBEA6D" w14:textId="77777777" w:rsidR="008A345F" w:rsidRPr="008630CC" w:rsidRDefault="008A345F" w:rsidP="008A345F">
      <w:pPr>
        <w:rPr>
          <w:rFonts w:cs="Times New Roman"/>
          <w:szCs w:val="24"/>
          <w:lang w:val="ky-KG"/>
        </w:rPr>
      </w:pPr>
      <w:r w:rsidRPr="008630CC">
        <w:rPr>
          <w:rFonts w:cs="Times New Roman"/>
          <w:szCs w:val="24"/>
          <w:lang w:val="ky-KG"/>
        </w:rPr>
        <w:t>Using the data that you calculated in Submission 1, compete the following tasks (use the data in the “</w:t>
      </w:r>
      <w:r w:rsidRPr="008630CC">
        <w:rPr>
          <w:rFonts w:cs="Times New Roman"/>
          <w:b/>
          <w:bCs/>
          <w:szCs w:val="24"/>
          <w:lang w:val="ky-KG"/>
        </w:rPr>
        <w:t>GWP_PTAP_Data.xlsx</w:t>
      </w:r>
      <w:r w:rsidRPr="008630CC">
        <w:rPr>
          <w:rFonts w:cs="Times New Roman"/>
          <w:szCs w:val="24"/>
          <w:lang w:val="ky-KG"/>
        </w:rPr>
        <w:t xml:space="preserve">” spreadsheet provided in the course room): </w:t>
      </w:r>
    </w:p>
    <w:p w14:paraId="655D0F31" w14:textId="77777777" w:rsidR="008A345F" w:rsidRPr="008630CC" w:rsidRDefault="008A345F" w:rsidP="008A345F">
      <w:pPr>
        <w:rPr>
          <w:rFonts w:cs="Times New Roman"/>
          <w:szCs w:val="24"/>
          <w:lang w:val="ky-KG"/>
        </w:rPr>
      </w:pPr>
      <w:r w:rsidRPr="008630CC">
        <w:rPr>
          <w:rFonts w:cs="Times New Roman"/>
          <w:szCs w:val="24"/>
          <w:lang w:val="ky-KG"/>
        </w:rPr>
        <w:t xml:space="preserve">a) Calculate and draw a scatter plot graph of the efficient frontier based on 11 combinations of XLE and XLI: </w:t>
      </w:r>
    </w:p>
    <w:p w14:paraId="3E1CC276"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Portfolio 1 = 100% XLE + 0% XLI </w:t>
      </w:r>
    </w:p>
    <w:p w14:paraId="705D05C7"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Portfolio 2 = 90% XLE + 10% XLI </w:t>
      </w:r>
    </w:p>
    <w:p w14:paraId="3BB38620"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 </w:t>
      </w:r>
    </w:p>
    <w:p w14:paraId="712D4394"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 </w:t>
      </w:r>
    </w:p>
    <w:p w14:paraId="70866951"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 </w:t>
      </w:r>
    </w:p>
    <w:p w14:paraId="6F833FA2"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Portfolio 11 = 0% XLE + 100% XLI </w:t>
      </w:r>
    </w:p>
    <w:p w14:paraId="192D29C2" w14:textId="77777777" w:rsidR="008A345F" w:rsidRPr="008630CC" w:rsidRDefault="008A345F" w:rsidP="008A345F">
      <w:pPr>
        <w:rPr>
          <w:rFonts w:cs="Times New Roman"/>
          <w:szCs w:val="24"/>
          <w:lang w:val="ky-KG"/>
        </w:rPr>
      </w:pPr>
      <w:r w:rsidRPr="008630CC">
        <w:rPr>
          <w:rFonts w:cs="Times New Roman"/>
          <w:szCs w:val="24"/>
          <w:lang w:val="ky-KG"/>
        </w:rPr>
        <w:t xml:space="preserve">b) Select a portfolio from portfolios 1-11 on the efficient frontier that satisfies the following constraints: </w:t>
      </w:r>
    </w:p>
    <w:p w14:paraId="74A7AD59"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The return is greater than 9.43% </w:t>
      </w:r>
    </w:p>
    <w:p w14:paraId="5FB2202C"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The volatility is not greater than 16.8% </w:t>
      </w:r>
    </w:p>
    <w:p w14:paraId="4F89271A" w14:textId="77777777" w:rsidR="008A345F" w:rsidRPr="008630CC" w:rsidRDefault="008A345F" w:rsidP="008A345F">
      <w:pPr>
        <w:rPr>
          <w:rFonts w:cs="Times New Roman"/>
          <w:szCs w:val="24"/>
          <w:lang w:val="ky-KG"/>
        </w:rPr>
      </w:pPr>
      <w:r w:rsidRPr="008630CC">
        <w:rPr>
          <w:rFonts w:cs="Times New Roman"/>
          <w:szCs w:val="24"/>
          <w:lang w:val="ky-KG"/>
        </w:rPr>
        <w:t xml:space="preserve">c) Comment on how the portfolio selected in Submission 2(b) is expected to perform relative to the S&amp;P 500 in terms of the following: </w:t>
      </w:r>
    </w:p>
    <w:p w14:paraId="5BADF898"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Return </w:t>
      </w:r>
    </w:p>
    <w:p w14:paraId="3C26CB7E"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Risk </w:t>
      </w:r>
    </w:p>
    <w:p w14:paraId="3759664F" w14:textId="77777777" w:rsidR="008A345F" w:rsidRPr="008630CC" w:rsidRDefault="008A345F" w:rsidP="008A345F">
      <w:pPr>
        <w:pStyle w:val="a5"/>
        <w:numPr>
          <w:ilvl w:val="0"/>
          <w:numId w:val="11"/>
        </w:numPr>
        <w:rPr>
          <w:rFonts w:cs="Times New Roman"/>
          <w:szCs w:val="24"/>
          <w:lang w:val="ky-KG"/>
        </w:rPr>
      </w:pPr>
      <w:r w:rsidRPr="008630CC">
        <w:rPr>
          <w:rFonts w:cs="Times New Roman"/>
          <w:szCs w:val="24"/>
          <w:lang w:val="ky-KG"/>
        </w:rPr>
        <w:t xml:space="preserve">Risk-adjusted return, including the Sharpe Ratio </w:t>
      </w:r>
    </w:p>
    <w:p w14:paraId="7BB6ADC0" w14:textId="77777777" w:rsidR="008A345F" w:rsidRPr="008630CC" w:rsidRDefault="008A345F" w:rsidP="008A345F">
      <w:pPr>
        <w:rPr>
          <w:rFonts w:cs="Times New Roman"/>
          <w:szCs w:val="24"/>
          <w:lang w:val="ky-KG"/>
        </w:rPr>
      </w:pPr>
      <w:r w:rsidRPr="008630CC">
        <w:rPr>
          <w:rFonts w:cs="Times New Roman"/>
          <w:szCs w:val="24"/>
          <w:lang w:val="ky-KG"/>
        </w:rPr>
        <w:t xml:space="preserve">d) Comment on the appropriateness of the S&amp;P 500 as a benchmark for the portfolio. </w:t>
      </w:r>
    </w:p>
    <w:p w14:paraId="2A34A2C6" w14:textId="77777777" w:rsidR="008A345F" w:rsidRPr="008630CC" w:rsidRDefault="008A345F" w:rsidP="008A345F">
      <w:pPr>
        <w:rPr>
          <w:rFonts w:cs="Times New Roman"/>
          <w:szCs w:val="24"/>
          <w:lang w:val="ky-KG"/>
        </w:rPr>
      </w:pPr>
      <w:r w:rsidRPr="008630CC">
        <w:rPr>
          <w:rFonts w:cs="Times New Roman"/>
          <w:b/>
          <w:bCs/>
          <w:szCs w:val="24"/>
          <w:lang w:val="ky-KG"/>
        </w:rPr>
        <w:t xml:space="preserve">Explain the calculations required to accomplish each task. </w:t>
      </w:r>
    </w:p>
    <w:p w14:paraId="405561DE" w14:textId="77777777" w:rsidR="008A345F" w:rsidRPr="008630CC" w:rsidRDefault="008A345F" w:rsidP="008A345F">
      <w:pPr>
        <w:rPr>
          <w:rFonts w:cs="Times New Roman"/>
          <w:szCs w:val="24"/>
          <w:lang w:val="ky-KG"/>
        </w:rPr>
      </w:pPr>
      <w:r w:rsidRPr="008630CC">
        <w:rPr>
          <w:rFonts w:cs="Times New Roman"/>
          <w:szCs w:val="24"/>
          <w:lang w:val="ky-KG"/>
        </w:rPr>
        <w:t>Make sure to use the feedback your group received for your previous submission.</w:t>
      </w:r>
    </w:p>
    <w:p w14:paraId="2698569E" w14:textId="77777777" w:rsidR="008A345F" w:rsidRPr="008630CC" w:rsidRDefault="008A345F" w:rsidP="00B85958">
      <w:pPr>
        <w:rPr>
          <w:rFonts w:cs="Times New Roman"/>
          <w:lang w:val="ky-KG"/>
        </w:rPr>
      </w:pPr>
    </w:p>
    <w:p w14:paraId="26CF9BC4" w14:textId="09EA4C64" w:rsidR="000F74D8" w:rsidRDefault="003F533B" w:rsidP="00E12D6F">
      <w:pPr>
        <w:pStyle w:val="1"/>
        <w:numPr>
          <w:ilvl w:val="0"/>
          <w:numId w:val="28"/>
        </w:numPr>
        <w:rPr>
          <w:rFonts w:cs="Times New Roman"/>
          <w:lang w:val="ky-KG"/>
        </w:rPr>
      </w:pPr>
      <w:bookmarkStart w:id="2" w:name="_Toc36559712"/>
      <w:r w:rsidRPr="008630CC">
        <w:rPr>
          <w:rFonts w:cs="Times New Roman"/>
        </w:rPr>
        <w:t>C</w:t>
      </w:r>
      <w:r w:rsidRPr="008630CC">
        <w:rPr>
          <w:rFonts w:cs="Times New Roman"/>
          <w:lang w:val="ky-KG"/>
        </w:rPr>
        <w:t>alculations</w:t>
      </w:r>
      <w:r w:rsidR="00CE63B1" w:rsidRPr="008630CC">
        <w:rPr>
          <w:rFonts w:cs="Times New Roman"/>
          <w:lang w:val="ky-KG"/>
        </w:rPr>
        <w:t xml:space="preserve"> </w:t>
      </w:r>
      <w:r w:rsidR="00CE63B1" w:rsidRPr="008630CC">
        <w:rPr>
          <w:rFonts w:cs="Times New Roman"/>
        </w:rPr>
        <w:t>an</w:t>
      </w:r>
      <w:r w:rsidR="00153106">
        <w:rPr>
          <w:rFonts w:cs="Times New Roman"/>
        </w:rPr>
        <w:t>d</w:t>
      </w:r>
      <w:r w:rsidR="00CE63B1" w:rsidRPr="008630CC">
        <w:rPr>
          <w:rFonts w:cs="Times New Roman"/>
        </w:rPr>
        <w:t xml:space="preserve"> e</w:t>
      </w:r>
      <w:r w:rsidR="00CE63B1" w:rsidRPr="008630CC">
        <w:rPr>
          <w:rFonts w:cs="Times New Roman"/>
          <w:lang w:val="ky-KG"/>
        </w:rPr>
        <w:t>xplanations</w:t>
      </w:r>
      <w:bookmarkEnd w:id="2"/>
    </w:p>
    <w:p w14:paraId="48B7A615" w14:textId="77777777" w:rsidR="005D2396" w:rsidRDefault="005D2396" w:rsidP="005D2396">
      <w:pPr>
        <w:pStyle w:val="1"/>
        <w:rPr>
          <w:rFonts w:eastAsia="Nunito" w:cs="Times New Roman"/>
        </w:rPr>
      </w:pPr>
    </w:p>
    <w:p w14:paraId="455457F0" w14:textId="78C8C197" w:rsidR="00502720" w:rsidRDefault="00502720" w:rsidP="00E12D6F">
      <w:pPr>
        <w:rPr>
          <w:b/>
          <w:bCs/>
        </w:rPr>
      </w:pPr>
      <w:r w:rsidRPr="008630CC">
        <w:t>In this assignment, it is required to use the previous Submission 1 results, so we use the following Correlation, Annualized Return Standard Deviation, and Expected Return as below</w:t>
      </w:r>
      <w:r>
        <w:t>:</w:t>
      </w:r>
    </w:p>
    <w:p w14:paraId="4FBE7B50" w14:textId="77777777" w:rsidR="00502720" w:rsidRPr="005D2396" w:rsidRDefault="00153106" w:rsidP="00E12D6F">
      <w:pPr>
        <w:rPr>
          <w:b/>
          <w:bCs/>
        </w:rPr>
      </w:pPr>
      <m:oMathPara>
        <m:oMathParaPr>
          <m:jc m:val="center"/>
        </m:oMathParaPr>
        <m:oMath>
          <m:sSub>
            <m:sSubPr>
              <m:ctrlPr>
                <w:rPr>
                  <w:rFonts w:ascii="Cambria Math" w:hAnsi="Cambria Math"/>
                  <w:i/>
                </w:rPr>
              </m:ctrlPr>
            </m:sSubPr>
            <m:e>
              <m:r>
                <w:rPr>
                  <w:rFonts w:ascii="Cambria Math" w:hAnsi="Cambria Math"/>
                </w:rPr>
                <m:t>ρ</m:t>
              </m:r>
            </m:e>
            <m:sub>
              <m:d>
                <m:dPr>
                  <m:begChr m:val="{"/>
                  <m:endChr m:val="}"/>
                  <m:ctrlPr>
                    <w:rPr>
                      <w:rFonts w:ascii="Cambria Math" w:hAnsi="Cambria Math"/>
                      <w:i/>
                    </w:rPr>
                  </m:ctrlPr>
                </m:dPr>
                <m:e>
                  <m:r>
                    <w:rPr>
                      <w:rFonts w:ascii="Cambria Math" w:hAnsi="Cambria Math"/>
                    </w:rPr>
                    <m:t>XLE, XLI</m:t>
                  </m:r>
                </m:e>
              </m:d>
            </m:sub>
          </m:sSub>
          <m:r>
            <w:rPr>
              <w:rFonts w:ascii="Cambria Math" w:hAnsi="Cambria Math"/>
            </w:rPr>
            <m:t>= 0.658</m:t>
          </m:r>
        </m:oMath>
      </m:oMathPara>
    </w:p>
    <w:p w14:paraId="598D7FD5" w14:textId="77777777" w:rsidR="00502720" w:rsidRPr="005D2396" w:rsidRDefault="00153106" w:rsidP="00E12D6F">
      <w:pPr>
        <w:rPr>
          <w:b/>
          <w:bCs/>
        </w:rPr>
      </w:pPr>
      <m:oMathPara>
        <m:oMathParaPr>
          <m:jc m:val="center"/>
        </m:oMathParaPr>
        <m:oMath>
          <m:sSub>
            <m:sSubPr>
              <m:ctrlPr>
                <w:rPr>
                  <w:rFonts w:ascii="Cambria Math" w:hAnsi="Cambria Math"/>
                  <w:i/>
                </w:rPr>
              </m:ctrlPr>
            </m:sSubPr>
            <m:e>
              <m:r>
                <w:rPr>
                  <w:rFonts w:ascii="Cambria Math" w:hAnsi="Cambria Math"/>
                </w:rPr>
                <m:t>σ</m:t>
              </m:r>
            </m:e>
            <m:sub>
              <m:d>
                <m:dPr>
                  <m:begChr m:val="{"/>
                  <m:endChr m:val="}"/>
                  <m:ctrlPr>
                    <w:rPr>
                      <w:rFonts w:ascii="Cambria Math" w:hAnsi="Cambria Math"/>
                      <w:i/>
                    </w:rPr>
                  </m:ctrlPr>
                </m:dPr>
                <m:e>
                  <m:r>
                    <w:rPr>
                      <w:rFonts w:ascii="Cambria Math" w:hAnsi="Cambria Math"/>
                    </w:rPr>
                    <m:t>XLE</m:t>
                  </m:r>
                </m:e>
              </m:d>
            </m:sub>
          </m:sSub>
          <m:r>
            <w:rPr>
              <w:rFonts w:ascii="Cambria Math" w:hAnsi="Cambria Math"/>
            </w:rPr>
            <m:t>= 0.202</m:t>
          </m:r>
        </m:oMath>
      </m:oMathPara>
    </w:p>
    <w:p w14:paraId="246DEB11" w14:textId="77777777" w:rsidR="00502720" w:rsidRPr="005D2396" w:rsidRDefault="00153106" w:rsidP="00E12D6F">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σ</m:t>
              </m:r>
            </m:e>
            <m:sub>
              <m:d>
                <m:dPr>
                  <m:begChr m:val="{"/>
                  <m:endChr m:val="}"/>
                  <m:ctrlPr>
                    <w:rPr>
                      <w:rFonts w:ascii="Cambria Math" w:hAnsi="Cambria Math"/>
                      <w:i/>
                    </w:rPr>
                  </m:ctrlPr>
                </m:dPr>
                <m:e>
                  <m:r>
                    <w:rPr>
                      <w:rFonts w:ascii="Cambria Math" w:hAnsi="Cambria Math"/>
                    </w:rPr>
                    <m:t>XLI</m:t>
                  </m:r>
                </m:e>
              </m:d>
            </m:sub>
          </m:sSub>
          <m:r>
            <w:rPr>
              <w:rFonts w:ascii="Cambria Math" w:hAnsi="Cambria Math"/>
            </w:rPr>
            <m:t xml:space="preserve">= 0.170 </m:t>
          </m:r>
        </m:oMath>
      </m:oMathPara>
    </w:p>
    <w:p w14:paraId="27DFB91A" w14:textId="77777777" w:rsidR="00502720" w:rsidRPr="005D2396" w:rsidRDefault="00153106" w:rsidP="00E12D6F">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XLE</m:t>
                  </m:r>
                </m:e>
              </m:d>
            </m:sub>
          </m:sSub>
          <m:r>
            <w:rPr>
              <w:rFonts w:ascii="Cambria Math" w:hAnsi="Cambria Math"/>
            </w:rPr>
            <m:t>= 0.095</m:t>
          </m:r>
        </m:oMath>
      </m:oMathPara>
    </w:p>
    <w:p w14:paraId="4CCCF0B0" w14:textId="77777777" w:rsidR="00502720" w:rsidRPr="005D2396" w:rsidRDefault="00153106" w:rsidP="00E12D6F">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XLI</m:t>
                  </m:r>
                </m:e>
              </m:d>
            </m:sub>
          </m:sSub>
          <m:r>
            <w:rPr>
              <w:rFonts w:ascii="Cambria Math" w:hAnsi="Cambria Math"/>
            </w:rPr>
            <m:t>= 0.094</m:t>
          </m:r>
        </m:oMath>
      </m:oMathPara>
    </w:p>
    <w:p w14:paraId="1B87D71E" w14:textId="77777777" w:rsidR="00502720" w:rsidRPr="006F67CA" w:rsidRDefault="00502720" w:rsidP="00E12D6F">
      <w:pPr>
        <w:rPr>
          <w:rFonts w:eastAsia="Nunito"/>
        </w:rPr>
      </w:pPr>
    </w:p>
    <w:p w14:paraId="0ADDC148" w14:textId="6F4128B9" w:rsidR="006F67CA" w:rsidRPr="006F67CA" w:rsidRDefault="006F67CA" w:rsidP="006F67CA">
      <w:pPr>
        <w:pStyle w:val="1"/>
        <w:numPr>
          <w:ilvl w:val="1"/>
          <w:numId w:val="28"/>
        </w:numPr>
        <w:rPr>
          <w:rFonts w:eastAsia="Nunito"/>
        </w:rPr>
      </w:pPr>
      <w:r>
        <w:t xml:space="preserve"> </w:t>
      </w:r>
      <w:bookmarkStart w:id="3" w:name="_Toc36559713"/>
      <w:r w:rsidRPr="006F67CA">
        <w:rPr>
          <w:lang w:val="ky-KG"/>
        </w:rPr>
        <w:t>Calculat</w:t>
      </w:r>
      <w:proofErr w:type="spellStart"/>
      <w:r w:rsidRPr="006F67CA">
        <w:t>ing</w:t>
      </w:r>
      <w:proofErr w:type="spellEnd"/>
      <w:r w:rsidRPr="006F67CA">
        <w:rPr>
          <w:lang w:val="ky-KG"/>
        </w:rPr>
        <w:t xml:space="preserve"> and draw</w:t>
      </w:r>
      <w:proofErr w:type="spellStart"/>
      <w:r w:rsidRPr="006F67CA">
        <w:t>ing</w:t>
      </w:r>
      <w:proofErr w:type="spellEnd"/>
      <w:r w:rsidRPr="006F67CA">
        <w:rPr>
          <w:lang w:val="ky-KG"/>
        </w:rPr>
        <w:t xml:space="preserve"> a scatter plot graph</w:t>
      </w:r>
      <w:r>
        <w:t xml:space="preserve"> </w:t>
      </w:r>
      <w:r w:rsidRPr="006F67CA">
        <w:rPr>
          <w:lang w:val="ky-KG"/>
        </w:rPr>
        <w:t>of the efficient frontie</w:t>
      </w:r>
      <w:r w:rsidRPr="006F67CA">
        <w:t>r</w:t>
      </w:r>
      <w:bookmarkEnd w:id="3"/>
    </w:p>
    <w:p w14:paraId="03E7D0C8" w14:textId="77777777" w:rsidR="006F67CA" w:rsidRPr="006F67CA" w:rsidRDefault="006F67CA" w:rsidP="006F67CA">
      <w:pPr>
        <w:pStyle w:val="1"/>
        <w:ind w:left="720"/>
        <w:rPr>
          <w:rFonts w:eastAsia="Nunito"/>
        </w:rPr>
      </w:pPr>
    </w:p>
    <w:p w14:paraId="217FDEB0" w14:textId="6FEE8D50" w:rsidR="005D2396" w:rsidRPr="006F67CA" w:rsidRDefault="000F74D8" w:rsidP="006F67CA">
      <w:pPr>
        <w:pStyle w:val="a5"/>
        <w:numPr>
          <w:ilvl w:val="0"/>
          <w:numId w:val="34"/>
        </w:numPr>
        <w:rPr>
          <w:b/>
          <w:lang w:val="ky-KG"/>
        </w:rPr>
      </w:pPr>
      <w:r w:rsidRPr="006F67CA">
        <w:rPr>
          <w:b/>
          <w:lang w:val="ky-KG"/>
        </w:rPr>
        <w:t>Calculat</w:t>
      </w:r>
      <w:proofErr w:type="spellStart"/>
      <w:r w:rsidRPr="006F67CA">
        <w:rPr>
          <w:b/>
        </w:rPr>
        <w:t>ing</w:t>
      </w:r>
      <w:proofErr w:type="spellEnd"/>
      <w:r w:rsidRPr="006F67CA">
        <w:rPr>
          <w:b/>
          <w:lang w:val="ky-KG"/>
        </w:rPr>
        <w:t xml:space="preserve"> and draw</w:t>
      </w:r>
      <w:proofErr w:type="spellStart"/>
      <w:r w:rsidRPr="006F67CA">
        <w:rPr>
          <w:b/>
        </w:rPr>
        <w:t>ing</w:t>
      </w:r>
      <w:proofErr w:type="spellEnd"/>
      <w:r w:rsidRPr="006F67CA">
        <w:rPr>
          <w:b/>
          <w:lang w:val="ky-KG"/>
        </w:rPr>
        <w:t xml:space="preserve"> a scatter plot graph of the efficient frontie</w:t>
      </w:r>
      <w:r w:rsidR="00502720" w:rsidRPr="006F67CA">
        <w:rPr>
          <w:b/>
        </w:rPr>
        <w:t>r based on 11 combinations of XLE and XLI</w:t>
      </w:r>
    </w:p>
    <w:p w14:paraId="53244CD9" w14:textId="77777777" w:rsidR="005D2396" w:rsidRPr="005D2396" w:rsidRDefault="005D2396" w:rsidP="00E12D6F">
      <w:pPr>
        <w:rPr>
          <w:lang w:val="ky-KG"/>
        </w:rPr>
      </w:pPr>
    </w:p>
    <w:p w14:paraId="2B8E4903" w14:textId="2EEEF7A4" w:rsidR="00502720" w:rsidRPr="00502720" w:rsidRDefault="00502720" w:rsidP="00E12D6F">
      <w:pPr>
        <w:rPr>
          <w:b/>
          <w:bCs/>
        </w:rPr>
      </w:pPr>
      <w:r w:rsidRPr="00502720">
        <w:t xml:space="preserve">Based on Module 1, Portfolio Theory and Asset Pricing, the </w:t>
      </w:r>
      <w:r w:rsidR="003142F8" w:rsidRPr="00502720">
        <w:t>Efficient</w:t>
      </w:r>
      <w:r w:rsidRPr="00502720">
        <w:t xml:space="preserve"> Frontier consist of the Volatility of the Portfolio as the horizontal axis, and the Expected Return of the Portfolio as the vertical axis.</w:t>
      </w:r>
    </w:p>
    <w:p w14:paraId="0C93D561" w14:textId="77777777" w:rsidR="00502720" w:rsidRPr="00502720" w:rsidRDefault="00502720" w:rsidP="00E12D6F">
      <w:pPr>
        <w:rPr>
          <w:b/>
          <w:bCs/>
        </w:rPr>
      </w:pPr>
    </w:p>
    <w:p w14:paraId="1E6DA330" w14:textId="37DFDE89" w:rsidR="00502720" w:rsidRPr="00502720" w:rsidRDefault="00502720" w:rsidP="00E12D6F">
      <w:pPr>
        <w:rPr>
          <w:b/>
          <w:bCs/>
        </w:rPr>
      </w:pPr>
      <w:r w:rsidRPr="00502720">
        <w:t xml:space="preserve">In order to draw the Efficient Frontier, we calculate the Return and Volatility of the Portfolio by using the following equation: </w:t>
      </w:r>
    </w:p>
    <w:p w14:paraId="6F1A1DB5" w14:textId="77777777" w:rsidR="00502720" w:rsidRPr="00502720" w:rsidRDefault="00502720" w:rsidP="00E12D6F">
      <w:pPr>
        <w:rPr>
          <w:b/>
          <w:bCs/>
        </w:rPr>
      </w:pPr>
    </w:p>
    <w:p w14:paraId="57F2AE93" w14:textId="3B7BB10C" w:rsidR="00502720" w:rsidRPr="00FB4475" w:rsidRDefault="00502720" w:rsidP="00E12D6F">
      <w:r w:rsidRPr="00FB4475">
        <w:t>Expected Return of a Portfolio</w:t>
      </w:r>
      <w:r w:rsidR="00FB4475" w:rsidRPr="00FB4475">
        <w:t>:</w:t>
      </w:r>
    </w:p>
    <w:p w14:paraId="14202721" w14:textId="77777777" w:rsidR="00502720" w:rsidRPr="00502720" w:rsidRDefault="00502720" w:rsidP="00E12D6F">
      <w:pPr>
        <w:rPr>
          <w:b/>
          <w:bCs/>
        </w:rPr>
      </w:pPr>
    </w:p>
    <w:p w14:paraId="3089DBC8" w14:textId="7F26FF26" w:rsidR="00502720" w:rsidRPr="00502720" w:rsidRDefault="00153106" w:rsidP="00E12D6F">
      <w:pPr>
        <w:rPr>
          <w:b/>
          <w:bCs/>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e>
          </m:nary>
        </m:oMath>
      </m:oMathPara>
    </w:p>
    <w:p w14:paraId="33C14360" w14:textId="77777777" w:rsidR="00502720" w:rsidRPr="00502720" w:rsidRDefault="00502720" w:rsidP="00E12D6F">
      <w:pPr>
        <w:rPr>
          <w:b/>
          <w:bCs/>
        </w:rPr>
      </w:pPr>
    </w:p>
    <w:p w14:paraId="18428ACD" w14:textId="121D9C94" w:rsidR="00502720" w:rsidRPr="00502720" w:rsidRDefault="00502720" w:rsidP="00E12D6F">
      <w:pPr>
        <w:rPr>
          <w:b/>
          <w:bCs/>
        </w:rPr>
      </w:pPr>
      <w:proofErr w:type="gramStart"/>
      <w:r w:rsidRPr="00502720">
        <w:t>where</w:t>
      </w:r>
      <w:proofErr w:type="gramEnd"/>
      <w:r w:rsidRPr="00502720">
        <w:t>:</w:t>
      </w:r>
    </w:p>
    <w:p w14:paraId="4BD3948B" w14:textId="69E426AA" w:rsidR="00502720" w:rsidRPr="00502720" w:rsidRDefault="00153106" w:rsidP="00E12D6F">
      <w:pPr>
        <w:rPr>
          <w:b/>
          <w:bCs/>
        </w:rPr>
      </w:pP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502720" w:rsidRPr="00502720">
        <w:t xml:space="preserve"> : Expected Return of the Portfolio</w:t>
      </w:r>
    </w:p>
    <w:p w14:paraId="0EF66992" w14:textId="0AAA7C71" w:rsidR="00502720" w:rsidRPr="00502720" w:rsidRDefault="00153106" w:rsidP="00E12D6F">
      <w:pPr>
        <w:rPr>
          <w:b/>
          <w:bCs/>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502720" w:rsidRPr="00502720">
        <w:t>: Expected Return of the Asset</w:t>
      </w:r>
    </w:p>
    <w:p w14:paraId="1E3CCE0C" w14:textId="43BB88B9" w:rsidR="00502720" w:rsidRDefault="00153106" w:rsidP="00E12D6F">
      <w:pPr>
        <w:rPr>
          <w:b/>
          <w:bCs/>
        </w:r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02720" w:rsidRPr="00502720">
        <w:t>: Weight of the Asset in the Portfolio</w:t>
      </w:r>
    </w:p>
    <w:p w14:paraId="0C78EB3D" w14:textId="15E54852" w:rsidR="00E152A3" w:rsidRDefault="00E152A3" w:rsidP="00E12D6F">
      <w:pPr>
        <w:rPr>
          <w:b/>
          <w:bCs/>
        </w:rPr>
      </w:pPr>
    </w:p>
    <w:p w14:paraId="6D51FF8E" w14:textId="435F268E" w:rsidR="00502720" w:rsidRPr="006C51E6" w:rsidRDefault="00502720" w:rsidP="00E12D6F">
      <w:r w:rsidRPr="006C51E6">
        <w:t xml:space="preserve">Volatility of a Portfolio (consist of two </w:t>
      </w:r>
      <w:proofErr w:type="gramStart"/>
      <w:r w:rsidRPr="006C51E6">
        <w:t>asset</w:t>
      </w:r>
      <w:r w:rsidR="00377719" w:rsidRPr="006C51E6">
        <w:t>s</w:t>
      </w:r>
      <w:r w:rsidRPr="006C51E6">
        <w:t>,</w:t>
      </w:r>
      <w:proofErr w:type="gramEnd"/>
      <w:r w:rsidRPr="006C51E6">
        <w:t xml:space="preserve"> can be called Two-as</w:t>
      </w:r>
      <w:r w:rsidR="00377719" w:rsidRPr="006C51E6">
        <w:t>s</w:t>
      </w:r>
      <w:r w:rsidRPr="006C51E6">
        <w:t>et Portfolio):</w:t>
      </w:r>
    </w:p>
    <w:p w14:paraId="7DC5D2BC" w14:textId="77777777" w:rsidR="00502720" w:rsidRPr="00502720" w:rsidRDefault="00502720" w:rsidP="00E12D6F">
      <w:pPr>
        <w:rPr>
          <w:b/>
          <w:bCs/>
        </w:rPr>
      </w:pPr>
    </w:p>
    <w:p w14:paraId="293262B8" w14:textId="2111CD37" w:rsidR="00502720" w:rsidRPr="00502720" w:rsidRDefault="00153106" w:rsidP="00E12D6F">
      <w:pPr>
        <w:rPr>
          <w:b/>
          <w:bCs/>
        </w:rPr>
      </w:pPr>
      <m:oMathPara>
        <m:oMath>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 xml:space="preserve">= </m:t>
          </m:r>
          <m:rad>
            <m:radPr>
              <m:degHide m:val="1"/>
              <m:ctrlPr>
                <w:rPr>
                  <w:rFonts w:ascii="Cambria Math" w:hAnsi="Cambria Math"/>
                  <w:i/>
                </w:rPr>
              </m:ctrlPr>
            </m:radPr>
            <m:deg/>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d>
                        <m:dPr>
                          <m:begChr m:val="{"/>
                          <m:endChr m:val="}"/>
                          <m:ctrlPr>
                            <w:rPr>
                              <w:rFonts w:ascii="Cambria Math" w:hAnsi="Cambria Math"/>
                              <w:i/>
                            </w:rPr>
                          </m:ctrlPr>
                        </m:dPr>
                        <m:e>
                          <m:r>
                            <w:rPr>
                              <w:rFonts w:ascii="Cambria Math" w:hAnsi="Cambria Math"/>
                            </w:rPr>
                            <m:t>1,2</m:t>
                          </m:r>
                        </m:e>
                      </m:d>
                    </m:sub>
                  </m:sSub>
                </m:e>
              </m:d>
            </m:e>
          </m:rad>
        </m:oMath>
      </m:oMathPara>
    </w:p>
    <w:p w14:paraId="0D020064" w14:textId="77777777" w:rsidR="00502720" w:rsidRPr="00502720" w:rsidRDefault="00502720" w:rsidP="00E12D6F">
      <w:pPr>
        <w:rPr>
          <w:b/>
          <w:bCs/>
        </w:rPr>
      </w:pPr>
    </w:p>
    <w:p w14:paraId="20D5C41D" w14:textId="3ABEEBD4" w:rsidR="00502720" w:rsidRPr="00502720" w:rsidRDefault="00502720" w:rsidP="00E12D6F">
      <w:pPr>
        <w:rPr>
          <w:b/>
          <w:bCs/>
        </w:rPr>
      </w:pPr>
      <w:proofErr w:type="gramStart"/>
      <w:r w:rsidRPr="00502720">
        <w:lastRenderedPageBreak/>
        <w:t>where</w:t>
      </w:r>
      <w:proofErr w:type="gramEnd"/>
      <w:r w:rsidRPr="00502720">
        <w:t xml:space="preserve">: </w:t>
      </w:r>
    </w:p>
    <w:p w14:paraId="43D14076" w14:textId="5EB308CE" w:rsidR="00502720" w:rsidRPr="00502720" w:rsidRDefault="00623145" w:rsidP="00E12D6F">
      <w:pPr>
        <w:rPr>
          <w:b/>
          <w:bCs/>
        </w:rPr>
      </w:pP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p</m:t>
            </m:r>
          </m:sub>
        </m:sSub>
      </m:oMath>
      <w:r w:rsidR="00502720" w:rsidRPr="00502720">
        <w:t xml:space="preserve">  : Volatility of the Two-asset Portfolio</w:t>
      </w:r>
    </w:p>
    <w:p w14:paraId="4DA2C3FC" w14:textId="556D5B7A" w:rsidR="00502720" w:rsidRPr="00502720" w:rsidRDefault="00502720" w:rsidP="00E12D6F">
      <w:pPr>
        <w:rPr>
          <w:b/>
          <w:bCs/>
        </w:rPr>
      </w:pPr>
      <w:r w:rsidRPr="00502720">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oMath>
      <w:r w:rsidRPr="00502720">
        <w:t xml:space="preserve"> : Weight of asset </w:t>
      </w:r>
      <w:proofErr w:type="gramStart"/>
      <w:r w:rsidRPr="00502720">
        <w:t>1</w:t>
      </w:r>
      <w:proofErr w:type="gramEnd"/>
      <w:r w:rsidRPr="00502720">
        <w:t xml:space="preserve"> and 2 in the Portfolio respectively</w:t>
      </w:r>
    </w:p>
    <w:p w14:paraId="78458192" w14:textId="6F55B2F8" w:rsidR="00502720" w:rsidRPr="00502720" w:rsidRDefault="00502720" w:rsidP="00E12D6F">
      <w:pPr>
        <w:rPr>
          <w:b/>
          <w:bCs/>
        </w:rPr>
      </w:pPr>
      <w:r w:rsidRPr="00502720">
        <w:t xml:space="preserv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rsidRPr="00502720">
        <w:t>: Volatility of asset 1 and 2 in Portfolio respectively</w:t>
      </w:r>
    </w:p>
    <w:p w14:paraId="1D88B4E1" w14:textId="214613B0" w:rsidR="00502720" w:rsidRPr="00502720" w:rsidRDefault="00623145" w:rsidP="00E12D6F">
      <w:pPr>
        <w:rPr>
          <w:b/>
          <w:bCs/>
        </w:rPr>
      </w:pPr>
      <m:oMath>
        <m:r>
          <w:rPr>
            <w:rFonts w:ascii="Cambria Math" w:hAnsi="Cambria Math"/>
          </w:rPr>
          <m:t xml:space="preserve"> </m:t>
        </m:r>
        <m:sSub>
          <m:sSubPr>
            <m:ctrlPr>
              <w:rPr>
                <w:rFonts w:ascii="Cambria Math" w:hAnsi="Cambria Math"/>
                <w:i/>
              </w:rPr>
            </m:ctrlPr>
          </m:sSubPr>
          <m:e>
            <m:r>
              <w:rPr>
                <w:rFonts w:ascii="Cambria Math" w:hAnsi="Cambria Math"/>
              </w:rPr>
              <m:t>ρ</m:t>
            </m:r>
          </m:e>
          <m:sub>
            <m:d>
              <m:dPr>
                <m:begChr m:val="{"/>
                <m:endChr m:val="}"/>
                <m:ctrlPr>
                  <w:rPr>
                    <w:rFonts w:ascii="Cambria Math" w:hAnsi="Cambria Math"/>
                    <w:i/>
                  </w:rPr>
                </m:ctrlPr>
              </m:dPr>
              <m:e>
                <m:r>
                  <w:rPr>
                    <w:rFonts w:ascii="Cambria Math" w:hAnsi="Cambria Math"/>
                  </w:rPr>
                  <m:t>1,2</m:t>
                </m:r>
              </m:e>
            </m:d>
          </m:sub>
        </m:sSub>
      </m:oMath>
      <w:r w:rsidR="00502720" w:rsidRPr="00502720">
        <w:t xml:space="preserve"> : Correlation between asset 1 and assets 2 returns</w:t>
      </w:r>
    </w:p>
    <w:p w14:paraId="208FD283" w14:textId="77777777" w:rsidR="00502720" w:rsidRPr="00502720" w:rsidRDefault="00502720" w:rsidP="00E12D6F">
      <w:pPr>
        <w:rPr>
          <w:b/>
          <w:bCs/>
        </w:rPr>
      </w:pPr>
    </w:p>
    <w:p w14:paraId="488BBCF6" w14:textId="77890EFF" w:rsidR="00502720" w:rsidRPr="00502720" w:rsidRDefault="00502720" w:rsidP="00E12D6F">
      <w:pPr>
        <w:rPr>
          <w:b/>
          <w:bCs/>
        </w:rPr>
      </w:pPr>
      <w:r w:rsidRPr="00502720">
        <w:t>If the Portfolio consist</w:t>
      </w:r>
      <w:r w:rsidR="002E4806">
        <w:t>s</w:t>
      </w:r>
      <w:r w:rsidRPr="00502720">
        <w:t xml:space="preserve"> of more than two assets, the </w:t>
      </w:r>
      <w:r w:rsidRPr="002F16FB">
        <w:t>General Equation of Volatility of the Portfolio</w:t>
      </w:r>
      <w:r w:rsidRPr="00502720">
        <w:t xml:space="preserve"> should be:</w:t>
      </w:r>
    </w:p>
    <w:p w14:paraId="33DD0D3F" w14:textId="77777777" w:rsidR="00502720" w:rsidRPr="00502720" w:rsidRDefault="00502720" w:rsidP="00E12D6F">
      <w:pPr>
        <w:rPr>
          <w:b/>
          <w:bCs/>
        </w:rPr>
      </w:pPr>
    </w:p>
    <w:p w14:paraId="42520899" w14:textId="7BA58CB3" w:rsidR="00502720" w:rsidRPr="00502720" w:rsidRDefault="004917DD" w:rsidP="00E12D6F">
      <w:pPr>
        <w:rPr>
          <w:b/>
          <w:bCs/>
        </w:rPr>
      </w:pPr>
      <m:oMathPara>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 xml:space="preserve">= </m:t>
          </m:r>
          <m:rad>
            <m:radPr>
              <m:degHide m:val="1"/>
              <m:ctrlPr>
                <w:rPr>
                  <w:rFonts w:ascii="Cambria Math" w:hAnsi="Cambria Math"/>
                  <w:i/>
                </w:rPr>
              </m:ctrlPr>
            </m:radPr>
            <m:deg/>
            <m:e>
              <m:d>
                <m:dPr>
                  <m:begChr m:val="{"/>
                  <m:endChr m:val="}"/>
                  <m:ctrlPr>
                    <w:rPr>
                      <w:rFonts w:ascii="Cambria Math" w:hAnsi="Cambria Math"/>
                      <w:i/>
                    </w:rPr>
                  </m:ctrlPr>
                </m:dPr>
                <m:e>
                  <m:sSubSup>
                    <m:sSubSupPr>
                      <m:ctrlPr>
                        <w:rPr>
                          <w:rFonts w:ascii="Cambria Math" w:hAnsi="Cambria Math"/>
                          <w:i/>
                        </w:rPr>
                      </m:ctrlPr>
                    </m:sSubSupPr>
                    <m:e>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n</m:t>
                          </m:r>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nary>
                      <m:r>
                        <w:rPr>
                          <w:rFonts w:ascii="Cambria Math" w:hAnsi="Cambria Math"/>
                        </w:rPr>
                        <m:t>w</m:t>
                      </m:r>
                    </m:e>
                    <m:sub>
                      <m:r>
                        <w:rPr>
                          <w:rFonts w:ascii="Cambria Math" w:hAnsi="Cambria Math"/>
                        </w:rPr>
                        <m:t>i</m:t>
                      </m:r>
                    </m:sub>
                    <m:sup>
                      <m:r>
                        <w:rPr>
                          <w:rFonts w:ascii="Cambria Math" w:hAnsi="Cambria Math"/>
                        </w:rPr>
                        <m:t>2</m:t>
                      </m:r>
                    </m:sup>
                  </m:sSubSup>
                  <m:r>
                    <w:rPr>
                      <w:rFonts w:ascii="Cambria Math" w:hAnsi="Cambria Math"/>
                    </w:rPr>
                    <m:t xml:space="preserve">+ </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i,j=1,i ≠j</m:t>
                          </m:r>
                        </m:e>
                      </m:d>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ρ</m:t>
                      </m:r>
                    </m:e>
                    <m:sub>
                      <m:d>
                        <m:dPr>
                          <m:begChr m:val="{"/>
                          <m:endChr m:val="}"/>
                          <m:ctrlPr>
                            <w:rPr>
                              <w:rFonts w:ascii="Cambria Math" w:hAnsi="Cambria Math"/>
                              <w:i/>
                            </w:rPr>
                          </m:ctrlPr>
                        </m:dPr>
                        <m:e>
                          <m:r>
                            <w:rPr>
                              <w:rFonts w:ascii="Cambria Math" w:hAnsi="Cambria Math"/>
                            </w:rPr>
                            <m:t>i,j</m:t>
                          </m:r>
                        </m:e>
                      </m:d>
                    </m:sub>
                  </m:sSub>
                </m:e>
              </m:d>
            </m:e>
          </m:rad>
        </m:oMath>
      </m:oMathPara>
    </w:p>
    <w:p w14:paraId="60209FD6" w14:textId="62BA51B9" w:rsidR="00502720" w:rsidRDefault="00502720" w:rsidP="00E12D6F">
      <w:pPr>
        <w:rPr>
          <w:b/>
          <w:bCs/>
        </w:rPr>
      </w:pPr>
    </w:p>
    <w:p w14:paraId="049127D5" w14:textId="6B753BAA" w:rsidR="008630CC" w:rsidRDefault="00502720" w:rsidP="00E12D6F">
      <w:pPr>
        <w:rPr>
          <w:b/>
          <w:bCs/>
        </w:rPr>
      </w:pPr>
      <w:r w:rsidRPr="00502720">
        <w:t>Apply the Correlation, Annualized Standard Deviation, Annualized Expected Return of XLE and XLI from the above we create the following result table:</w:t>
      </w:r>
    </w:p>
    <w:p w14:paraId="0B7ED0E9" w14:textId="77777777" w:rsidR="002528F1" w:rsidRDefault="002528F1" w:rsidP="00E12D6F">
      <w:pPr>
        <w:rPr>
          <w:b/>
          <w:bCs/>
        </w:rPr>
      </w:pPr>
    </w:p>
    <w:p w14:paraId="2ECC5DF3" w14:textId="27809D15" w:rsidR="008319DB" w:rsidRDefault="008319DB" w:rsidP="00E12D6F">
      <w:pPr>
        <w:rPr>
          <w:b/>
          <w:bCs/>
        </w:rPr>
      </w:pPr>
      <w:r w:rsidRPr="008319DB">
        <w:rPr>
          <w:b/>
          <w:bCs/>
          <w:noProof/>
          <w:lang w:val="ky-KG"/>
        </w:rPr>
        <w:drawing>
          <wp:inline distT="0" distB="0" distL="0" distR="0" wp14:anchorId="74DFA208" wp14:editId="3EC33AFA">
            <wp:extent cx="4889500" cy="4241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500" cy="4241800"/>
                    </a:xfrm>
                    <a:prstGeom prst="rect">
                      <a:avLst/>
                    </a:prstGeom>
                  </pic:spPr>
                </pic:pic>
              </a:graphicData>
            </a:graphic>
          </wp:inline>
        </w:drawing>
      </w:r>
    </w:p>
    <w:p w14:paraId="0C16F836" w14:textId="683CF154" w:rsidR="00491127" w:rsidRDefault="00491127" w:rsidP="00E12D6F">
      <w:pPr>
        <w:rPr>
          <w:b/>
          <w:bCs/>
        </w:rPr>
      </w:pPr>
    </w:p>
    <w:p w14:paraId="524AAA53" w14:textId="29CD884A" w:rsidR="008319DB" w:rsidRDefault="008319DB" w:rsidP="00E12D6F">
      <w:pPr>
        <w:rPr>
          <w:b/>
          <w:bCs/>
        </w:rPr>
      </w:pPr>
      <w:r w:rsidRPr="008319DB">
        <w:t>From this data table, we create the Efficient Frontier graph as below:</w:t>
      </w:r>
    </w:p>
    <w:p w14:paraId="4CF23BB9" w14:textId="77777777" w:rsidR="00491127" w:rsidRDefault="00491127" w:rsidP="008319DB">
      <w:pPr>
        <w:pStyle w:val="1"/>
        <w:ind w:left="720"/>
        <w:rPr>
          <w:rFonts w:cs="Times New Roman"/>
          <w:b w:val="0"/>
          <w:bCs w:val="0"/>
        </w:rPr>
      </w:pPr>
    </w:p>
    <w:p w14:paraId="2300C7D0" w14:textId="35B6002C" w:rsidR="008319DB" w:rsidRPr="008319DB" w:rsidRDefault="008319DB" w:rsidP="008319DB">
      <w:pPr>
        <w:widowControl/>
        <w:spacing w:line="240" w:lineRule="auto"/>
        <w:jc w:val="center"/>
        <w:rPr>
          <w:rFonts w:eastAsia="Times New Roman" w:cs="Times New Roman"/>
          <w:szCs w:val="24"/>
          <w:lang w:eastAsia="en-US"/>
        </w:rPr>
      </w:pPr>
      <w:r w:rsidRPr="008319DB">
        <w:rPr>
          <w:rFonts w:cs="Times New Roman"/>
          <w:noProof/>
          <w:szCs w:val="24"/>
          <w:lang w:val="ky-KG"/>
        </w:rPr>
        <w:drawing>
          <wp:inline distT="0" distB="0" distL="0" distR="0" wp14:anchorId="5BC801FA" wp14:editId="5B61BA6C">
            <wp:extent cx="4982210" cy="353123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2210" cy="3531235"/>
                    </a:xfrm>
                    <a:prstGeom prst="rect">
                      <a:avLst/>
                    </a:prstGeom>
                    <a:noFill/>
                    <a:ln>
                      <a:noFill/>
                    </a:ln>
                  </pic:spPr>
                </pic:pic>
              </a:graphicData>
            </a:graphic>
          </wp:inline>
        </w:drawing>
      </w:r>
    </w:p>
    <w:p w14:paraId="157EB390" w14:textId="77777777" w:rsidR="008319DB" w:rsidRDefault="008319DB" w:rsidP="008319DB">
      <w:pPr>
        <w:pStyle w:val="1"/>
        <w:ind w:left="720"/>
        <w:rPr>
          <w:rFonts w:cs="Times New Roman"/>
          <w:b w:val="0"/>
          <w:bCs w:val="0"/>
        </w:rPr>
      </w:pPr>
    </w:p>
    <w:p w14:paraId="16DF4953" w14:textId="2F55E9A0" w:rsidR="006F67CA" w:rsidRDefault="006F67CA" w:rsidP="006F67CA">
      <w:pPr>
        <w:pStyle w:val="1"/>
        <w:numPr>
          <w:ilvl w:val="1"/>
          <w:numId w:val="28"/>
        </w:numPr>
        <w:rPr>
          <w:rFonts w:cs="Times New Roman"/>
          <w:b w:val="0"/>
          <w:bCs w:val="0"/>
        </w:rPr>
      </w:pPr>
      <w:r>
        <w:t xml:space="preserve"> </w:t>
      </w:r>
      <w:bookmarkStart w:id="4" w:name="_Toc36559714"/>
      <w:r w:rsidRPr="006F67CA">
        <w:rPr>
          <w:lang w:val="ky-KG"/>
        </w:rPr>
        <w:t>Select</w:t>
      </w:r>
      <w:proofErr w:type="spellStart"/>
      <w:r w:rsidRPr="006F67CA">
        <w:t>ing</w:t>
      </w:r>
      <w:proofErr w:type="spellEnd"/>
      <w:r w:rsidRPr="006F67CA">
        <w:rPr>
          <w:lang w:val="ky-KG"/>
        </w:rPr>
        <w:t xml:space="preserve"> a portfolio on the efficient frontier</w:t>
      </w:r>
      <w:bookmarkEnd w:id="4"/>
    </w:p>
    <w:p w14:paraId="16732F86" w14:textId="77777777" w:rsidR="006F67CA" w:rsidRDefault="006F67CA" w:rsidP="008319DB">
      <w:pPr>
        <w:pStyle w:val="1"/>
        <w:ind w:left="720"/>
        <w:rPr>
          <w:rFonts w:cs="Times New Roman"/>
          <w:b w:val="0"/>
          <w:bCs w:val="0"/>
        </w:rPr>
      </w:pPr>
    </w:p>
    <w:p w14:paraId="1EB5BD6A" w14:textId="6059F6EE" w:rsidR="000F74D8" w:rsidRPr="006F67CA" w:rsidRDefault="000F74D8" w:rsidP="006F67CA">
      <w:pPr>
        <w:pStyle w:val="a5"/>
        <w:numPr>
          <w:ilvl w:val="0"/>
          <w:numId w:val="34"/>
        </w:numPr>
        <w:rPr>
          <w:b/>
          <w:lang w:val="ky-KG"/>
        </w:rPr>
      </w:pPr>
      <w:r w:rsidRPr="006F67CA">
        <w:rPr>
          <w:b/>
          <w:lang w:val="ky-KG"/>
        </w:rPr>
        <w:t>Select</w:t>
      </w:r>
      <w:proofErr w:type="spellStart"/>
      <w:r w:rsidRPr="006F67CA">
        <w:rPr>
          <w:b/>
        </w:rPr>
        <w:t>ing</w:t>
      </w:r>
      <w:proofErr w:type="spellEnd"/>
      <w:r w:rsidRPr="006F67CA">
        <w:rPr>
          <w:b/>
          <w:lang w:val="ky-KG"/>
        </w:rPr>
        <w:t xml:space="preserve"> a portfolio on the efficient frontier that satisfies </w:t>
      </w:r>
      <w:r w:rsidR="00491127" w:rsidRPr="006F67CA">
        <w:rPr>
          <w:b/>
        </w:rPr>
        <w:t>the following constraints:</w:t>
      </w:r>
    </w:p>
    <w:p w14:paraId="3125E948" w14:textId="77777777" w:rsidR="006F67CA" w:rsidRDefault="006F67CA" w:rsidP="00E12D6F">
      <w:pPr>
        <w:rPr>
          <w:lang w:val="ky-KG"/>
        </w:rPr>
      </w:pPr>
    </w:p>
    <w:p w14:paraId="27B5EC7E" w14:textId="77777777" w:rsidR="001130F0" w:rsidRPr="006F67CA" w:rsidRDefault="00491127" w:rsidP="006F67CA">
      <w:pPr>
        <w:pStyle w:val="a5"/>
        <w:numPr>
          <w:ilvl w:val="0"/>
          <w:numId w:val="33"/>
        </w:numPr>
        <w:rPr>
          <w:b/>
          <w:bCs/>
          <w:lang w:val="ky-KG"/>
        </w:rPr>
      </w:pPr>
      <w:r w:rsidRPr="006F67CA">
        <w:rPr>
          <w:lang w:val="ky-KG"/>
        </w:rPr>
        <w:t>The return is greater than 9.43%</w:t>
      </w:r>
    </w:p>
    <w:p w14:paraId="2F22F6DA" w14:textId="596F8E60" w:rsidR="00491127" w:rsidRPr="006F67CA" w:rsidRDefault="00491127" w:rsidP="006F67CA">
      <w:pPr>
        <w:pStyle w:val="a5"/>
        <w:numPr>
          <w:ilvl w:val="0"/>
          <w:numId w:val="33"/>
        </w:numPr>
        <w:rPr>
          <w:b/>
          <w:bCs/>
          <w:lang w:val="ky-KG"/>
        </w:rPr>
      </w:pPr>
      <w:r w:rsidRPr="006F67CA">
        <w:rPr>
          <w:lang w:val="ky-KG"/>
        </w:rPr>
        <w:t>The volatility is not greater than 16.8%</w:t>
      </w:r>
    </w:p>
    <w:p w14:paraId="6CFA668D" w14:textId="77777777" w:rsidR="00DE20E3" w:rsidRDefault="00DE20E3" w:rsidP="00E12D6F">
      <w:pPr>
        <w:rPr>
          <w:b/>
          <w:bCs/>
          <w:lang w:val="ky-KG"/>
        </w:rPr>
      </w:pPr>
    </w:p>
    <w:p w14:paraId="2F0B5D8D" w14:textId="760E5E08" w:rsidR="00DE20E3" w:rsidRPr="00DE20E3" w:rsidRDefault="00DE20E3" w:rsidP="00E12D6F">
      <w:pPr>
        <w:rPr>
          <w:b/>
          <w:bCs/>
          <w:lang w:val="ky-KG"/>
        </w:rPr>
      </w:pPr>
      <w:r w:rsidRPr="00DE20E3">
        <w:rPr>
          <w:lang w:val="ky-KG"/>
        </w:rPr>
        <w:t>From the 11 Portfolios above we will choose a Portfolio with:</w:t>
      </w:r>
    </w:p>
    <w:p w14:paraId="6210BEAA" w14:textId="5A2DBF64" w:rsidR="00DE20E3" w:rsidRPr="00DE20E3" w:rsidRDefault="00153106" w:rsidP="00E12D6F">
      <w:pPr>
        <w:rPr>
          <w:rFonts w:ascii="Cambria Math" w:hAnsi="Cambria Math"/>
          <w:oMath/>
        </w:rPr>
      </w:pPr>
      <m:oMathPara>
        <m:oMath>
          <m:sSub>
            <m:sSubPr>
              <m:ctrlPr>
                <w:rPr>
                  <w:rFonts w:ascii="Cambria Math" w:hAnsi="Cambria Math"/>
                  <w:i/>
                  <w:lang w:val="ky-KG"/>
                </w:rPr>
              </m:ctrlPr>
            </m:sSubPr>
            <m:e>
              <m:r>
                <w:rPr>
                  <w:rFonts w:ascii="Cambria Math" w:hAnsi="Cambria Math"/>
                  <w:lang w:val="ky-KG"/>
                </w:rPr>
                <m:t>R</m:t>
              </m:r>
            </m:e>
            <m:sub>
              <m:r>
                <w:rPr>
                  <w:rFonts w:ascii="Cambria Math" w:hAnsi="Cambria Math"/>
                  <w:lang w:val="ky-KG"/>
                </w:rPr>
                <m:t>p</m:t>
              </m:r>
            </m:sub>
          </m:sSub>
          <m:r>
            <w:rPr>
              <w:rFonts w:ascii="Cambria Math" w:hAnsi="Cambria Math"/>
              <w:lang w:val="ky-KG"/>
            </w:rPr>
            <m:t xml:space="preserve">&gt; 9.43% </m:t>
          </m:r>
        </m:oMath>
      </m:oMathPara>
    </w:p>
    <w:p w14:paraId="376F74CC" w14:textId="247DC93C" w:rsidR="00DE20E3" w:rsidRPr="00DE20E3" w:rsidRDefault="00153106" w:rsidP="00E12D6F">
      <w:pPr>
        <w:rPr>
          <w:rFonts w:ascii="Cambria Math" w:hAnsi="Cambria Math"/>
          <w:lang w:val="ky-KG"/>
          <w:oMath/>
        </w:rPr>
      </w:pPr>
      <m:oMathPara>
        <m:oMath>
          <m:sSub>
            <m:sSubPr>
              <m:ctrlPr>
                <w:rPr>
                  <w:rFonts w:ascii="Cambria Math" w:hAnsi="Cambria Math"/>
                  <w:i/>
                  <w:lang w:val="ky-KG"/>
                </w:rPr>
              </m:ctrlPr>
            </m:sSubPr>
            <m:e>
              <m:r>
                <w:rPr>
                  <w:rFonts w:ascii="Cambria Math" w:hAnsi="Cambria Math"/>
                  <w:lang w:val="ky-KG"/>
                </w:rPr>
                <m:t>σ</m:t>
              </m:r>
            </m:e>
            <m:sub>
              <m:r>
                <w:rPr>
                  <w:rFonts w:ascii="Cambria Math" w:hAnsi="Cambria Math"/>
                  <w:lang w:val="ky-KG"/>
                </w:rPr>
                <m:t>p</m:t>
              </m:r>
            </m:sub>
          </m:sSub>
          <m:r>
            <w:rPr>
              <w:rFonts w:ascii="Cambria Math" w:hAnsi="Cambria Math"/>
              <w:lang w:val="ky-KG"/>
            </w:rPr>
            <m:t>≤16.8%</m:t>
          </m:r>
        </m:oMath>
      </m:oMathPara>
    </w:p>
    <w:p w14:paraId="49E0854F" w14:textId="77777777" w:rsidR="00DE20E3" w:rsidRPr="00DE20E3" w:rsidRDefault="00DE20E3" w:rsidP="00E12D6F">
      <w:pPr>
        <w:rPr>
          <w:b/>
          <w:bCs/>
          <w:lang w:val="ky-KG"/>
        </w:rPr>
      </w:pPr>
    </w:p>
    <w:p w14:paraId="54E85423" w14:textId="264982E3" w:rsidR="00DE20E3" w:rsidRDefault="00DE20E3" w:rsidP="00E12D6F">
      <w:pPr>
        <w:rPr>
          <w:b/>
          <w:bCs/>
          <w:lang w:val="ky-KG"/>
        </w:rPr>
      </w:pPr>
      <w:r w:rsidRPr="00DE20E3">
        <w:rPr>
          <w:lang w:val="ky-KG"/>
        </w:rPr>
        <w:t>The result is shown below:</w:t>
      </w:r>
    </w:p>
    <w:p w14:paraId="6D2F0532" w14:textId="00164153" w:rsidR="00DE20E3" w:rsidRPr="00491127" w:rsidRDefault="00DE20E3" w:rsidP="00E12D6F">
      <w:pPr>
        <w:rPr>
          <w:b/>
          <w:bCs/>
          <w:lang w:val="ky-KG"/>
        </w:rPr>
      </w:pPr>
      <w:r w:rsidRPr="00DE20E3">
        <w:rPr>
          <w:b/>
          <w:bCs/>
          <w:noProof/>
          <w:lang w:val="ky-KG"/>
        </w:rPr>
        <w:drawing>
          <wp:inline distT="0" distB="0" distL="0" distR="0" wp14:anchorId="70D4B72F" wp14:editId="74073566">
            <wp:extent cx="4711700" cy="736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1700" cy="736600"/>
                    </a:xfrm>
                    <a:prstGeom prst="rect">
                      <a:avLst/>
                    </a:prstGeom>
                  </pic:spPr>
                </pic:pic>
              </a:graphicData>
            </a:graphic>
          </wp:inline>
        </w:drawing>
      </w:r>
    </w:p>
    <w:p w14:paraId="2079BC57" w14:textId="6120ACC4" w:rsidR="00491127" w:rsidRDefault="00491127" w:rsidP="00E12D6F">
      <w:pPr>
        <w:rPr>
          <w:lang w:val="ky-KG"/>
        </w:rPr>
      </w:pPr>
    </w:p>
    <w:p w14:paraId="3D90C06F" w14:textId="3AB249A3" w:rsidR="00247ACA" w:rsidRDefault="00247ACA" w:rsidP="00E12D6F">
      <w:pPr>
        <w:rPr>
          <w:b/>
          <w:bCs/>
          <w:lang w:val="ky-KG"/>
        </w:rPr>
      </w:pPr>
      <w:r w:rsidRPr="00247ACA">
        <w:rPr>
          <w:lang w:val="ky-KG"/>
        </w:rPr>
        <w:t>Portfolio 7 is made of 40% XLE and 60% XLE, with the Expected Return of 0.094 and Volatility of 0.167.</w:t>
      </w:r>
    </w:p>
    <w:p w14:paraId="64BFC7DB" w14:textId="77777777" w:rsidR="00247ACA" w:rsidRDefault="00247ACA" w:rsidP="00E12D6F">
      <w:pPr>
        <w:rPr>
          <w:b/>
          <w:bCs/>
          <w:lang w:val="ky-KG"/>
        </w:rPr>
      </w:pPr>
    </w:p>
    <w:p w14:paraId="112A0BD2" w14:textId="59F4B2AF" w:rsidR="006F67CA" w:rsidRDefault="006F67CA" w:rsidP="006F67CA">
      <w:pPr>
        <w:pStyle w:val="1"/>
        <w:numPr>
          <w:ilvl w:val="1"/>
          <w:numId w:val="28"/>
        </w:numPr>
      </w:pPr>
      <w:r>
        <w:t xml:space="preserve"> </w:t>
      </w:r>
      <w:bookmarkStart w:id="5" w:name="_Toc36559715"/>
      <w:r>
        <w:t>Portfolio selecting on the S&amp;P 500</w:t>
      </w:r>
      <w:bookmarkEnd w:id="5"/>
    </w:p>
    <w:p w14:paraId="3391EC63" w14:textId="77777777" w:rsidR="006F67CA" w:rsidRPr="006F67CA" w:rsidRDefault="006F67CA" w:rsidP="006F67CA">
      <w:pPr>
        <w:pStyle w:val="1"/>
        <w:ind w:left="720"/>
      </w:pPr>
    </w:p>
    <w:p w14:paraId="3D3059A9" w14:textId="65E578F9" w:rsidR="003F533B" w:rsidRPr="003E400C" w:rsidRDefault="00E12D6F" w:rsidP="003E400C">
      <w:pPr>
        <w:rPr>
          <w:b/>
        </w:rPr>
      </w:pPr>
      <w:r w:rsidRPr="003E400C">
        <w:rPr>
          <w:b/>
        </w:rPr>
        <w:t xml:space="preserve">c) </w:t>
      </w:r>
      <w:r w:rsidR="00247ACA" w:rsidRPr="003E400C">
        <w:rPr>
          <w:b/>
        </w:rPr>
        <w:t xml:space="preserve">Comment on how the portfolio selected in Submission 2(b) </w:t>
      </w:r>
      <w:proofErr w:type="gramStart"/>
      <w:r w:rsidR="00247ACA" w:rsidRPr="003E400C">
        <w:rPr>
          <w:b/>
        </w:rPr>
        <w:t>is expected</w:t>
      </w:r>
      <w:proofErr w:type="gramEnd"/>
      <w:r w:rsidR="00247ACA" w:rsidRPr="003E400C">
        <w:rPr>
          <w:b/>
        </w:rPr>
        <w:t xml:space="preserve"> to perform relative to the S&amp;P 500 in terms of the following:</w:t>
      </w:r>
    </w:p>
    <w:p w14:paraId="17154D1E" w14:textId="0171C36F" w:rsidR="00247ACA" w:rsidRPr="003E400C" w:rsidRDefault="00247ACA" w:rsidP="003E400C">
      <w:pPr>
        <w:pStyle w:val="a5"/>
        <w:numPr>
          <w:ilvl w:val="0"/>
          <w:numId w:val="35"/>
        </w:numPr>
        <w:rPr>
          <w:b/>
          <w:bCs/>
          <w:lang w:val="ky-KG"/>
        </w:rPr>
      </w:pPr>
      <w:r w:rsidRPr="00247ACA">
        <w:t>Return</w:t>
      </w:r>
    </w:p>
    <w:p w14:paraId="5CA4AD08" w14:textId="4A650F37" w:rsidR="00247ACA" w:rsidRPr="003E400C" w:rsidRDefault="00247ACA" w:rsidP="003E400C">
      <w:pPr>
        <w:pStyle w:val="a5"/>
        <w:numPr>
          <w:ilvl w:val="0"/>
          <w:numId w:val="35"/>
        </w:numPr>
        <w:rPr>
          <w:lang w:val="ky-KG"/>
        </w:rPr>
      </w:pPr>
      <w:r>
        <w:t>Risk</w:t>
      </w:r>
    </w:p>
    <w:p w14:paraId="20F3B98D" w14:textId="65C1D6E3" w:rsidR="00247ACA" w:rsidRPr="003E400C" w:rsidRDefault="00247ACA" w:rsidP="003E400C">
      <w:pPr>
        <w:pStyle w:val="a5"/>
        <w:numPr>
          <w:ilvl w:val="0"/>
          <w:numId w:val="35"/>
        </w:numPr>
        <w:rPr>
          <w:b/>
          <w:bCs/>
          <w:lang w:val="ky-KG"/>
        </w:rPr>
      </w:pPr>
      <w:r w:rsidRPr="003E400C">
        <w:rPr>
          <w:lang w:val="ky-KG"/>
        </w:rPr>
        <w:t>Risk-adjusted return, including the Sharpe Ratio</w:t>
      </w:r>
    </w:p>
    <w:p w14:paraId="44BFF3EE" w14:textId="77777777" w:rsidR="00247ACA" w:rsidRDefault="00247ACA" w:rsidP="00E12D6F">
      <w:pPr>
        <w:rPr>
          <w:b/>
          <w:bCs/>
          <w:lang w:val="ky-KG"/>
        </w:rPr>
      </w:pPr>
    </w:p>
    <w:p w14:paraId="38E5B0A6" w14:textId="77777777" w:rsidR="00247ACA" w:rsidRPr="00247ACA" w:rsidRDefault="00247ACA" w:rsidP="00E12D6F">
      <w:pPr>
        <w:rPr>
          <w:b/>
          <w:bCs/>
          <w:lang w:val="ky-KG"/>
        </w:rPr>
      </w:pPr>
      <w:r w:rsidRPr="00247ACA">
        <w:rPr>
          <w:lang w:val="ky-KG"/>
        </w:rPr>
        <w:t>Given that both XLI and XLE have positive beta, combining them in any proportions into a portfolio will definitely result in an expected return which is higher than S&amp;P 500, which is taken to be the market, and has an expected return of 9%.(As given in previous assignment). In fact, the expected return of this portfolio can be calcuated by the weighted average of the expected return of each of the individual assets.</w:t>
      </w:r>
    </w:p>
    <w:p w14:paraId="5EB6A32D" w14:textId="77777777" w:rsidR="00247ACA" w:rsidRPr="00247ACA" w:rsidRDefault="00247ACA" w:rsidP="00E12D6F">
      <w:pPr>
        <w:rPr>
          <w:b/>
          <w:bCs/>
          <w:lang w:val="ky-KG"/>
        </w:rPr>
      </w:pPr>
    </w:p>
    <w:p w14:paraId="1F9ECB25" w14:textId="2AC0F96D" w:rsidR="00247ACA" w:rsidRPr="00870531" w:rsidRDefault="00247ACA" w:rsidP="00E12D6F">
      <w:pPr>
        <w:rPr>
          <w:b/>
          <w:bCs/>
          <w:lang w:val="ky-KG"/>
        </w:rPr>
      </w:pPr>
      <m:oMathPara>
        <m:oMathParaPr>
          <m:jc m:val="center"/>
        </m:oMathParaPr>
        <m:oMath>
          <m:r>
            <w:rPr>
              <w:rFonts w:ascii="Cambria Math" w:hAnsi="Cambria Math"/>
              <w:lang w:val="ky-KG"/>
            </w:rPr>
            <m:t>Portfolio expected return = 0.4 x 9.4725% + 0.6 x 9.405% = 9.432%</m:t>
          </m:r>
        </m:oMath>
      </m:oMathPara>
    </w:p>
    <w:p w14:paraId="29E3FD18" w14:textId="77777777" w:rsidR="00247ACA" w:rsidRPr="00247ACA" w:rsidRDefault="00247ACA" w:rsidP="00E12D6F">
      <w:pPr>
        <w:rPr>
          <w:b/>
          <w:bCs/>
          <w:lang w:val="ky-KG"/>
        </w:rPr>
      </w:pPr>
    </w:p>
    <w:p w14:paraId="2A715378" w14:textId="77777777" w:rsidR="00247ACA" w:rsidRPr="00247ACA" w:rsidRDefault="00247ACA" w:rsidP="00E12D6F">
      <w:pPr>
        <w:rPr>
          <w:b/>
          <w:bCs/>
          <w:lang w:val="ky-KG"/>
        </w:rPr>
      </w:pPr>
      <w:r w:rsidRPr="00247ACA">
        <w:rPr>
          <w:lang w:val="ky-KG"/>
        </w:rPr>
        <w:t>The volatility of this portfolio is 16.66%, as compared to the S&amp;P 500 volatility of 15%. (Market volatility) Hence, this portfolio has a higher risk than S&amp;P500.</w:t>
      </w:r>
    </w:p>
    <w:p w14:paraId="589BDC96" w14:textId="77777777" w:rsidR="00247ACA" w:rsidRPr="00247ACA" w:rsidRDefault="00247ACA" w:rsidP="00E12D6F">
      <w:pPr>
        <w:rPr>
          <w:b/>
          <w:bCs/>
          <w:lang w:val="ky-KG"/>
        </w:rPr>
      </w:pPr>
    </w:p>
    <w:p w14:paraId="6E6A56F5" w14:textId="77777777" w:rsidR="00247ACA" w:rsidRPr="00247ACA" w:rsidRDefault="00247ACA" w:rsidP="00E12D6F">
      <w:pPr>
        <w:rPr>
          <w:b/>
          <w:bCs/>
          <w:lang w:val="ky-KG"/>
        </w:rPr>
      </w:pPr>
      <w:r w:rsidRPr="00247ACA">
        <w:rPr>
          <w:lang w:val="ky-KG"/>
        </w:rPr>
        <w:t>The Sharpe ratio is given by</w:t>
      </w:r>
    </w:p>
    <w:p w14:paraId="0096E780" w14:textId="77777777" w:rsidR="00247ACA" w:rsidRPr="00247ACA" w:rsidRDefault="00247ACA" w:rsidP="00E12D6F">
      <w:pPr>
        <w:rPr>
          <w:b/>
          <w:bCs/>
          <w:lang w:val="ky-KG"/>
        </w:rPr>
      </w:pPr>
    </w:p>
    <w:p w14:paraId="383BBB98" w14:textId="7B638B2E" w:rsidR="00247ACA" w:rsidRPr="00247ACA" w:rsidRDefault="00247ACA" w:rsidP="00E12D6F">
      <w:pPr>
        <w:rPr>
          <w:b/>
          <w:bCs/>
          <w:lang w:val="ky-KG"/>
        </w:rPr>
      </w:pPr>
      <m:oMathPara>
        <m:oMath>
          <m:r>
            <w:rPr>
              <w:rFonts w:ascii="Cambria Math" w:hAnsi="Cambria Math"/>
              <w:lang w:val="ky-KG"/>
            </w:rPr>
            <m:t xml:space="preserve">Sharpe Ratio = </m:t>
          </m:r>
          <m:f>
            <m:fPr>
              <m:ctrlPr>
                <w:rPr>
                  <w:rFonts w:ascii="Cambria Math" w:hAnsi="Cambria Math"/>
                  <w:i/>
                  <w:lang w:val="ky-KG"/>
                </w:rPr>
              </m:ctrlPr>
            </m:fPr>
            <m:num>
              <m:r>
                <w:rPr>
                  <w:rFonts w:ascii="Cambria Math" w:hAnsi="Cambria Math"/>
                  <w:lang w:val="ky-KG"/>
                </w:rPr>
                <m:t>Asset Return - Risk Free Rate</m:t>
              </m:r>
            </m:num>
            <m:den>
              <m:r>
                <w:rPr>
                  <w:rFonts w:ascii="Cambria Math" w:hAnsi="Cambria Math"/>
                  <w:lang w:val="ky-KG"/>
                </w:rPr>
                <m:t>Volatility of Asset</m:t>
              </m:r>
            </m:den>
          </m:f>
        </m:oMath>
      </m:oMathPara>
    </w:p>
    <w:p w14:paraId="6698827F" w14:textId="77777777" w:rsidR="00247ACA" w:rsidRPr="00247ACA" w:rsidRDefault="00247ACA" w:rsidP="00E12D6F">
      <w:pPr>
        <w:rPr>
          <w:b/>
          <w:bCs/>
          <w:lang w:val="ky-KG"/>
        </w:rPr>
      </w:pPr>
    </w:p>
    <w:p w14:paraId="03D323FF" w14:textId="1A1F8170" w:rsidR="00247ACA" w:rsidRPr="00247ACA" w:rsidRDefault="00997BA7" w:rsidP="00E12D6F">
      <w:pPr>
        <w:rPr>
          <w:b/>
          <w:bCs/>
          <w:lang w:val="ky-KG"/>
        </w:rPr>
      </w:pPr>
      <m:oMathPara>
        <m:oMath>
          <m:r>
            <w:rPr>
              <w:rFonts w:ascii="Cambria Math" w:hAnsi="Cambria Math"/>
              <w:lang w:val="ky-KG"/>
            </w:rPr>
            <m:t xml:space="preserve">S&amp;P500 Sharpe Ratio = </m:t>
          </m:r>
          <m:f>
            <m:fPr>
              <m:ctrlPr>
                <w:rPr>
                  <w:rFonts w:ascii="Cambria Math" w:hAnsi="Cambria Math"/>
                  <w:i/>
                  <w:lang w:val="ky-KG"/>
                </w:rPr>
              </m:ctrlPr>
            </m:fPr>
            <m:num>
              <m:r>
                <w:rPr>
                  <w:rFonts w:ascii="Cambria Math" w:hAnsi="Cambria Math"/>
                  <w:lang w:val="ky-KG"/>
                </w:rPr>
                <m:t>(9 - 2.25)</m:t>
              </m:r>
            </m:num>
            <m:den>
              <m:r>
                <w:rPr>
                  <w:rFonts w:ascii="Cambria Math" w:hAnsi="Cambria Math"/>
                  <w:lang w:val="ky-KG"/>
                </w:rPr>
                <m:t>15</m:t>
              </m:r>
            </m:den>
          </m:f>
          <m:r>
            <w:rPr>
              <w:rFonts w:ascii="Cambria Math" w:hAnsi="Cambria Math"/>
              <w:lang w:val="ky-KG"/>
            </w:rPr>
            <m:t>= 0.45</m:t>
          </m:r>
        </m:oMath>
      </m:oMathPara>
    </w:p>
    <w:p w14:paraId="5618A9A7" w14:textId="77777777" w:rsidR="00247ACA" w:rsidRPr="00247ACA" w:rsidRDefault="00247ACA" w:rsidP="00E12D6F">
      <w:pPr>
        <w:rPr>
          <w:b/>
          <w:bCs/>
          <w:lang w:val="ky-KG"/>
        </w:rPr>
      </w:pPr>
    </w:p>
    <w:p w14:paraId="0B315878" w14:textId="00F85A5E" w:rsidR="00247ACA" w:rsidRPr="00247ACA" w:rsidRDefault="00997BA7" w:rsidP="00E12D6F">
      <w:pPr>
        <w:rPr>
          <w:b/>
          <w:bCs/>
          <w:lang w:val="ky-KG"/>
        </w:rPr>
      </w:pPr>
      <m:oMathPara>
        <m:oMath>
          <m:r>
            <w:rPr>
              <w:rFonts w:ascii="Cambria Math" w:hAnsi="Cambria Math"/>
              <w:lang w:val="ky-KG"/>
            </w:rPr>
            <m:t xml:space="preserve">Portfolio Sharpe Ratio = </m:t>
          </m:r>
          <m:f>
            <m:fPr>
              <m:ctrlPr>
                <w:rPr>
                  <w:rFonts w:ascii="Cambria Math" w:hAnsi="Cambria Math"/>
                  <w:i/>
                  <w:lang w:val="ky-KG"/>
                </w:rPr>
              </m:ctrlPr>
            </m:fPr>
            <m:num>
              <m:r>
                <w:rPr>
                  <w:rFonts w:ascii="Cambria Math" w:hAnsi="Cambria Math"/>
                  <w:lang w:val="ky-KG"/>
                </w:rPr>
                <m:t>(9.432 - 2.25)</m:t>
              </m:r>
            </m:num>
            <m:den>
              <m:r>
                <w:rPr>
                  <w:rFonts w:ascii="Cambria Math" w:hAnsi="Cambria Math"/>
                  <w:lang w:val="ky-KG"/>
                </w:rPr>
                <m:t>16.66</m:t>
              </m:r>
            </m:den>
          </m:f>
          <m:r>
            <w:rPr>
              <w:rFonts w:ascii="Cambria Math" w:hAnsi="Cambria Math"/>
              <w:lang w:val="ky-KG"/>
            </w:rPr>
            <m:t xml:space="preserve"> = 0.431</m:t>
          </m:r>
        </m:oMath>
      </m:oMathPara>
    </w:p>
    <w:p w14:paraId="7F1B9D2D" w14:textId="77777777" w:rsidR="00247ACA" w:rsidRPr="00247ACA" w:rsidRDefault="00247ACA" w:rsidP="00E12D6F">
      <w:pPr>
        <w:rPr>
          <w:b/>
          <w:bCs/>
          <w:lang w:val="ky-KG"/>
        </w:rPr>
      </w:pPr>
    </w:p>
    <w:p w14:paraId="3394F063" w14:textId="6169C048" w:rsidR="00247ACA" w:rsidRPr="00247ACA" w:rsidRDefault="00247ACA" w:rsidP="00E12D6F">
      <w:pPr>
        <w:rPr>
          <w:b/>
          <w:bCs/>
          <w:lang w:val="ky-KG"/>
        </w:rPr>
      </w:pPr>
      <w:r w:rsidRPr="00247ACA">
        <w:rPr>
          <w:lang w:val="ky-KG"/>
        </w:rPr>
        <w:t>Hence, the S&amp;P500 still has a higher sharpe ratio than the portfolio.</w:t>
      </w:r>
    </w:p>
    <w:p w14:paraId="795E20C6" w14:textId="77777777" w:rsidR="0043030F" w:rsidRPr="008630CC" w:rsidRDefault="0043030F" w:rsidP="00E12D6F">
      <w:pPr>
        <w:rPr>
          <w:lang w:val="ky-KG"/>
        </w:rPr>
      </w:pPr>
    </w:p>
    <w:p w14:paraId="3E56DAC7" w14:textId="7EE16F13" w:rsidR="0043030F" w:rsidRDefault="006F67CA" w:rsidP="006F67CA">
      <w:pPr>
        <w:pStyle w:val="1"/>
        <w:numPr>
          <w:ilvl w:val="1"/>
          <w:numId w:val="28"/>
        </w:numPr>
      </w:pPr>
      <w:bookmarkStart w:id="6" w:name="_Toc36559716"/>
      <w:r>
        <w:t>A</w:t>
      </w:r>
      <w:r w:rsidRPr="0043030F">
        <w:t>ppropriateness of the S&amp;P 500 as a benchmark for the portfolio</w:t>
      </w:r>
      <w:bookmarkEnd w:id="6"/>
    </w:p>
    <w:p w14:paraId="0DBBF638" w14:textId="77777777" w:rsidR="006F67CA" w:rsidRPr="006F67CA" w:rsidRDefault="006F67CA" w:rsidP="006F67CA">
      <w:pPr>
        <w:pStyle w:val="1"/>
        <w:ind w:left="720"/>
      </w:pPr>
    </w:p>
    <w:p w14:paraId="02EC6D2F" w14:textId="7667F8AD" w:rsidR="000F74D8" w:rsidRPr="006F67CA" w:rsidRDefault="00E12D6F" w:rsidP="00E12D6F">
      <w:pPr>
        <w:rPr>
          <w:b/>
          <w:lang w:val="ky-KG"/>
        </w:rPr>
      </w:pPr>
      <w:r w:rsidRPr="006F67CA">
        <w:rPr>
          <w:b/>
        </w:rPr>
        <w:t xml:space="preserve">d) </w:t>
      </w:r>
      <w:r w:rsidR="001F1781" w:rsidRPr="006F67CA">
        <w:rPr>
          <w:b/>
        </w:rPr>
        <w:t>Comment on the appropriateness of the S&amp;P 500 a</w:t>
      </w:r>
      <w:r w:rsidR="006F67CA">
        <w:rPr>
          <w:b/>
        </w:rPr>
        <w:t>s a benchmark for the portfolio</w:t>
      </w:r>
    </w:p>
    <w:p w14:paraId="53CDB692" w14:textId="77777777" w:rsidR="002D3980" w:rsidRPr="008630CC" w:rsidRDefault="002D3980" w:rsidP="00E12D6F">
      <w:pPr>
        <w:rPr>
          <w:lang w:val="ky-KG"/>
        </w:rPr>
      </w:pPr>
    </w:p>
    <w:p w14:paraId="43254DCF" w14:textId="64E38E81" w:rsidR="000F74D8" w:rsidRPr="008630CC" w:rsidRDefault="001F1781" w:rsidP="00E12D6F">
      <w:pPr>
        <w:rPr>
          <w:rFonts w:eastAsia="Nunito"/>
          <w:szCs w:val="24"/>
          <w:highlight w:val="yellow"/>
        </w:rPr>
      </w:pPr>
      <w:r w:rsidRPr="001F1781">
        <w:rPr>
          <w:rFonts w:eastAsia="Nunito"/>
          <w:szCs w:val="24"/>
        </w:rPr>
        <w:t xml:space="preserve">The S&amp;P 500 is appropriate to some extent as the XLE and XLI indices </w:t>
      </w:r>
      <w:proofErr w:type="gramStart"/>
      <w:r w:rsidRPr="001F1781">
        <w:rPr>
          <w:rFonts w:eastAsia="Nunito"/>
          <w:szCs w:val="24"/>
        </w:rPr>
        <w:t>are both created</w:t>
      </w:r>
      <w:proofErr w:type="gramEnd"/>
      <w:r w:rsidRPr="001F1781">
        <w:rPr>
          <w:rFonts w:eastAsia="Nunito"/>
          <w:szCs w:val="24"/>
        </w:rPr>
        <w:t xml:space="preserve"> out of taking some assets from the S&amp;P500 index. However, the XLE only tracks the energy sector of the S&amp;P500 while the XLI only tracks the industrial sector of the S&amp;P 500. Hence, using S&amp;P500 as a benchmark for this portfolio has its limitations as the S&amp;P500 index contains other sectors that </w:t>
      </w:r>
      <w:proofErr w:type="gramStart"/>
      <w:r w:rsidRPr="001F1781">
        <w:rPr>
          <w:rFonts w:eastAsia="Nunito"/>
          <w:szCs w:val="24"/>
        </w:rPr>
        <w:t>are not being represented</w:t>
      </w:r>
      <w:proofErr w:type="gramEnd"/>
      <w:r w:rsidRPr="001F1781">
        <w:rPr>
          <w:rFonts w:eastAsia="Nunito"/>
          <w:szCs w:val="24"/>
        </w:rPr>
        <w:t xml:space="preserve"> by the portfolio, like healthcare and technology. This results in inconsistencies as other irrelevant sectors will </w:t>
      </w:r>
      <w:proofErr w:type="gramStart"/>
      <w:r w:rsidRPr="001F1781">
        <w:rPr>
          <w:rFonts w:eastAsia="Nunito"/>
          <w:szCs w:val="24"/>
        </w:rPr>
        <w:t>impact</w:t>
      </w:r>
      <w:proofErr w:type="gramEnd"/>
      <w:r w:rsidRPr="001F1781">
        <w:rPr>
          <w:rFonts w:eastAsia="Nunito"/>
          <w:szCs w:val="24"/>
        </w:rPr>
        <w:t xml:space="preserve"> the benchmark performance without impacting the portfolio. Hence, using another benchmark index that focuses primarily on the energy sector and industrial sector would be more reliable.</w:t>
      </w:r>
    </w:p>
    <w:p w14:paraId="0926DEB6" w14:textId="4769078E" w:rsidR="006C5A7B" w:rsidRDefault="006C5A7B" w:rsidP="00440840">
      <w:pPr>
        <w:pStyle w:val="1"/>
        <w:rPr>
          <w:rFonts w:cs="Times New Roman"/>
        </w:rPr>
      </w:pPr>
    </w:p>
    <w:p w14:paraId="2353BAAA" w14:textId="5E2CCAB2" w:rsidR="00B87957" w:rsidRDefault="00B87957" w:rsidP="00440840">
      <w:pPr>
        <w:pStyle w:val="1"/>
        <w:rPr>
          <w:rFonts w:cs="Times New Roman"/>
        </w:rPr>
      </w:pPr>
    </w:p>
    <w:p w14:paraId="7768FEAE" w14:textId="11FF4842" w:rsidR="00B87957" w:rsidRDefault="00B87957" w:rsidP="00440840">
      <w:pPr>
        <w:pStyle w:val="1"/>
        <w:rPr>
          <w:rFonts w:cs="Times New Roman"/>
        </w:rPr>
      </w:pPr>
    </w:p>
    <w:p w14:paraId="0983C6F3" w14:textId="1F7409E2" w:rsidR="00B87957" w:rsidRDefault="00B87957" w:rsidP="00440840">
      <w:pPr>
        <w:pStyle w:val="1"/>
        <w:rPr>
          <w:rFonts w:cs="Times New Roman"/>
        </w:rPr>
      </w:pPr>
    </w:p>
    <w:p w14:paraId="41ABE005" w14:textId="79BDED24" w:rsidR="00B87957" w:rsidRDefault="00B87957" w:rsidP="00440840">
      <w:pPr>
        <w:pStyle w:val="1"/>
        <w:rPr>
          <w:rFonts w:cs="Times New Roman"/>
        </w:rPr>
      </w:pPr>
    </w:p>
    <w:p w14:paraId="063F694E" w14:textId="49B7861D" w:rsidR="00B87957" w:rsidRDefault="00B87957" w:rsidP="00440840">
      <w:pPr>
        <w:pStyle w:val="1"/>
        <w:rPr>
          <w:rFonts w:cs="Times New Roman"/>
        </w:rPr>
      </w:pPr>
    </w:p>
    <w:p w14:paraId="20A0E9E4" w14:textId="5839A41F" w:rsidR="00B87957" w:rsidRDefault="00B87957" w:rsidP="00440840">
      <w:pPr>
        <w:pStyle w:val="1"/>
        <w:rPr>
          <w:rFonts w:cs="Times New Roman"/>
        </w:rPr>
      </w:pPr>
    </w:p>
    <w:p w14:paraId="365A205D" w14:textId="3A98673A" w:rsidR="00B87957" w:rsidRDefault="00B87957" w:rsidP="00440840">
      <w:pPr>
        <w:pStyle w:val="1"/>
        <w:rPr>
          <w:rFonts w:cs="Times New Roman"/>
        </w:rPr>
      </w:pPr>
    </w:p>
    <w:p w14:paraId="03BCF4F0" w14:textId="030D5F00" w:rsidR="00B87957" w:rsidRDefault="00B87957" w:rsidP="00440840">
      <w:pPr>
        <w:pStyle w:val="1"/>
        <w:rPr>
          <w:rFonts w:cs="Times New Roman"/>
        </w:rPr>
      </w:pPr>
    </w:p>
    <w:p w14:paraId="3302453D" w14:textId="7926FE84" w:rsidR="00B87957" w:rsidRDefault="00B87957" w:rsidP="00440840">
      <w:pPr>
        <w:pStyle w:val="1"/>
        <w:rPr>
          <w:rFonts w:cs="Times New Roman"/>
        </w:rPr>
      </w:pPr>
    </w:p>
    <w:p w14:paraId="67FEF820" w14:textId="3B81CC4D" w:rsidR="00B87957" w:rsidRDefault="00B87957" w:rsidP="00440840">
      <w:pPr>
        <w:pStyle w:val="1"/>
        <w:rPr>
          <w:rFonts w:cs="Times New Roman"/>
        </w:rPr>
      </w:pPr>
    </w:p>
    <w:p w14:paraId="7D87764B" w14:textId="50D210A8" w:rsidR="00B87957" w:rsidRDefault="00B87957" w:rsidP="00440840">
      <w:pPr>
        <w:pStyle w:val="1"/>
        <w:rPr>
          <w:rFonts w:cs="Times New Roman"/>
        </w:rPr>
      </w:pPr>
    </w:p>
    <w:p w14:paraId="25D5EF26" w14:textId="1B4450C9" w:rsidR="00B87957" w:rsidRDefault="00B87957" w:rsidP="00440840">
      <w:pPr>
        <w:pStyle w:val="1"/>
        <w:rPr>
          <w:rFonts w:cs="Times New Roman"/>
        </w:rPr>
      </w:pPr>
    </w:p>
    <w:p w14:paraId="26DBE98A" w14:textId="5D9B27A7" w:rsidR="00B87957" w:rsidRDefault="00B87957" w:rsidP="00440840">
      <w:pPr>
        <w:pStyle w:val="1"/>
        <w:rPr>
          <w:rFonts w:cs="Times New Roman"/>
        </w:rPr>
      </w:pPr>
    </w:p>
    <w:p w14:paraId="244D0750" w14:textId="3A1E5324" w:rsidR="00B87957" w:rsidRDefault="00B87957" w:rsidP="00440840">
      <w:pPr>
        <w:pStyle w:val="1"/>
        <w:rPr>
          <w:rFonts w:cs="Times New Roman"/>
        </w:rPr>
      </w:pPr>
    </w:p>
    <w:p w14:paraId="38686611" w14:textId="182079C9" w:rsidR="00B87957" w:rsidRDefault="00B87957" w:rsidP="00440840">
      <w:pPr>
        <w:pStyle w:val="1"/>
        <w:rPr>
          <w:rFonts w:cs="Times New Roman"/>
        </w:rPr>
      </w:pPr>
    </w:p>
    <w:p w14:paraId="30ECE52B" w14:textId="0B207199" w:rsidR="00B87957" w:rsidRDefault="00B87957" w:rsidP="00440840">
      <w:pPr>
        <w:pStyle w:val="1"/>
        <w:rPr>
          <w:rFonts w:cs="Times New Roman"/>
        </w:rPr>
      </w:pPr>
    </w:p>
    <w:p w14:paraId="76B2BF4A" w14:textId="77777777" w:rsidR="00B87957" w:rsidRPr="008630CC" w:rsidRDefault="00B87957" w:rsidP="00440840">
      <w:pPr>
        <w:pStyle w:val="1"/>
        <w:rPr>
          <w:rFonts w:cs="Times New Roman"/>
        </w:rPr>
      </w:pPr>
    </w:p>
    <w:p w14:paraId="6E36D74A" w14:textId="77777777" w:rsidR="00307E51" w:rsidRPr="008630CC" w:rsidRDefault="00307E51" w:rsidP="00440840">
      <w:pPr>
        <w:pStyle w:val="1"/>
        <w:rPr>
          <w:rFonts w:cs="Times New Roman"/>
        </w:rPr>
      </w:pPr>
      <w:bookmarkStart w:id="7" w:name="_Toc36559717"/>
      <w:r w:rsidRPr="008630CC">
        <w:rPr>
          <w:rFonts w:cs="Times New Roman"/>
        </w:rPr>
        <w:t>Conclusion</w:t>
      </w:r>
      <w:bookmarkEnd w:id="7"/>
    </w:p>
    <w:p w14:paraId="48EE2246" w14:textId="77777777" w:rsidR="006A6C1D" w:rsidRPr="008630CC" w:rsidRDefault="006A6C1D" w:rsidP="00470095">
      <w:pPr>
        <w:rPr>
          <w:rFonts w:cs="Times New Roman"/>
        </w:rPr>
      </w:pPr>
      <w:r w:rsidRPr="008630CC">
        <w:rPr>
          <w:rFonts w:cs="Times New Roman"/>
          <w:lang w:val="ky-KG"/>
        </w:rPr>
        <w:t>To sum up, the efficient frontier displays a combination of assets that has the optimal level of expected return for a given level of risk. It is dependent on the past and it keeps changing every year there is new data. After all, the figures of the past need not necessarily continue in the future.</w:t>
      </w:r>
      <w:r w:rsidRPr="008630CC">
        <w:rPr>
          <w:rFonts w:cs="Times New Roman"/>
          <w:lang w:val="ky-KG"/>
        </w:rPr>
        <w:br/>
        <w:t>All the portfolios on the line are ‘efficient’ and the assets which fall outside the line are not optimal because either they offer a lower return for the same risk or they are riskier for the same level of return.</w:t>
      </w:r>
      <w:r w:rsidR="00470095" w:rsidRPr="008630CC">
        <w:rPr>
          <w:rFonts w:cs="Times New Roman"/>
        </w:rPr>
        <w:t xml:space="preserve"> From the benchmark model t</w:t>
      </w:r>
      <w:r w:rsidR="00470095" w:rsidRPr="008630CC">
        <w:rPr>
          <w:rFonts w:cs="Times New Roman"/>
          <w:lang w:val="ky-KG"/>
        </w:rPr>
        <w:t>he S</w:t>
      </w:r>
      <w:bookmarkStart w:id="8" w:name="_GoBack"/>
      <w:bookmarkEnd w:id="8"/>
      <w:r w:rsidR="00470095" w:rsidRPr="008630CC">
        <w:rPr>
          <w:rFonts w:cs="Times New Roman"/>
          <w:lang w:val="ky-KG"/>
        </w:rPr>
        <w:t>&amp;P 500 is appropriate to some extent as the XLE and XLI indices are both created out of</w:t>
      </w:r>
      <w:r w:rsidR="00470095" w:rsidRPr="008630CC">
        <w:rPr>
          <w:rFonts w:cs="Times New Roman"/>
        </w:rPr>
        <w:t xml:space="preserve"> </w:t>
      </w:r>
      <w:r w:rsidR="00470095" w:rsidRPr="008630CC">
        <w:rPr>
          <w:rFonts w:cs="Times New Roman"/>
          <w:lang w:val="ky-KG"/>
        </w:rPr>
        <w:t>taking some assets from the S&amp;P500 index. However, the XLE only tracks the energy sector of the</w:t>
      </w:r>
      <w:r w:rsidR="00470095" w:rsidRPr="008630CC">
        <w:rPr>
          <w:rFonts w:cs="Times New Roman"/>
        </w:rPr>
        <w:t xml:space="preserve"> </w:t>
      </w:r>
      <w:r w:rsidR="00470095" w:rsidRPr="008630CC">
        <w:rPr>
          <w:rFonts w:cs="Times New Roman"/>
          <w:lang w:val="ky-KG"/>
        </w:rPr>
        <w:t>S&amp;P500 while the XLI only tracks the industrial sector of the S&amp;P 500. This results in inconsistencies</w:t>
      </w:r>
      <w:r w:rsidR="00470095" w:rsidRPr="008630CC">
        <w:rPr>
          <w:rFonts w:cs="Times New Roman"/>
        </w:rPr>
        <w:t xml:space="preserve"> </w:t>
      </w:r>
      <w:r w:rsidR="00470095" w:rsidRPr="008630CC">
        <w:rPr>
          <w:rFonts w:cs="Times New Roman"/>
          <w:lang w:val="ky-KG"/>
        </w:rPr>
        <w:t>as other irrelevant sectors will impact the benchmark performance without impacting the portfolio.</w:t>
      </w:r>
      <w:r w:rsidR="00470095" w:rsidRPr="008630CC">
        <w:rPr>
          <w:rFonts w:cs="Times New Roman"/>
        </w:rPr>
        <w:t xml:space="preserve"> </w:t>
      </w:r>
      <w:r w:rsidR="00470095" w:rsidRPr="008630CC">
        <w:rPr>
          <w:rFonts w:cs="Times New Roman"/>
          <w:lang w:val="ky-KG"/>
        </w:rPr>
        <w:t>Hence, using another benchmark index that focuses primarily on the energy sector and industrial</w:t>
      </w:r>
      <w:r w:rsidR="00470095" w:rsidRPr="008630CC">
        <w:rPr>
          <w:rFonts w:cs="Times New Roman"/>
        </w:rPr>
        <w:t xml:space="preserve"> </w:t>
      </w:r>
      <w:r w:rsidR="00470095" w:rsidRPr="008630CC">
        <w:rPr>
          <w:rFonts w:cs="Times New Roman"/>
          <w:lang w:val="ky-KG"/>
        </w:rPr>
        <w:t xml:space="preserve">sector </w:t>
      </w:r>
      <w:r w:rsidR="000A1572" w:rsidRPr="008630CC">
        <w:rPr>
          <w:rFonts w:cs="Times New Roman"/>
        </w:rPr>
        <w:t>might</w:t>
      </w:r>
      <w:r w:rsidR="00470095" w:rsidRPr="008630CC">
        <w:rPr>
          <w:rFonts w:cs="Times New Roman"/>
          <w:lang w:val="ky-KG"/>
        </w:rPr>
        <w:t xml:space="preserve"> be more reliable.</w:t>
      </w:r>
    </w:p>
    <w:p w14:paraId="72A5C2F3" w14:textId="77777777" w:rsidR="001C23FC" w:rsidRPr="008630CC" w:rsidRDefault="001C23FC" w:rsidP="00470095">
      <w:pPr>
        <w:rPr>
          <w:rFonts w:cs="Times New Roman"/>
          <w:lang w:val="ky-KG"/>
        </w:rPr>
      </w:pPr>
    </w:p>
    <w:p w14:paraId="0E8378F3" w14:textId="466F9B73" w:rsidR="00B87957" w:rsidRDefault="00B87957" w:rsidP="00470095">
      <w:pPr>
        <w:rPr>
          <w:rFonts w:cs="Times New Roman"/>
        </w:rPr>
      </w:pPr>
    </w:p>
    <w:p w14:paraId="296F169A" w14:textId="77777777" w:rsidR="006F67CA" w:rsidRDefault="006F67CA" w:rsidP="00470095">
      <w:pPr>
        <w:rPr>
          <w:rFonts w:cs="Times New Roman"/>
        </w:rPr>
      </w:pPr>
    </w:p>
    <w:p w14:paraId="25C2DE99" w14:textId="77777777" w:rsidR="006F67CA" w:rsidRDefault="006F67CA" w:rsidP="00470095">
      <w:pPr>
        <w:rPr>
          <w:rFonts w:cs="Times New Roman"/>
        </w:rPr>
      </w:pPr>
    </w:p>
    <w:p w14:paraId="3FE26674" w14:textId="77777777" w:rsidR="006F67CA" w:rsidRDefault="006F67CA" w:rsidP="00470095">
      <w:pPr>
        <w:rPr>
          <w:rFonts w:cs="Times New Roman"/>
        </w:rPr>
      </w:pPr>
    </w:p>
    <w:p w14:paraId="6B8145EE" w14:textId="77777777" w:rsidR="006F67CA" w:rsidRDefault="006F67CA" w:rsidP="00470095">
      <w:pPr>
        <w:rPr>
          <w:rFonts w:cs="Times New Roman"/>
        </w:rPr>
      </w:pPr>
    </w:p>
    <w:p w14:paraId="5964BAD6" w14:textId="77777777" w:rsidR="006F67CA" w:rsidRDefault="006F67CA" w:rsidP="00470095">
      <w:pPr>
        <w:rPr>
          <w:rFonts w:cs="Times New Roman"/>
        </w:rPr>
      </w:pPr>
    </w:p>
    <w:p w14:paraId="08609BDB" w14:textId="77777777" w:rsidR="006F67CA" w:rsidRDefault="006F67CA" w:rsidP="00470095">
      <w:pPr>
        <w:rPr>
          <w:rFonts w:cs="Times New Roman"/>
        </w:rPr>
      </w:pPr>
    </w:p>
    <w:p w14:paraId="7D47DA8D" w14:textId="77777777" w:rsidR="006F67CA" w:rsidRDefault="006F67CA" w:rsidP="00470095">
      <w:pPr>
        <w:rPr>
          <w:rFonts w:cs="Times New Roman"/>
        </w:rPr>
      </w:pPr>
    </w:p>
    <w:p w14:paraId="489843B1" w14:textId="77777777" w:rsidR="006F67CA" w:rsidRDefault="006F67CA" w:rsidP="00470095">
      <w:pPr>
        <w:rPr>
          <w:rFonts w:cs="Times New Roman"/>
        </w:rPr>
      </w:pPr>
    </w:p>
    <w:p w14:paraId="1469A981" w14:textId="77777777" w:rsidR="006F67CA" w:rsidRDefault="006F67CA" w:rsidP="00470095">
      <w:pPr>
        <w:rPr>
          <w:rFonts w:cs="Times New Roman"/>
        </w:rPr>
      </w:pPr>
    </w:p>
    <w:p w14:paraId="42AB5AF3" w14:textId="36E73888" w:rsidR="00B87957" w:rsidRDefault="00B87957" w:rsidP="00470095">
      <w:pPr>
        <w:rPr>
          <w:rFonts w:cs="Times New Roman"/>
        </w:rPr>
      </w:pPr>
    </w:p>
    <w:p w14:paraId="5F707F17" w14:textId="00260D4A" w:rsidR="00B87957" w:rsidRDefault="00B87957" w:rsidP="00470095">
      <w:pPr>
        <w:rPr>
          <w:rFonts w:cs="Times New Roman"/>
        </w:rPr>
      </w:pPr>
    </w:p>
    <w:p w14:paraId="4ED88FDF" w14:textId="44CBE56E" w:rsidR="00B87957" w:rsidRDefault="00B87957" w:rsidP="00470095">
      <w:pPr>
        <w:rPr>
          <w:rFonts w:cs="Times New Roman"/>
        </w:rPr>
      </w:pPr>
    </w:p>
    <w:p w14:paraId="5D2D7A6F" w14:textId="50285426" w:rsidR="00B87957" w:rsidRDefault="00B87957" w:rsidP="00470095">
      <w:pPr>
        <w:rPr>
          <w:rFonts w:cs="Times New Roman"/>
        </w:rPr>
      </w:pPr>
    </w:p>
    <w:p w14:paraId="3631072E" w14:textId="65AB0AE9" w:rsidR="00B87957" w:rsidRDefault="00B87957" w:rsidP="00470095">
      <w:pPr>
        <w:rPr>
          <w:rFonts w:cs="Times New Roman"/>
        </w:rPr>
      </w:pPr>
    </w:p>
    <w:p w14:paraId="6DCE66B5" w14:textId="0D61EC81" w:rsidR="00B87957" w:rsidRDefault="00B87957" w:rsidP="00470095">
      <w:pPr>
        <w:rPr>
          <w:rFonts w:cs="Times New Roman"/>
        </w:rPr>
      </w:pPr>
    </w:p>
    <w:p w14:paraId="00BACDEF" w14:textId="51142EC1" w:rsidR="00B87957" w:rsidRDefault="00B87957" w:rsidP="00470095">
      <w:pPr>
        <w:rPr>
          <w:rFonts w:cs="Times New Roman"/>
        </w:rPr>
      </w:pPr>
    </w:p>
    <w:p w14:paraId="0E52861C" w14:textId="5EC3EFC9" w:rsidR="00B87957" w:rsidRDefault="00B87957" w:rsidP="00470095">
      <w:pPr>
        <w:rPr>
          <w:rFonts w:cs="Times New Roman"/>
        </w:rPr>
      </w:pPr>
    </w:p>
    <w:p w14:paraId="1DD2D381" w14:textId="77777777" w:rsidR="00B87957" w:rsidRPr="008630CC" w:rsidRDefault="00B87957" w:rsidP="00470095">
      <w:pPr>
        <w:rPr>
          <w:rFonts w:cs="Times New Roman"/>
        </w:rPr>
      </w:pPr>
    </w:p>
    <w:p w14:paraId="72314B65" w14:textId="77777777" w:rsidR="00307E51" w:rsidRPr="008630CC" w:rsidRDefault="006059BC" w:rsidP="006A6C1D">
      <w:pPr>
        <w:pStyle w:val="1"/>
        <w:rPr>
          <w:rFonts w:cs="Times New Roman"/>
        </w:rPr>
      </w:pPr>
      <w:bookmarkStart w:id="9" w:name="_Toc36559718"/>
      <w:r w:rsidRPr="008630CC">
        <w:rPr>
          <w:rFonts w:cs="Times New Roman"/>
        </w:rPr>
        <w:t>Bibliography</w:t>
      </w:r>
      <w:bookmarkEnd w:id="9"/>
    </w:p>
    <w:p w14:paraId="6826498A" w14:textId="77777777" w:rsidR="006A6C1D" w:rsidRPr="008630CC" w:rsidRDefault="006A6C1D" w:rsidP="003F533B">
      <w:pPr>
        <w:shd w:val="clear" w:color="auto" w:fill="FFFFFF"/>
        <w:spacing w:line="240" w:lineRule="auto"/>
        <w:jc w:val="left"/>
        <w:rPr>
          <w:rFonts w:cs="Times New Roman"/>
          <w:color w:val="202225"/>
          <w:sz w:val="21"/>
          <w:szCs w:val="21"/>
        </w:rPr>
      </w:pPr>
    </w:p>
    <w:p w14:paraId="1FE02A0C" w14:textId="77777777" w:rsidR="006A6C1D" w:rsidRPr="008630CC" w:rsidRDefault="00153106" w:rsidP="00C03C97">
      <w:pPr>
        <w:spacing w:after="100" w:afterAutospacing="1"/>
        <w:rPr>
          <w:rFonts w:cs="Times New Roman"/>
        </w:rPr>
      </w:pPr>
      <w:hyperlink r:id="rId20" w:anchor="auth-1" w:history="1">
        <w:r w:rsidR="006A6C1D" w:rsidRPr="008630CC">
          <w:rPr>
            <w:rStyle w:val="aa"/>
            <w:rFonts w:cs="Times New Roman"/>
            <w:color w:val="auto"/>
            <w:szCs w:val="24"/>
            <w:u w:val="none"/>
          </w:rPr>
          <w:t>Michael J. Best</w:t>
        </w:r>
      </w:hyperlink>
      <w:r w:rsidR="002F0C86" w:rsidRPr="008630CC">
        <w:rPr>
          <w:rFonts w:cs="Times New Roman"/>
        </w:rPr>
        <w:t xml:space="preserve">, </w:t>
      </w:r>
      <w:hyperlink r:id="rId21" w:anchor="auth-2" w:history="1">
        <w:proofErr w:type="spellStart"/>
        <w:r w:rsidR="006A6C1D" w:rsidRPr="008630CC">
          <w:rPr>
            <w:rStyle w:val="aa"/>
            <w:rFonts w:cs="Times New Roman"/>
            <w:color w:val="auto"/>
            <w:szCs w:val="24"/>
            <w:u w:val="none"/>
          </w:rPr>
          <w:t>Jaroslava</w:t>
        </w:r>
        <w:proofErr w:type="spellEnd"/>
        <w:r w:rsidR="006A6C1D" w:rsidRPr="008630CC">
          <w:rPr>
            <w:rStyle w:val="aa"/>
            <w:rFonts w:cs="Times New Roman"/>
            <w:color w:val="auto"/>
            <w:szCs w:val="24"/>
            <w:u w:val="none"/>
          </w:rPr>
          <w:t xml:space="preserve"> </w:t>
        </w:r>
        <w:proofErr w:type="spellStart"/>
        <w:r w:rsidR="006A6C1D" w:rsidRPr="008630CC">
          <w:rPr>
            <w:rStyle w:val="aa"/>
            <w:rFonts w:cs="Times New Roman"/>
            <w:color w:val="auto"/>
            <w:szCs w:val="24"/>
            <w:u w:val="none"/>
          </w:rPr>
          <w:t>Hlouskova</w:t>
        </w:r>
        <w:proofErr w:type="spellEnd"/>
      </w:hyperlink>
      <w:r w:rsidR="00C03C97" w:rsidRPr="008630CC">
        <w:rPr>
          <w:rFonts w:cs="Times New Roman"/>
        </w:rPr>
        <w:t xml:space="preserve"> (</w:t>
      </w:r>
      <w:r w:rsidR="002F0C86" w:rsidRPr="008630CC">
        <w:rPr>
          <w:rFonts w:cs="Times New Roman"/>
        </w:rPr>
        <w:t>2000</w:t>
      </w:r>
      <w:r w:rsidR="00C03C97" w:rsidRPr="008630CC">
        <w:rPr>
          <w:rFonts w:cs="Times New Roman"/>
        </w:rPr>
        <w:t>).</w:t>
      </w:r>
      <w:r w:rsidR="00682962" w:rsidRPr="008630CC">
        <w:rPr>
          <w:rFonts w:cs="Times New Roman"/>
        </w:rPr>
        <w:t xml:space="preserve"> </w:t>
      </w:r>
      <w:r w:rsidR="002F0C86" w:rsidRPr="008630CC">
        <w:rPr>
          <w:rFonts w:cs="Times New Roman"/>
          <w:bCs/>
          <w:i/>
        </w:rPr>
        <w:t xml:space="preserve">The efficient frontier for bounded assets, </w:t>
      </w:r>
      <w:hyperlink r:id="rId22" w:history="1">
        <w:r w:rsidR="006A6C1D" w:rsidRPr="008630CC">
          <w:rPr>
            <w:rStyle w:val="aa"/>
            <w:rFonts w:cs="Times New Roman"/>
            <w:iCs/>
            <w:color w:val="auto"/>
            <w:szCs w:val="24"/>
            <w:u w:val="none"/>
          </w:rPr>
          <w:t>Mathematical Methods of Operations Research</w:t>
        </w:r>
      </w:hyperlink>
      <w:r w:rsidR="006A6C1D" w:rsidRPr="008630CC">
        <w:rPr>
          <w:rFonts w:cs="Times New Roman"/>
        </w:rPr>
        <w:t> </w:t>
      </w:r>
      <w:r w:rsidR="002F0C86" w:rsidRPr="008630CC">
        <w:rPr>
          <w:rFonts w:cs="Times New Roman"/>
          <w:bCs/>
        </w:rPr>
        <w:t xml:space="preserve"> </w:t>
      </w:r>
    </w:p>
    <w:p w14:paraId="75B9CBF3" w14:textId="77777777" w:rsidR="003F533B" w:rsidRPr="008630CC" w:rsidRDefault="00153106" w:rsidP="00C03C97">
      <w:pPr>
        <w:spacing w:after="100" w:afterAutospacing="1"/>
        <w:rPr>
          <w:rFonts w:cs="Times New Roman"/>
        </w:rPr>
      </w:pPr>
      <w:hyperlink r:id="rId23" w:history="1">
        <w:r w:rsidR="003F533B" w:rsidRPr="008630CC">
          <w:rPr>
            <w:rStyle w:val="aa"/>
            <w:rFonts w:cs="Times New Roman"/>
            <w:color w:val="auto"/>
            <w:szCs w:val="24"/>
            <w:u w:val="none"/>
          </w:rPr>
          <w:t xml:space="preserve">Dan </w:t>
        </w:r>
        <w:proofErr w:type="spellStart"/>
        <w:r w:rsidR="003F533B" w:rsidRPr="008630CC">
          <w:rPr>
            <w:rStyle w:val="aa"/>
            <w:rFonts w:cs="Times New Roman"/>
            <w:color w:val="auto"/>
            <w:szCs w:val="24"/>
            <w:u w:val="none"/>
          </w:rPr>
          <w:t>Horsky</w:t>
        </w:r>
        <w:proofErr w:type="spellEnd"/>
      </w:hyperlink>
      <w:r w:rsidR="003F533B" w:rsidRPr="008630CC">
        <w:rPr>
          <w:rFonts w:cs="Times New Roman"/>
        </w:rPr>
        <w:t xml:space="preserve">, </w:t>
      </w:r>
      <w:hyperlink r:id="rId24" w:history="1">
        <w:r w:rsidR="003F533B" w:rsidRPr="008630CC">
          <w:rPr>
            <w:rStyle w:val="aa"/>
            <w:rFonts w:cs="Times New Roman"/>
            <w:color w:val="auto"/>
            <w:szCs w:val="24"/>
            <w:u w:val="none"/>
          </w:rPr>
          <w:t>Paul Nelson</w:t>
        </w:r>
      </w:hyperlink>
      <w:r w:rsidR="00682962" w:rsidRPr="008630CC">
        <w:rPr>
          <w:rFonts w:cs="Times New Roman"/>
        </w:rPr>
        <w:t>,</w:t>
      </w:r>
      <w:r w:rsidR="003F533B" w:rsidRPr="008630CC">
        <w:rPr>
          <w:rFonts w:cs="Times New Roman"/>
        </w:rPr>
        <w:t xml:space="preserve"> </w:t>
      </w:r>
      <w:r w:rsidR="00C03C97" w:rsidRPr="008630CC">
        <w:rPr>
          <w:rFonts w:cs="Times New Roman"/>
        </w:rPr>
        <w:t>(</w:t>
      </w:r>
      <w:r w:rsidR="003F533B" w:rsidRPr="008630CC">
        <w:rPr>
          <w:rFonts w:cs="Times New Roman"/>
        </w:rPr>
        <w:t>1996</w:t>
      </w:r>
      <w:r w:rsidR="00C03C97" w:rsidRPr="008630CC">
        <w:rPr>
          <w:rFonts w:cs="Times New Roman"/>
        </w:rPr>
        <w:t>).</w:t>
      </w:r>
      <w:r w:rsidR="00682962" w:rsidRPr="008630CC">
        <w:rPr>
          <w:rFonts w:cs="Times New Roman"/>
        </w:rPr>
        <w:t xml:space="preserve"> </w:t>
      </w:r>
      <w:r w:rsidR="003F533B" w:rsidRPr="008630CC">
        <w:rPr>
          <w:rFonts w:cs="Times New Roman"/>
          <w:i/>
        </w:rPr>
        <w:t>Evaluation of Salesforce Size and Productivity Through Efficient Frontier Benchmarking</w:t>
      </w:r>
      <w:r w:rsidR="003F533B" w:rsidRPr="008630CC">
        <w:rPr>
          <w:rFonts w:cs="Times New Roman"/>
        </w:rPr>
        <w:t xml:space="preserve">, </w:t>
      </w:r>
      <w:r w:rsidR="003F533B" w:rsidRPr="008630CC">
        <w:rPr>
          <w:rFonts w:cs="Times New Roman"/>
          <w:shd w:val="clear" w:color="auto" w:fill="FAFAFA"/>
        </w:rPr>
        <w:t>Marketing Science</w:t>
      </w:r>
      <w:r w:rsidR="00682962" w:rsidRPr="008630CC">
        <w:rPr>
          <w:rFonts w:cs="Times New Roman"/>
          <w:shd w:val="clear" w:color="auto" w:fill="FAFAFA"/>
        </w:rPr>
        <w:t xml:space="preserve"> (</w:t>
      </w:r>
      <w:r w:rsidR="003F533B" w:rsidRPr="008630CC">
        <w:rPr>
          <w:rFonts w:cs="Times New Roman"/>
          <w:bCs/>
          <w:shd w:val="clear" w:color="auto" w:fill="FFFFFF"/>
        </w:rPr>
        <w:t>The Institute for Operations Research and the Management Sciences</w:t>
      </w:r>
      <w:r w:rsidR="00682962" w:rsidRPr="008630CC">
        <w:rPr>
          <w:rFonts w:cs="Times New Roman"/>
          <w:bCs/>
          <w:shd w:val="clear" w:color="auto" w:fill="FFFFFF"/>
        </w:rPr>
        <w:t>)</w:t>
      </w:r>
    </w:p>
    <w:bookmarkStart w:id="10" w:name="bau0005"/>
    <w:p w14:paraId="73D20EF4" w14:textId="77777777" w:rsidR="00F32BC1" w:rsidRPr="008630CC" w:rsidRDefault="00F32BC1" w:rsidP="00C03C97">
      <w:pPr>
        <w:spacing w:after="100" w:afterAutospacing="1"/>
        <w:rPr>
          <w:rFonts w:cs="Times New Roman"/>
        </w:rPr>
      </w:pPr>
      <w:r w:rsidRPr="008630CC">
        <w:rPr>
          <w:rFonts w:cs="Times New Roman"/>
        </w:rPr>
        <w:fldChar w:fldCharType="begin"/>
      </w:r>
      <w:r w:rsidRPr="008630CC">
        <w:rPr>
          <w:rFonts w:cs="Times New Roman"/>
        </w:rPr>
        <w:instrText xml:space="preserve"> HYPERLINK "https://www.sciencedirect.com/science/article/pii/S0305048313000972" \l "!" </w:instrText>
      </w:r>
      <w:r w:rsidRPr="008630CC">
        <w:rPr>
          <w:rFonts w:cs="Times New Roman"/>
        </w:rPr>
        <w:fldChar w:fldCharType="separate"/>
      </w:r>
      <w:r w:rsidRPr="008630CC">
        <w:rPr>
          <w:rStyle w:val="text"/>
          <w:rFonts w:cs="Times New Roman"/>
          <w:szCs w:val="24"/>
        </w:rPr>
        <w:t xml:space="preserve">Juan </w:t>
      </w:r>
      <w:proofErr w:type="spellStart"/>
      <w:r w:rsidRPr="008630CC">
        <w:rPr>
          <w:rStyle w:val="text"/>
          <w:rFonts w:cs="Times New Roman"/>
          <w:szCs w:val="24"/>
        </w:rPr>
        <w:t>Aparicio</w:t>
      </w:r>
      <w:proofErr w:type="spellEnd"/>
      <w:r w:rsidRPr="008630CC">
        <w:rPr>
          <w:rFonts w:cs="Times New Roman"/>
        </w:rPr>
        <w:fldChar w:fldCharType="end"/>
      </w:r>
      <w:bookmarkStart w:id="11" w:name="bau0010"/>
      <w:bookmarkEnd w:id="10"/>
      <w:r w:rsidRPr="008630CC">
        <w:rPr>
          <w:rFonts w:cs="Times New Roman"/>
        </w:rPr>
        <w:t xml:space="preserve">, </w:t>
      </w:r>
      <w:hyperlink r:id="rId25" w:anchor="!" w:history="1">
        <w:r w:rsidRPr="008630CC">
          <w:rPr>
            <w:rFonts w:cs="Times New Roman"/>
          </w:rPr>
          <w:t xml:space="preserve">Jesus </w:t>
        </w:r>
        <w:proofErr w:type="spellStart"/>
        <w:r w:rsidRPr="008630CC">
          <w:rPr>
            <w:rFonts w:cs="Times New Roman"/>
          </w:rPr>
          <w:t>T.Pastor</w:t>
        </w:r>
        <w:proofErr w:type="spellEnd"/>
      </w:hyperlink>
      <w:bookmarkEnd w:id="11"/>
      <w:r w:rsidR="00C03C97" w:rsidRPr="008630CC">
        <w:rPr>
          <w:rFonts w:cs="Times New Roman"/>
          <w:b/>
        </w:rPr>
        <w:t xml:space="preserve"> (</w:t>
      </w:r>
      <w:r w:rsidRPr="008630CC">
        <w:rPr>
          <w:rFonts w:cs="Times New Roman"/>
        </w:rPr>
        <w:t>2013</w:t>
      </w:r>
      <w:r w:rsidR="00C03C97" w:rsidRPr="008630CC">
        <w:rPr>
          <w:rFonts w:cs="Times New Roman"/>
          <w:b/>
        </w:rPr>
        <w:t>).</w:t>
      </w:r>
      <w:r w:rsidRPr="008630CC">
        <w:rPr>
          <w:rFonts w:cs="Times New Roman"/>
        </w:rPr>
        <w:t xml:space="preserve"> </w:t>
      </w:r>
      <w:r w:rsidRPr="008630CC">
        <w:rPr>
          <w:rFonts w:cs="Times New Roman"/>
          <w:i/>
        </w:rPr>
        <w:t>Closest targets and strong monotonicity on the strongly efficient frontier in DEA</w:t>
      </w:r>
      <w:r w:rsidRPr="008630CC">
        <w:rPr>
          <w:rFonts w:cs="Times New Roman"/>
        </w:rPr>
        <w:t xml:space="preserve">, </w:t>
      </w:r>
      <w:hyperlink r:id="rId26" w:tooltip="Go to Omega on ScienceDirect" w:history="1">
        <w:r w:rsidRPr="008630CC">
          <w:rPr>
            <w:rFonts w:cs="Times New Roman"/>
          </w:rPr>
          <w:t>Omega</w:t>
        </w:r>
      </w:hyperlink>
    </w:p>
    <w:p w14:paraId="5C949336" w14:textId="77777777" w:rsidR="00827AE8" w:rsidRPr="008630CC" w:rsidRDefault="00153106" w:rsidP="00C03C97">
      <w:pPr>
        <w:spacing w:after="100" w:afterAutospacing="1"/>
        <w:rPr>
          <w:rFonts w:cs="Times New Roman"/>
          <w:iCs/>
          <w:szCs w:val="24"/>
        </w:rPr>
      </w:pPr>
      <w:hyperlink r:id="rId27" w:tgtFrame="_blank" w:tooltip="View other papers by this author" w:history="1">
        <w:r w:rsidR="00682962" w:rsidRPr="008630CC">
          <w:rPr>
            <w:rStyle w:val="aa"/>
            <w:rFonts w:cs="Times New Roman"/>
            <w:bCs/>
            <w:color w:val="auto"/>
            <w:szCs w:val="24"/>
            <w:u w:val="none"/>
          </w:rPr>
          <w:t>David H. Bailey</w:t>
        </w:r>
      </w:hyperlink>
      <w:r w:rsidR="00682962" w:rsidRPr="008630CC">
        <w:rPr>
          <w:rFonts w:cs="Times New Roman"/>
          <w:szCs w:val="24"/>
        </w:rPr>
        <w:t xml:space="preserve"> </w:t>
      </w:r>
      <w:r w:rsidR="003A1787" w:rsidRPr="008630CC">
        <w:rPr>
          <w:rFonts w:cs="Times New Roman"/>
          <w:szCs w:val="24"/>
        </w:rPr>
        <w:t>(</w:t>
      </w:r>
      <w:r w:rsidR="00682962" w:rsidRPr="008630CC">
        <w:rPr>
          <w:rFonts w:cs="Times New Roman"/>
          <w:szCs w:val="24"/>
        </w:rPr>
        <w:t>2014</w:t>
      </w:r>
      <w:r w:rsidR="003A1787" w:rsidRPr="008630CC">
        <w:rPr>
          <w:rFonts w:cs="Times New Roman"/>
          <w:szCs w:val="24"/>
        </w:rPr>
        <w:t>).</w:t>
      </w:r>
      <w:r w:rsidR="00682962" w:rsidRPr="008630CC">
        <w:rPr>
          <w:rFonts w:cs="Times New Roman"/>
          <w:szCs w:val="24"/>
        </w:rPr>
        <w:t xml:space="preserve"> </w:t>
      </w:r>
      <w:r w:rsidR="00827AE8" w:rsidRPr="008630CC">
        <w:rPr>
          <w:rFonts w:cs="Times New Roman"/>
          <w:i/>
          <w:szCs w:val="24"/>
        </w:rPr>
        <w:t>The Sharpe Ratio Efficient Frontier</w:t>
      </w:r>
      <w:r w:rsidR="00682962" w:rsidRPr="008630CC">
        <w:rPr>
          <w:rFonts w:cs="Times New Roman"/>
          <w:i/>
          <w:szCs w:val="24"/>
        </w:rPr>
        <w:t xml:space="preserve">, </w:t>
      </w:r>
      <w:r w:rsidR="00682962" w:rsidRPr="008630CC">
        <w:rPr>
          <w:rFonts w:cs="Times New Roman"/>
          <w:iCs/>
          <w:szCs w:val="24"/>
        </w:rPr>
        <w:t>Journal of Risk</w:t>
      </w:r>
    </w:p>
    <w:p w14:paraId="4AE06019" w14:textId="77777777" w:rsidR="003A1787" w:rsidRPr="008630CC" w:rsidRDefault="003A1787" w:rsidP="00C03C97">
      <w:pPr>
        <w:spacing w:after="100" w:afterAutospacing="1"/>
        <w:rPr>
          <w:rFonts w:eastAsia="Times New Roman" w:cs="Times New Roman"/>
          <w:i/>
          <w:iCs/>
          <w:szCs w:val="24"/>
          <w:lang w:val="ky-KG"/>
        </w:rPr>
      </w:pPr>
      <w:r w:rsidRPr="008630CC">
        <w:rPr>
          <w:rFonts w:eastAsia="Times New Roman" w:cs="Times New Roman"/>
          <w:szCs w:val="24"/>
          <w:lang w:val="ky-KG"/>
        </w:rPr>
        <w:t>Davis, M. H. (2011). “The Dupire Formula”, </w:t>
      </w:r>
      <w:r w:rsidRPr="008630CC">
        <w:rPr>
          <w:rFonts w:eastAsia="Times New Roman" w:cs="Times New Roman"/>
          <w:i/>
          <w:iCs/>
          <w:szCs w:val="24"/>
          <w:lang w:val="ky-KG"/>
        </w:rPr>
        <w:t>Finite Difference Methods Course material, Imperial College London.</w:t>
      </w:r>
    </w:p>
    <w:p w14:paraId="1CD384FD" w14:textId="77777777" w:rsidR="003A1787" w:rsidRPr="008630CC" w:rsidRDefault="003A1787" w:rsidP="00C03C97">
      <w:pPr>
        <w:spacing w:after="100" w:afterAutospacing="1"/>
        <w:rPr>
          <w:rFonts w:eastAsia="Times New Roman" w:cs="Times New Roman"/>
          <w:szCs w:val="24"/>
          <w:lang w:val="ky-KG"/>
        </w:rPr>
      </w:pPr>
      <w:r w:rsidRPr="008630CC">
        <w:rPr>
          <w:rFonts w:eastAsia="Times New Roman" w:cs="Times New Roman"/>
          <w:szCs w:val="24"/>
          <w:lang w:val="ky-KG"/>
        </w:rPr>
        <w:t>Gatheral, J. (2011). </w:t>
      </w:r>
      <w:r w:rsidRPr="008630CC">
        <w:rPr>
          <w:rFonts w:eastAsia="Times New Roman" w:cs="Times New Roman"/>
          <w:i/>
          <w:iCs/>
          <w:szCs w:val="24"/>
          <w:lang w:val="ky-KG"/>
        </w:rPr>
        <w:t>The volatility surface: a practitioner's guide</w:t>
      </w:r>
      <w:r w:rsidRPr="008630CC">
        <w:rPr>
          <w:rFonts w:eastAsia="Times New Roman" w:cs="Times New Roman"/>
          <w:szCs w:val="24"/>
          <w:lang w:val="ky-KG"/>
        </w:rPr>
        <w:t> (Vol. 357). John Wiley &amp; Sons.</w:t>
      </w:r>
    </w:p>
    <w:p w14:paraId="79A19295" w14:textId="77777777" w:rsidR="006059BC" w:rsidRPr="008630CC" w:rsidRDefault="006059BC" w:rsidP="00682962">
      <w:pPr>
        <w:rPr>
          <w:rFonts w:eastAsia="Nunito" w:cs="Times New Roman"/>
        </w:rPr>
      </w:pPr>
    </w:p>
    <w:sectPr w:rsidR="006059BC" w:rsidRPr="008630CC" w:rsidSect="00440840">
      <w:pgSz w:w="12240" w:h="15840"/>
      <w:pgMar w:top="1135" w:right="1041" w:bottom="993" w:left="1300" w:header="530" w:footer="0" w:gutter="0"/>
      <w:cols w:space="708" w:equalWidth="0">
        <w:col w:w="9406"/>
      </w:cols>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19FB3" w14:textId="77777777" w:rsidR="009524C9" w:rsidRDefault="009524C9">
      <w:r>
        <w:separator/>
      </w:r>
    </w:p>
  </w:endnote>
  <w:endnote w:type="continuationSeparator" w:id="0">
    <w:p w14:paraId="4C99F356" w14:textId="77777777" w:rsidR="009524C9" w:rsidRDefault="0095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altName w:val="Cambria Math"/>
    <w:panose1 w:val="02040503050406030204"/>
    <w:charset w:val="CC"/>
    <w:family w:val="roman"/>
    <w:pitch w:val="variable"/>
    <w:sig w:usb0="E00002FF" w:usb1="420024FF" w:usb2="00000000" w:usb3="00000000" w:csb0="0000019F" w:csb1="00000000"/>
  </w:font>
  <w:font w:name="Noto Sans Symbols">
    <w:altName w:val="Times New Roman"/>
    <w:charset w:val="00"/>
    <w:family w:val="auto"/>
    <w:pitch w:val="default"/>
  </w:font>
  <w:font w:name="Lato">
    <w:altName w:val="Lato"/>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Roboto Slab">
    <w:altName w:val="Arial"/>
    <w:panose1 w:val="00000000000000000000"/>
    <w:charset w:val="00"/>
    <w:family w:val="swiss"/>
    <w:notTrueType/>
    <w:pitch w:val="default"/>
    <w:sig w:usb0="00000003" w:usb1="00000000" w:usb2="00000000" w:usb3="00000000" w:csb0="00000001" w:csb1="00000000"/>
  </w:font>
  <w:font w:name="Nunito">
    <w:altName w:val="Times New Roman"/>
    <w:charset w:val="00"/>
    <w:family w:val="auto"/>
    <w:pitch w:val="default"/>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504766"/>
      <w:docPartObj>
        <w:docPartGallery w:val="Page Numbers (Bottom of Page)"/>
        <w:docPartUnique/>
      </w:docPartObj>
    </w:sdtPr>
    <w:sdtContent>
      <w:p w14:paraId="6891DE07" w14:textId="77777777" w:rsidR="00153106" w:rsidRDefault="00153106">
        <w:pPr>
          <w:pStyle w:val="a8"/>
          <w:jc w:val="center"/>
        </w:pPr>
        <w:r>
          <w:fldChar w:fldCharType="begin"/>
        </w:r>
        <w:r>
          <w:instrText>PAGE   \* MERGEFORMAT</w:instrText>
        </w:r>
        <w:r>
          <w:fldChar w:fldCharType="separate"/>
        </w:r>
        <w:r w:rsidR="00D679ED" w:rsidRPr="00D679ED">
          <w:rPr>
            <w:noProof/>
            <w:lang w:val="ru-RU"/>
          </w:rPr>
          <w:t>12</w:t>
        </w:r>
        <w:r>
          <w:fldChar w:fldCharType="end"/>
        </w:r>
      </w:p>
    </w:sdtContent>
  </w:sdt>
  <w:p w14:paraId="3EFF954D" w14:textId="77777777" w:rsidR="00153106" w:rsidRDefault="0015310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328574"/>
      <w:docPartObj>
        <w:docPartGallery w:val="Page Numbers (Bottom of Page)"/>
        <w:docPartUnique/>
      </w:docPartObj>
    </w:sdtPr>
    <w:sdtContent>
      <w:p w14:paraId="60F758CE" w14:textId="77777777" w:rsidR="00153106" w:rsidRDefault="00153106">
        <w:pPr>
          <w:pStyle w:val="a8"/>
          <w:jc w:val="center"/>
        </w:pPr>
        <w:r>
          <w:fldChar w:fldCharType="begin"/>
        </w:r>
        <w:r>
          <w:instrText>PAGE   \* MERGEFORMAT</w:instrText>
        </w:r>
        <w:r>
          <w:fldChar w:fldCharType="separate"/>
        </w:r>
        <w:r w:rsidR="00D679ED" w:rsidRPr="00D679ED">
          <w:rPr>
            <w:noProof/>
            <w:lang w:val="ru-RU"/>
          </w:rPr>
          <w:t>2</w:t>
        </w:r>
        <w:r>
          <w:fldChar w:fldCharType="end"/>
        </w:r>
      </w:p>
    </w:sdtContent>
  </w:sdt>
  <w:p w14:paraId="0C16D1A6" w14:textId="77777777" w:rsidR="00153106" w:rsidRDefault="0015310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EE91F" w14:textId="77777777" w:rsidR="009524C9" w:rsidRDefault="009524C9">
      <w:r>
        <w:separator/>
      </w:r>
    </w:p>
  </w:footnote>
  <w:footnote w:type="continuationSeparator" w:id="0">
    <w:p w14:paraId="0F0A0B61" w14:textId="77777777" w:rsidR="009524C9" w:rsidRDefault="00952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EB7FC" w14:textId="77777777" w:rsidR="00153106" w:rsidRDefault="00153106">
    <w:pPr>
      <w:pBdr>
        <w:top w:val="nil"/>
        <w:left w:val="nil"/>
        <w:bottom w:val="nil"/>
        <w:right w:val="nil"/>
        <w:between w:val="nil"/>
      </w:pBdr>
      <w:spacing w:line="14" w:lineRule="auto"/>
      <w:rPr>
        <w:color w:val="000000"/>
        <w:sz w:val="20"/>
        <w:szCs w:val="20"/>
      </w:rPr>
    </w:pPr>
    <w:r>
      <w:rPr>
        <w:noProof/>
        <w:lang w:val="ky-KG"/>
      </w:rPr>
      <mc:AlternateContent>
        <mc:Choice Requires="wps">
          <w:drawing>
            <wp:anchor distT="0" distB="0" distL="0" distR="0" simplePos="0" relativeHeight="251658240" behindDoc="0" locked="0" layoutInCell="1" hidden="0" allowOverlap="1" wp14:anchorId="3266B033" wp14:editId="2882514C">
              <wp:simplePos x="0" y="0"/>
              <wp:positionH relativeFrom="column">
                <wp:posOffset>0</wp:posOffset>
              </wp:positionH>
              <wp:positionV relativeFrom="paragraph">
                <wp:posOffset>266700</wp:posOffset>
              </wp:positionV>
              <wp:extent cx="6067425" cy="248920"/>
              <wp:effectExtent l="0" t="0" r="0" b="0"/>
              <wp:wrapSquare wrapText="bothSides" distT="0" distB="0" distL="0" distR="0"/>
              <wp:docPr id="6" name="Прямоугольник 6"/>
              <wp:cNvGraphicFramePr/>
              <a:graphic xmlns:a="http://schemas.openxmlformats.org/drawingml/2006/main">
                <a:graphicData uri="http://schemas.microsoft.com/office/word/2010/wordprocessingShape">
                  <wps:wsp>
                    <wps:cNvSpPr/>
                    <wps:spPr>
                      <a:xfrm>
                        <a:off x="2317050" y="3660303"/>
                        <a:ext cx="6057900" cy="239395"/>
                      </a:xfrm>
                      <a:prstGeom prst="rect">
                        <a:avLst/>
                      </a:prstGeom>
                      <a:solidFill>
                        <a:srgbClr val="41395F"/>
                      </a:solidFill>
                      <a:ln>
                        <a:noFill/>
                      </a:ln>
                    </wps:spPr>
                    <wps:txbx>
                      <w:txbxContent>
                        <w:p w14:paraId="4E0FC254" w14:textId="77777777" w:rsidR="00153106" w:rsidRDefault="00153106">
                          <w:pPr>
                            <w:textDirection w:val="btLr"/>
                          </w:pPr>
                        </w:p>
                      </w:txbxContent>
                    </wps:txbx>
                    <wps:bodyPr spcFirstLastPara="1" wrap="square" lIns="91425" tIns="91425" rIns="91425" bIns="91425" anchor="ctr" anchorCtr="0">
                      <a:noAutofit/>
                    </wps:bodyPr>
                  </wps:wsp>
                </a:graphicData>
              </a:graphic>
            </wp:anchor>
          </w:drawing>
        </mc:Choice>
        <mc:Fallback>
          <w:pict>
            <v:rect w14:anchorId="3266B033" id="Прямоугольник 6" o:spid="_x0000_s1026" style="position:absolute;left:0;text-align:left;margin-left:0;margin-top:21pt;width:477.75pt;height:19.6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" fillcolor="#41395f" stroked="f">
              <v:textbox inset="2.53958mm,2.53958mm,2.53958mm,2.53958mm">
                <w:txbxContent>
                  <w:p w14:paraId="4E0FC254" w14:textId="77777777" w:rsidR="00153106" w:rsidRDefault="00153106">
                    <w:pPr>
                      <w:textDirection w:val="btLr"/>
                    </w:pPr>
                  </w:p>
                </w:txbxContent>
              </v:textbox>
              <w10:wrap type="square"/>
            </v:rect>
          </w:pict>
        </mc:Fallback>
      </mc:AlternateContent>
    </w:r>
    <w:r>
      <w:rPr>
        <w:noProof/>
        <w:lang w:val="ky-KG"/>
      </w:rPr>
      <mc:AlternateContent>
        <mc:Choice Requires="wps">
          <w:drawing>
            <wp:anchor distT="0" distB="0" distL="0" distR="0" simplePos="0" relativeHeight="251659264" behindDoc="0" locked="0" layoutInCell="1" hidden="0" allowOverlap="1" wp14:anchorId="2A759000" wp14:editId="7B221D19">
              <wp:simplePos x="0" y="0"/>
              <wp:positionH relativeFrom="column">
                <wp:posOffset>127000</wp:posOffset>
              </wp:positionH>
              <wp:positionV relativeFrom="paragraph">
                <wp:posOffset>304800</wp:posOffset>
              </wp:positionV>
              <wp:extent cx="3832225" cy="200025"/>
              <wp:effectExtent l="0" t="0" r="0" b="0"/>
              <wp:wrapSquare wrapText="bothSides" distT="0" distB="0" distL="0" distR="0"/>
              <wp:docPr id="7" name="Прямоугольник 7"/>
              <wp:cNvGraphicFramePr/>
              <a:graphic xmlns:a="http://schemas.openxmlformats.org/drawingml/2006/main">
                <a:graphicData uri="http://schemas.microsoft.com/office/word/2010/wordprocessingShape">
                  <wps:wsp>
                    <wps:cNvSpPr/>
                    <wps:spPr>
                      <a:xfrm>
                        <a:off x="3434650" y="3684750"/>
                        <a:ext cx="3822700" cy="190500"/>
                      </a:xfrm>
                      <a:prstGeom prst="rect">
                        <a:avLst/>
                      </a:prstGeom>
                      <a:noFill/>
                      <a:ln>
                        <a:noFill/>
                      </a:ln>
                    </wps:spPr>
                    <wps:txbx>
                      <w:txbxContent>
                        <w:p w14:paraId="65F5E6B1" w14:textId="77777777" w:rsidR="00153106" w:rsidRPr="00B9508A" w:rsidRDefault="00153106">
                          <w:pPr>
                            <w:spacing w:line="262" w:lineRule="auto"/>
                            <w:textDirection w:val="btLr"/>
                            <w:rPr>
                              <w:rFonts w:cs="Times New Roman"/>
                            </w:rPr>
                          </w:pPr>
                          <w:proofErr w:type="spellStart"/>
                          <w:r w:rsidRPr="00307E51">
                            <w:rPr>
                              <w:rFonts w:eastAsia="Corbel" w:cs="Times New Roman"/>
                              <w:color w:val="FFFFFF"/>
                            </w:rPr>
                            <w:t>MScFE</w:t>
                          </w:r>
                          <w:proofErr w:type="spellEnd"/>
                          <w:r w:rsidRPr="00307E51">
                            <w:rPr>
                              <w:rFonts w:eastAsia="Corbel" w:cs="Times New Roman"/>
                              <w:color w:val="FFFFFF"/>
                            </w:rPr>
                            <w:t xml:space="preserve"> 6</w:t>
                          </w:r>
                          <w:r>
                            <w:rPr>
                              <w:rFonts w:eastAsia="Corbel" w:cs="Times New Roman"/>
                              <w:color w:val="FFFFFF"/>
                              <w:lang w:val="ky-KG"/>
                            </w:rPr>
                            <w:t xml:space="preserve">40 </w:t>
                          </w:r>
                          <w:r>
                            <w:rPr>
                              <w:rFonts w:eastAsia="Corbel" w:cs="Times New Roman"/>
                              <w:color w:val="FFFFFF"/>
                            </w:rPr>
                            <w:t>Portfolio Theory and Asset Pricing</w:t>
                          </w:r>
                          <w:r w:rsidRPr="00307E51">
                            <w:rPr>
                              <w:rFonts w:eastAsia="Corbel" w:cs="Times New Roman"/>
                              <w:color w:val="FFFFFF"/>
                            </w:rPr>
                            <w:t xml:space="preserve"> (C19-S2</w:t>
                          </w:r>
                          <w:r>
                            <w:rPr>
                              <w:rFonts w:ascii="Corbel" w:eastAsia="Corbel" w:hAnsi="Corbel" w:cs="Corbel"/>
                              <w:color w:val="FFFFFF"/>
                            </w:rPr>
                            <w:t>)</w:t>
                          </w:r>
                        </w:p>
                      </w:txbxContent>
                    </wps:txbx>
                    <wps:bodyPr spcFirstLastPara="1" wrap="square" lIns="0" tIns="0" rIns="0" bIns="0" anchor="t" anchorCtr="0">
                      <a:noAutofit/>
                    </wps:bodyPr>
                  </wps:wsp>
                </a:graphicData>
              </a:graphic>
            </wp:anchor>
          </w:drawing>
        </mc:Choice>
        <mc:Fallback>
          <w:pict>
            <v:rect w14:anchorId="2A759000" id="Прямоугольник 7" o:spid="_x0000_s1027" style="position:absolute;left:0;text-align:left;margin-left:10pt;margin-top:24pt;width:301.75pt;height:15.7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" filled="f" stroked="f">
              <v:textbox inset="0,0,0,0">
                <w:txbxContent>
                  <w:p w14:paraId="65F5E6B1" w14:textId="77777777" w:rsidR="00153106" w:rsidRPr="00B9508A" w:rsidRDefault="00153106">
                    <w:pPr>
                      <w:spacing w:line="262" w:lineRule="auto"/>
                      <w:textDirection w:val="btLr"/>
                      <w:rPr>
                        <w:rFonts w:cs="Times New Roman"/>
                      </w:rPr>
                    </w:pPr>
                    <w:proofErr w:type="spellStart"/>
                    <w:r w:rsidRPr="00307E51">
                      <w:rPr>
                        <w:rFonts w:eastAsia="Corbel" w:cs="Times New Roman"/>
                        <w:color w:val="FFFFFF"/>
                      </w:rPr>
                      <w:t>MScFE</w:t>
                    </w:r>
                    <w:proofErr w:type="spellEnd"/>
                    <w:r w:rsidRPr="00307E51">
                      <w:rPr>
                        <w:rFonts w:eastAsia="Corbel" w:cs="Times New Roman"/>
                        <w:color w:val="FFFFFF"/>
                      </w:rPr>
                      <w:t xml:space="preserve"> 6</w:t>
                    </w:r>
                    <w:r>
                      <w:rPr>
                        <w:rFonts w:eastAsia="Corbel" w:cs="Times New Roman"/>
                        <w:color w:val="FFFFFF"/>
                        <w:lang w:val="ky-KG"/>
                      </w:rPr>
                      <w:t xml:space="preserve">40 </w:t>
                    </w:r>
                    <w:r>
                      <w:rPr>
                        <w:rFonts w:eastAsia="Corbel" w:cs="Times New Roman"/>
                        <w:color w:val="FFFFFF"/>
                      </w:rPr>
                      <w:t>Portfolio Theory and Asset Pricing</w:t>
                    </w:r>
                    <w:r w:rsidRPr="00307E51">
                      <w:rPr>
                        <w:rFonts w:eastAsia="Corbel" w:cs="Times New Roman"/>
                        <w:color w:val="FFFFFF"/>
                      </w:rPr>
                      <w:t xml:space="preserve"> (C19-S2</w:t>
                    </w:r>
                    <w:r>
                      <w:rPr>
                        <w:rFonts w:ascii="Corbel" w:eastAsia="Corbel" w:hAnsi="Corbel" w:cs="Corbel"/>
                        <w:color w:val="FFFFFF"/>
                      </w:rPr>
                      <w:t>)</w:t>
                    </w:r>
                  </w:p>
                </w:txbxContent>
              </v:textbox>
              <w10:wrap type="square"/>
            </v:rect>
          </w:pict>
        </mc:Fallback>
      </mc:AlternateContent>
    </w:r>
    <w:r>
      <w:rPr>
        <w:noProof/>
        <w:lang w:val="ky-KG"/>
      </w:rPr>
      <mc:AlternateContent>
        <mc:Choice Requires="wps">
          <w:drawing>
            <wp:anchor distT="0" distB="0" distL="0" distR="0" simplePos="0" relativeHeight="251660288" behindDoc="0" locked="0" layoutInCell="1" hidden="0" allowOverlap="1" wp14:anchorId="66C344C3" wp14:editId="6C31D044">
              <wp:simplePos x="0" y="0"/>
              <wp:positionH relativeFrom="column">
                <wp:posOffset>4216400</wp:posOffset>
              </wp:positionH>
              <wp:positionV relativeFrom="paragraph">
                <wp:posOffset>304800</wp:posOffset>
              </wp:positionV>
              <wp:extent cx="1754505" cy="177165"/>
              <wp:effectExtent l="0" t="0" r="0" b="0"/>
              <wp:wrapSquare wrapText="bothSides" distT="0" distB="0" distL="0" distR="0"/>
              <wp:docPr id="5" name="Прямоугольник 5"/>
              <wp:cNvGraphicFramePr/>
              <a:graphic xmlns:a="http://schemas.openxmlformats.org/drawingml/2006/main">
                <a:graphicData uri="http://schemas.microsoft.com/office/word/2010/wordprocessingShape">
                  <wps:wsp>
                    <wps:cNvSpPr/>
                    <wps:spPr>
                      <a:xfrm>
                        <a:off x="0" y="0"/>
                        <a:ext cx="1754505" cy="177165"/>
                      </a:xfrm>
                      <a:prstGeom prst="rect">
                        <a:avLst/>
                      </a:prstGeom>
                      <a:noFill/>
                      <a:ln>
                        <a:noFill/>
                      </a:ln>
                    </wps:spPr>
                    <wps:txbx>
                      <w:txbxContent>
                        <w:p w14:paraId="0756C086" w14:textId="77777777" w:rsidR="00153106" w:rsidRPr="008A345F" w:rsidRDefault="00153106">
                          <w:pPr>
                            <w:spacing w:line="262" w:lineRule="auto"/>
                            <w:ind w:left="20"/>
                            <w:textDirection w:val="btLr"/>
                            <w:rPr>
                              <w:rFonts w:cs="Times New Roman"/>
                            </w:rPr>
                          </w:pPr>
                          <w:r w:rsidRPr="00307E51">
                            <w:rPr>
                              <w:rFonts w:eastAsia="Corbel" w:cs="Times New Roman"/>
                              <w:color w:val="FFFFFF"/>
                            </w:rPr>
                            <w:t xml:space="preserve">Group Work Assignment </w:t>
                          </w:r>
                          <w:r>
                            <w:rPr>
                              <w:rFonts w:eastAsia="Corbel" w:cs="Times New Roman"/>
                              <w:color w:val="FFFFFF"/>
                            </w:rPr>
                            <w:t>2</w:t>
                          </w:r>
                        </w:p>
                      </w:txbxContent>
                    </wps:txbx>
                    <wps:bodyPr spcFirstLastPara="1" wrap="square" lIns="0" tIns="0" rIns="0" bIns="0" anchor="t" anchorCtr="0">
                      <a:noAutofit/>
                    </wps:bodyPr>
                  </wps:wsp>
                </a:graphicData>
              </a:graphic>
            </wp:anchor>
          </w:drawing>
        </mc:Choice>
        <mc:Fallback>
          <w:pict>
            <v:rect w14:anchorId="66C344C3" id="Прямоугольник 5" o:spid="_x0000_s1028" style="position:absolute;left:0;text-align:left;margin-left:332pt;margin-top:24pt;width:138.15pt;height:13.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" filled="f" stroked="f">
              <v:textbox inset="0,0,0,0">
                <w:txbxContent>
                  <w:p w14:paraId="0756C086" w14:textId="77777777" w:rsidR="00153106" w:rsidRPr="008A345F" w:rsidRDefault="00153106">
                    <w:pPr>
                      <w:spacing w:line="262" w:lineRule="auto"/>
                      <w:ind w:left="20"/>
                      <w:textDirection w:val="btLr"/>
                      <w:rPr>
                        <w:rFonts w:cs="Times New Roman"/>
                      </w:rPr>
                    </w:pPr>
                    <w:r w:rsidRPr="00307E51">
                      <w:rPr>
                        <w:rFonts w:eastAsia="Corbel" w:cs="Times New Roman"/>
                        <w:color w:val="FFFFFF"/>
                      </w:rPr>
                      <w:t xml:space="preserve">Group Work Assignment </w:t>
                    </w:r>
                    <w:r>
                      <w:rPr>
                        <w:rFonts w:eastAsia="Corbel" w:cs="Times New Roman"/>
                        <w:color w:val="FFFFFF"/>
                      </w:rPr>
                      <w:t>2</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C189068"/>
    <w:multiLevelType w:val="hybridMultilevel"/>
    <w:tmpl w:val="8384AF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7206F59"/>
    <w:multiLevelType w:val="hybridMultilevel"/>
    <w:tmpl w:val="E23C66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3739E6"/>
    <w:multiLevelType w:val="hybridMultilevel"/>
    <w:tmpl w:val="3D62550C"/>
    <w:lvl w:ilvl="0" w:tplc="A0C2C918">
      <w:start w:val="8"/>
      <w:numFmt w:val="bullet"/>
      <w:lvlText w:val=""/>
      <w:lvlJc w:val="left"/>
      <w:pPr>
        <w:ind w:left="720" w:hanging="360"/>
      </w:pPr>
      <w:rPr>
        <w:rFonts w:ascii="Symbol" w:eastAsia="Calibri" w:hAnsi="Symbol" w:cs="Times New Roman"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3">
    <w:nsid w:val="08BD780F"/>
    <w:multiLevelType w:val="hybridMultilevel"/>
    <w:tmpl w:val="8C2E67E2"/>
    <w:lvl w:ilvl="0" w:tplc="04400001">
      <w:start w:val="1"/>
      <w:numFmt w:val="bullet"/>
      <w:lvlText w:val=""/>
      <w:lvlJc w:val="left"/>
      <w:pPr>
        <w:ind w:left="720" w:hanging="360"/>
      </w:pPr>
      <w:rPr>
        <w:rFonts w:ascii="Symbol" w:hAnsi="Symbol" w:hint="default"/>
      </w:rPr>
    </w:lvl>
    <w:lvl w:ilvl="1" w:tplc="D4C0680A">
      <w:numFmt w:val="bullet"/>
      <w:lvlText w:val="•"/>
      <w:lvlJc w:val="left"/>
      <w:pPr>
        <w:ind w:left="1440" w:hanging="360"/>
      </w:pPr>
      <w:rPr>
        <w:rFonts w:ascii="Cambria Math" w:eastAsia="Calibri" w:hAnsi="Cambria Math" w:cs="Cambria Math" w:hint="default"/>
        <w:i w:val="0"/>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4">
    <w:nsid w:val="166257AC"/>
    <w:multiLevelType w:val="hybridMultilevel"/>
    <w:tmpl w:val="73E45B62"/>
    <w:lvl w:ilvl="0" w:tplc="54082FBA">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C214C6"/>
    <w:multiLevelType w:val="multilevel"/>
    <w:tmpl w:val="326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42C28"/>
    <w:multiLevelType w:val="multilevel"/>
    <w:tmpl w:val="78EA3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9AF7FFC"/>
    <w:multiLevelType w:val="hybridMultilevel"/>
    <w:tmpl w:val="DA1640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A56D1C"/>
    <w:multiLevelType w:val="hybridMultilevel"/>
    <w:tmpl w:val="B7E2DF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03CF6"/>
    <w:multiLevelType w:val="multilevel"/>
    <w:tmpl w:val="1BE0BB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8C972DE"/>
    <w:multiLevelType w:val="multilevel"/>
    <w:tmpl w:val="4F90D3C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9A84A8E"/>
    <w:multiLevelType w:val="hybridMultilevel"/>
    <w:tmpl w:val="986AB3F6"/>
    <w:lvl w:ilvl="0" w:tplc="04400017">
      <w:start w:val="1"/>
      <w:numFmt w:val="lowerLetter"/>
      <w:lvlText w:val="%1)"/>
      <w:lvlJc w:val="left"/>
      <w:pPr>
        <w:ind w:left="720" w:hanging="360"/>
      </w:pPr>
      <w:rPr>
        <w:rFonts w:hint="default"/>
      </w:rPr>
    </w:lvl>
    <w:lvl w:ilvl="1" w:tplc="04400019" w:tentative="1">
      <w:start w:val="1"/>
      <w:numFmt w:val="lowerLetter"/>
      <w:lvlText w:val="%2."/>
      <w:lvlJc w:val="left"/>
      <w:pPr>
        <w:ind w:left="1440" w:hanging="360"/>
      </w:pPr>
    </w:lvl>
    <w:lvl w:ilvl="2" w:tplc="0440001B" w:tentative="1">
      <w:start w:val="1"/>
      <w:numFmt w:val="lowerRoman"/>
      <w:lvlText w:val="%3."/>
      <w:lvlJc w:val="right"/>
      <w:pPr>
        <w:ind w:left="2160" w:hanging="180"/>
      </w:pPr>
    </w:lvl>
    <w:lvl w:ilvl="3" w:tplc="0440000F" w:tentative="1">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12">
    <w:nsid w:val="2DAF57A0"/>
    <w:multiLevelType w:val="hybridMultilevel"/>
    <w:tmpl w:val="8B023CD0"/>
    <w:lvl w:ilvl="0" w:tplc="04400017">
      <w:start w:val="1"/>
      <w:numFmt w:val="lowerLetter"/>
      <w:lvlText w:val="%1)"/>
      <w:lvlJc w:val="left"/>
      <w:pPr>
        <w:ind w:left="720" w:hanging="360"/>
      </w:pPr>
      <w:rPr>
        <w:rFonts w:hint="default"/>
      </w:rPr>
    </w:lvl>
    <w:lvl w:ilvl="1" w:tplc="04400019" w:tentative="1">
      <w:start w:val="1"/>
      <w:numFmt w:val="lowerLetter"/>
      <w:lvlText w:val="%2."/>
      <w:lvlJc w:val="left"/>
      <w:pPr>
        <w:ind w:left="1440" w:hanging="360"/>
      </w:pPr>
    </w:lvl>
    <w:lvl w:ilvl="2" w:tplc="0440001B" w:tentative="1">
      <w:start w:val="1"/>
      <w:numFmt w:val="lowerRoman"/>
      <w:lvlText w:val="%3."/>
      <w:lvlJc w:val="right"/>
      <w:pPr>
        <w:ind w:left="2160" w:hanging="180"/>
      </w:pPr>
    </w:lvl>
    <w:lvl w:ilvl="3" w:tplc="0440000F" w:tentative="1">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13">
    <w:nsid w:val="362026E5"/>
    <w:multiLevelType w:val="hybridMultilevel"/>
    <w:tmpl w:val="B5C00D74"/>
    <w:lvl w:ilvl="0" w:tplc="A0C2C918">
      <w:start w:val="8"/>
      <w:numFmt w:val="bullet"/>
      <w:lvlText w:val=""/>
      <w:lvlJc w:val="left"/>
      <w:pPr>
        <w:ind w:left="720" w:hanging="360"/>
      </w:pPr>
      <w:rPr>
        <w:rFonts w:ascii="Symbol" w:eastAsia="Calibri" w:hAnsi="Symbol" w:cs="Times New Roman"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14">
    <w:nsid w:val="38623899"/>
    <w:multiLevelType w:val="hybridMultilevel"/>
    <w:tmpl w:val="2B24842A"/>
    <w:lvl w:ilvl="0" w:tplc="04400001">
      <w:start w:val="1"/>
      <w:numFmt w:val="bullet"/>
      <w:lvlText w:val=""/>
      <w:lvlJc w:val="left"/>
      <w:pPr>
        <w:ind w:left="720" w:hanging="360"/>
      </w:pPr>
      <w:rPr>
        <w:rFonts w:ascii="Symbol" w:hAnsi="Symbol" w:hint="default"/>
      </w:rPr>
    </w:lvl>
    <w:lvl w:ilvl="1" w:tplc="04400003">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15">
    <w:nsid w:val="3F5F55DF"/>
    <w:multiLevelType w:val="multilevel"/>
    <w:tmpl w:val="20DE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D875B9"/>
    <w:multiLevelType w:val="hybridMultilevel"/>
    <w:tmpl w:val="DBA8749C"/>
    <w:lvl w:ilvl="0" w:tplc="14DC78A6">
      <w:start w:val="1"/>
      <w:numFmt w:val="upperRoman"/>
      <w:lvlText w:val="%1."/>
      <w:lvlJc w:val="left"/>
      <w:pPr>
        <w:ind w:left="1080" w:hanging="720"/>
      </w:pPr>
      <w:rPr>
        <w:rFonts w:ascii="Times New Roman" w:eastAsia="Calibri" w:hAnsi="Times New Roman" w:cs="Times New Roman"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B0C87"/>
    <w:multiLevelType w:val="hybridMultilevel"/>
    <w:tmpl w:val="2E888790"/>
    <w:lvl w:ilvl="0" w:tplc="F2CE5A36">
      <w:start w:val="1"/>
      <w:numFmt w:val="lowerLetter"/>
      <w:lvlText w:val="%1."/>
      <w:lvlJc w:val="left"/>
      <w:pPr>
        <w:ind w:left="800" w:hanging="360"/>
      </w:pPr>
      <w:rPr>
        <w:rFonts w:ascii="Times New Roman" w:eastAsia="Calibri" w:hAnsi="Times New Roman" w:cs="Calibri" w:hint="default"/>
        <w:color w:val="0000FF" w:themeColor="hyperlink"/>
        <w:sz w:val="24"/>
        <w:u w:val="singl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8">
    <w:nsid w:val="4D487836"/>
    <w:multiLevelType w:val="hybridMultilevel"/>
    <w:tmpl w:val="06A2BD3C"/>
    <w:lvl w:ilvl="0" w:tplc="0440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19">
    <w:nsid w:val="4E4A2260"/>
    <w:multiLevelType w:val="hybridMultilevel"/>
    <w:tmpl w:val="E5B029D2"/>
    <w:lvl w:ilvl="0" w:tplc="04400017">
      <w:start w:val="1"/>
      <w:numFmt w:val="lowerLetter"/>
      <w:lvlText w:val="%1)"/>
      <w:lvlJc w:val="left"/>
      <w:pPr>
        <w:ind w:left="720" w:hanging="360"/>
      </w:pPr>
      <w:rPr>
        <w:rFonts w:hint="default"/>
      </w:rPr>
    </w:lvl>
    <w:lvl w:ilvl="1" w:tplc="04400019" w:tentative="1">
      <w:start w:val="1"/>
      <w:numFmt w:val="lowerLetter"/>
      <w:lvlText w:val="%2."/>
      <w:lvlJc w:val="left"/>
      <w:pPr>
        <w:ind w:left="1440" w:hanging="360"/>
      </w:pPr>
    </w:lvl>
    <w:lvl w:ilvl="2" w:tplc="0440001B" w:tentative="1">
      <w:start w:val="1"/>
      <w:numFmt w:val="lowerRoman"/>
      <w:lvlText w:val="%3."/>
      <w:lvlJc w:val="right"/>
      <w:pPr>
        <w:ind w:left="2160" w:hanging="180"/>
      </w:pPr>
    </w:lvl>
    <w:lvl w:ilvl="3" w:tplc="0440000F" w:tentative="1">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20">
    <w:nsid w:val="50464AA3"/>
    <w:multiLevelType w:val="hybridMultilevel"/>
    <w:tmpl w:val="F87C4CA2"/>
    <w:lvl w:ilvl="0" w:tplc="50AC43CA">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6FC3E82"/>
    <w:multiLevelType w:val="hybridMultilevel"/>
    <w:tmpl w:val="92AA2AAA"/>
    <w:lvl w:ilvl="0" w:tplc="0440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22">
    <w:nsid w:val="57227C71"/>
    <w:multiLevelType w:val="hybridMultilevel"/>
    <w:tmpl w:val="FC0A9290"/>
    <w:lvl w:ilvl="0" w:tplc="0440000F">
      <w:start w:val="1"/>
      <w:numFmt w:val="decimal"/>
      <w:lvlText w:val="%1."/>
      <w:lvlJc w:val="left"/>
      <w:pPr>
        <w:ind w:left="720" w:hanging="360"/>
      </w:pPr>
      <w:rPr>
        <w:rFonts w:hint="default"/>
      </w:rPr>
    </w:lvl>
    <w:lvl w:ilvl="1" w:tplc="04400019">
      <w:start w:val="1"/>
      <w:numFmt w:val="lowerLetter"/>
      <w:lvlText w:val="%2."/>
      <w:lvlJc w:val="left"/>
      <w:pPr>
        <w:ind w:left="1440" w:hanging="360"/>
      </w:pPr>
    </w:lvl>
    <w:lvl w:ilvl="2" w:tplc="0440001B">
      <w:start w:val="1"/>
      <w:numFmt w:val="lowerRoman"/>
      <w:lvlText w:val="%3."/>
      <w:lvlJc w:val="right"/>
      <w:pPr>
        <w:ind w:left="2160" w:hanging="180"/>
      </w:pPr>
    </w:lvl>
    <w:lvl w:ilvl="3" w:tplc="0440000F">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23">
    <w:nsid w:val="587537EC"/>
    <w:multiLevelType w:val="hybridMultilevel"/>
    <w:tmpl w:val="29C6EFC0"/>
    <w:lvl w:ilvl="0" w:tplc="AAF29C6A">
      <w:start w:val="1"/>
      <w:numFmt w:val="decimal"/>
      <w:lvlText w:val="%1."/>
      <w:lvlJc w:val="left"/>
      <w:pPr>
        <w:ind w:left="720" w:hanging="360"/>
      </w:pPr>
      <w:rPr>
        <w:rFonts w:ascii="Lato" w:hAnsi="Lato"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8E93C46"/>
    <w:multiLevelType w:val="hybridMultilevel"/>
    <w:tmpl w:val="112651E0"/>
    <w:lvl w:ilvl="0" w:tplc="0440000F">
      <w:start w:val="1"/>
      <w:numFmt w:val="decimal"/>
      <w:lvlText w:val="%1."/>
      <w:lvlJc w:val="left"/>
      <w:pPr>
        <w:ind w:left="720" w:hanging="360"/>
      </w:pPr>
      <w:rPr>
        <w:rFonts w:hint="default"/>
      </w:rPr>
    </w:lvl>
    <w:lvl w:ilvl="1" w:tplc="04400019">
      <w:start w:val="1"/>
      <w:numFmt w:val="lowerLetter"/>
      <w:lvlText w:val="%2."/>
      <w:lvlJc w:val="left"/>
      <w:pPr>
        <w:ind w:left="1440" w:hanging="360"/>
      </w:pPr>
    </w:lvl>
    <w:lvl w:ilvl="2" w:tplc="0440001B" w:tentative="1">
      <w:start w:val="1"/>
      <w:numFmt w:val="lowerRoman"/>
      <w:lvlText w:val="%3."/>
      <w:lvlJc w:val="right"/>
      <w:pPr>
        <w:ind w:left="2160" w:hanging="180"/>
      </w:pPr>
    </w:lvl>
    <w:lvl w:ilvl="3" w:tplc="0440000F" w:tentative="1">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25">
    <w:nsid w:val="58FB566E"/>
    <w:multiLevelType w:val="hybridMultilevel"/>
    <w:tmpl w:val="156059DE"/>
    <w:lvl w:ilvl="0" w:tplc="0440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26">
    <w:nsid w:val="5BF20EF9"/>
    <w:multiLevelType w:val="hybridMultilevel"/>
    <w:tmpl w:val="288E2126"/>
    <w:lvl w:ilvl="0" w:tplc="0440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27">
    <w:nsid w:val="62425234"/>
    <w:multiLevelType w:val="multilevel"/>
    <w:tmpl w:val="4F90D3C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642B12B1"/>
    <w:multiLevelType w:val="hybridMultilevel"/>
    <w:tmpl w:val="87403A38"/>
    <w:lvl w:ilvl="0" w:tplc="0440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29">
    <w:nsid w:val="67F02B5B"/>
    <w:multiLevelType w:val="hybridMultilevel"/>
    <w:tmpl w:val="E30863E0"/>
    <w:lvl w:ilvl="0" w:tplc="F98861AA">
      <w:start w:val="4"/>
      <w:numFmt w:val="bullet"/>
      <w:lvlText w:val="-"/>
      <w:lvlJc w:val="left"/>
      <w:pPr>
        <w:ind w:left="720" w:hanging="360"/>
      </w:pPr>
      <w:rPr>
        <w:rFonts w:ascii="Times New Roman" w:eastAsia="Calibri" w:hAnsi="Times New Roman" w:cs="Times New Roman" w:hint="default"/>
      </w:rPr>
    </w:lvl>
    <w:lvl w:ilvl="1" w:tplc="0440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68B24E46"/>
    <w:multiLevelType w:val="hybridMultilevel"/>
    <w:tmpl w:val="45008D80"/>
    <w:lvl w:ilvl="0" w:tplc="C1A433CA">
      <w:start w:val="4"/>
      <w:numFmt w:val="lowerLetter"/>
      <w:lvlText w:val="%1)"/>
      <w:lvlJc w:val="left"/>
      <w:pPr>
        <w:ind w:left="1080" w:hanging="360"/>
      </w:pPr>
      <w:rPr>
        <w:rFonts w:hint="default"/>
      </w:rPr>
    </w:lvl>
    <w:lvl w:ilvl="1" w:tplc="04400019" w:tentative="1">
      <w:start w:val="1"/>
      <w:numFmt w:val="lowerLetter"/>
      <w:lvlText w:val="%2."/>
      <w:lvlJc w:val="left"/>
      <w:pPr>
        <w:ind w:left="1800" w:hanging="360"/>
      </w:pPr>
    </w:lvl>
    <w:lvl w:ilvl="2" w:tplc="0440001B" w:tentative="1">
      <w:start w:val="1"/>
      <w:numFmt w:val="lowerRoman"/>
      <w:lvlText w:val="%3."/>
      <w:lvlJc w:val="right"/>
      <w:pPr>
        <w:ind w:left="2520" w:hanging="180"/>
      </w:pPr>
    </w:lvl>
    <w:lvl w:ilvl="3" w:tplc="0440000F" w:tentative="1">
      <w:start w:val="1"/>
      <w:numFmt w:val="decimal"/>
      <w:lvlText w:val="%4."/>
      <w:lvlJc w:val="left"/>
      <w:pPr>
        <w:ind w:left="3240" w:hanging="360"/>
      </w:pPr>
    </w:lvl>
    <w:lvl w:ilvl="4" w:tplc="04400019" w:tentative="1">
      <w:start w:val="1"/>
      <w:numFmt w:val="lowerLetter"/>
      <w:lvlText w:val="%5."/>
      <w:lvlJc w:val="left"/>
      <w:pPr>
        <w:ind w:left="3960" w:hanging="360"/>
      </w:pPr>
    </w:lvl>
    <w:lvl w:ilvl="5" w:tplc="0440001B" w:tentative="1">
      <w:start w:val="1"/>
      <w:numFmt w:val="lowerRoman"/>
      <w:lvlText w:val="%6."/>
      <w:lvlJc w:val="right"/>
      <w:pPr>
        <w:ind w:left="4680" w:hanging="180"/>
      </w:pPr>
    </w:lvl>
    <w:lvl w:ilvl="6" w:tplc="0440000F" w:tentative="1">
      <w:start w:val="1"/>
      <w:numFmt w:val="decimal"/>
      <w:lvlText w:val="%7."/>
      <w:lvlJc w:val="left"/>
      <w:pPr>
        <w:ind w:left="5400" w:hanging="360"/>
      </w:pPr>
    </w:lvl>
    <w:lvl w:ilvl="7" w:tplc="04400019" w:tentative="1">
      <w:start w:val="1"/>
      <w:numFmt w:val="lowerLetter"/>
      <w:lvlText w:val="%8."/>
      <w:lvlJc w:val="left"/>
      <w:pPr>
        <w:ind w:left="6120" w:hanging="360"/>
      </w:pPr>
    </w:lvl>
    <w:lvl w:ilvl="8" w:tplc="0440001B" w:tentative="1">
      <w:start w:val="1"/>
      <w:numFmt w:val="lowerRoman"/>
      <w:lvlText w:val="%9."/>
      <w:lvlJc w:val="right"/>
      <w:pPr>
        <w:ind w:left="6840" w:hanging="180"/>
      </w:pPr>
    </w:lvl>
  </w:abstractNum>
  <w:abstractNum w:abstractNumId="31">
    <w:nsid w:val="6B9221A5"/>
    <w:multiLevelType w:val="hybridMultilevel"/>
    <w:tmpl w:val="2D20AF78"/>
    <w:lvl w:ilvl="0" w:tplc="8774D4B2">
      <w:start w:val="3"/>
      <w:numFmt w:val="upperRoman"/>
      <w:lvlText w:val="%1."/>
      <w:lvlJc w:val="left"/>
      <w:pPr>
        <w:ind w:left="1080" w:hanging="72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66597D"/>
    <w:multiLevelType w:val="hybridMultilevel"/>
    <w:tmpl w:val="A1F4842A"/>
    <w:lvl w:ilvl="0" w:tplc="04400003">
      <w:start w:val="1"/>
      <w:numFmt w:val="bullet"/>
      <w:lvlText w:val="o"/>
      <w:lvlJc w:val="left"/>
      <w:pPr>
        <w:ind w:left="720" w:hanging="360"/>
      </w:pPr>
      <w:rPr>
        <w:rFonts w:ascii="Courier New" w:hAnsi="Courier New" w:cs="Courier New"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33">
    <w:nsid w:val="73FC6285"/>
    <w:multiLevelType w:val="hybridMultilevel"/>
    <w:tmpl w:val="14EAC3B4"/>
    <w:lvl w:ilvl="0" w:tplc="F98861AA">
      <w:start w:val="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nsid w:val="79381ACD"/>
    <w:multiLevelType w:val="multilevel"/>
    <w:tmpl w:val="CD78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3"/>
  </w:num>
  <w:num w:numId="5">
    <w:abstractNumId w:val="20"/>
  </w:num>
  <w:num w:numId="6">
    <w:abstractNumId w:val="3"/>
  </w:num>
  <w:num w:numId="7">
    <w:abstractNumId w:val="14"/>
  </w:num>
  <w:num w:numId="8">
    <w:abstractNumId w:val="32"/>
  </w:num>
  <w:num w:numId="9">
    <w:abstractNumId w:val="25"/>
  </w:num>
  <w:num w:numId="10">
    <w:abstractNumId w:val="27"/>
  </w:num>
  <w:num w:numId="11">
    <w:abstractNumId w:val="21"/>
  </w:num>
  <w:num w:numId="12">
    <w:abstractNumId w:val="2"/>
  </w:num>
  <w:num w:numId="13">
    <w:abstractNumId w:val="13"/>
  </w:num>
  <w:num w:numId="14">
    <w:abstractNumId w:val="18"/>
  </w:num>
  <w:num w:numId="15">
    <w:abstractNumId w:val="34"/>
  </w:num>
  <w:num w:numId="16">
    <w:abstractNumId w:val="15"/>
  </w:num>
  <w:num w:numId="17">
    <w:abstractNumId w:val="10"/>
  </w:num>
  <w:num w:numId="18">
    <w:abstractNumId w:val="5"/>
  </w:num>
  <w:num w:numId="19">
    <w:abstractNumId w:val="24"/>
  </w:num>
  <w:num w:numId="20">
    <w:abstractNumId w:val="22"/>
  </w:num>
  <w:num w:numId="21">
    <w:abstractNumId w:val="16"/>
  </w:num>
  <w:num w:numId="22">
    <w:abstractNumId w:val="17"/>
  </w:num>
  <w:num w:numId="23">
    <w:abstractNumId w:val="33"/>
  </w:num>
  <w:num w:numId="24">
    <w:abstractNumId w:val="31"/>
  </w:num>
  <w:num w:numId="25">
    <w:abstractNumId w:val="8"/>
  </w:num>
  <w:num w:numId="26">
    <w:abstractNumId w:val="4"/>
  </w:num>
  <w:num w:numId="27">
    <w:abstractNumId w:val="7"/>
  </w:num>
  <w:num w:numId="28">
    <w:abstractNumId w:val="9"/>
  </w:num>
  <w:num w:numId="29">
    <w:abstractNumId w:val="29"/>
  </w:num>
  <w:num w:numId="30">
    <w:abstractNumId w:val="30"/>
  </w:num>
  <w:num w:numId="31">
    <w:abstractNumId w:val="19"/>
  </w:num>
  <w:num w:numId="32">
    <w:abstractNumId w:val="11"/>
  </w:num>
  <w:num w:numId="33">
    <w:abstractNumId w:val="26"/>
  </w:num>
  <w:num w:numId="34">
    <w:abstractNumId w:val="1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E6"/>
    <w:rsid w:val="000205EF"/>
    <w:rsid w:val="0002664D"/>
    <w:rsid w:val="000552C7"/>
    <w:rsid w:val="000A1572"/>
    <w:rsid w:val="000E5FF7"/>
    <w:rsid w:val="000F74D8"/>
    <w:rsid w:val="001130F0"/>
    <w:rsid w:val="00117ACC"/>
    <w:rsid w:val="00136983"/>
    <w:rsid w:val="001373A7"/>
    <w:rsid w:val="00153106"/>
    <w:rsid w:val="001872BD"/>
    <w:rsid w:val="001930E6"/>
    <w:rsid w:val="001C23FC"/>
    <w:rsid w:val="001C49A8"/>
    <w:rsid w:val="001D523A"/>
    <w:rsid w:val="001F06CD"/>
    <w:rsid w:val="001F1781"/>
    <w:rsid w:val="001F4344"/>
    <w:rsid w:val="00235278"/>
    <w:rsid w:val="00247ACA"/>
    <w:rsid w:val="00250C34"/>
    <w:rsid w:val="002528F1"/>
    <w:rsid w:val="00274247"/>
    <w:rsid w:val="002D3980"/>
    <w:rsid w:val="002E4806"/>
    <w:rsid w:val="002F0C86"/>
    <w:rsid w:val="002F1086"/>
    <w:rsid w:val="002F16FB"/>
    <w:rsid w:val="00307E51"/>
    <w:rsid w:val="003142F8"/>
    <w:rsid w:val="00314490"/>
    <w:rsid w:val="00321FFD"/>
    <w:rsid w:val="003621AC"/>
    <w:rsid w:val="00373C56"/>
    <w:rsid w:val="00377719"/>
    <w:rsid w:val="003801F6"/>
    <w:rsid w:val="003A1787"/>
    <w:rsid w:val="003A35F1"/>
    <w:rsid w:val="003C680D"/>
    <w:rsid w:val="003E400C"/>
    <w:rsid w:val="003F533B"/>
    <w:rsid w:val="00421021"/>
    <w:rsid w:val="004275E2"/>
    <w:rsid w:val="0043030F"/>
    <w:rsid w:val="00440840"/>
    <w:rsid w:val="0045341A"/>
    <w:rsid w:val="00470095"/>
    <w:rsid w:val="00491127"/>
    <w:rsid w:val="004917DD"/>
    <w:rsid w:val="00493B3E"/>
    <w:rsid w:val="004B22C1"/>
    <w:rsid w:val="004D091B"/>
    <w:rsid w:val="004D3BEA"/>
    <w:rsid w:val="00502720"/>
    <w:rsid w:val="005107F5"/>
    <w:rsid w:val="00543741"/>
    <w:rsid w:val="0057054A"/>
    <w:rsid w:val="0058404B"/>
    <w:rsid w:val="005854EA"/>
    <w:rsid w:val="005A6DFC"/>
    <w:rsid w:val="005D2396"/>
    <w:rsid w:val="005D2741"/>
    <w:rsid w:val="005D5EB2"/>
    <w:rsid w:val="005E24F3"/>
    <w:rsid w:val="006059BC"/>
    <w:rsid w:val="00610378"/>
    <w:rsid w:val="006171D8"/>
    <w:rsid w:val="00623145"/>
    <w:rsid w:val="0065177F"/>
    <w:rsid w:val="00682962"/>
    <w:rsid w:val="006A6C1D"/>
    <w:rsid w:val="006C51E6"/>
    <w:rsid w:val="006C5A7B"/>
    <w:rsid w:val="006E5FF8"/>
    <w:rsid w:val="006F67CA"/>
    <w:rsid w:val="00705E9A"/>
    <w:rsid w:val="00711497"/>
    <w:rsid w:val="00734BA3"/>
    <w:rsid w:val="00737BAE"/>
    <w:rsid w:val="00770B52"/>
    <w:rsid w:val="00777517"/>
    <w:rsid w:val="00780DA3"/>
    <w:rsid w:val="0078276D"/>
    <w:rsid w:val="007845D2"/>
    <w:rsid w:val="00791E86"/>
    <w:rsid w:val="007B0C95"/>
    <w:rsid w:val="007B190F"/>
    <w:rsid w:val="00801BEE"/>
    <w:rsid w:val="00827AE8"/>
    <w:rsid w:val="008319DB"/>
    <w:rsid w:val="00834467"/>
    <w:rsid w:val="00855AEF"/>
    <w:rsid w:val="008630CC"/>
    <w:rsid w:val="008637B2"/>
    <w:rsid w:val="00864819"/>
    <w:rsid w:val="00870531"/>
    <w:rsid w:val="00872268"/>
    <w:rsid w:val="008A345F"/>
    <w:rsid w:val="008A3C34"/>
    <w:rsid w:val="008B23D6"/>
    <w:rsid w:val="00941DA5"/>
    <w:rsid w:val="009524C9"/>
    <w:rsid w:val="00964492"/>
    <w:rsid w:val="00992CB5"/>
    <w:rsid w:val="00995827"/>
    <w:rsid w:val="00997BA7"/>
    <w:rsid w:val="00A052C8"/>
    <w:rsid w:val="00A9065F"/>
    <w:rsid w:val="00AC26C0"/>
    <w:rsid w:val="00AE51B6"/>
    <w:rsid w:val="00B33028"/>
    <w:rsid w:val="00B417D4"/>
    <w:rsid w:val="00B5551D"/>
    <w:rsid w:val="00B60E95"/>
    <w:rsid w:val="00B71A50"/>
    <w:rsid w:val="00B85958"/>
    <w:rsid w:val="00B87957"/>
    <w:rsid w:val="00B9508A"/>
    <w:rsid w:val="00BA4304"/>
    <w:rsid w:val="00BC67F3"/>
    <w:rsid w:val="00C02C37"/>
    <w:rsid w:val="00C03C97"/>
    <w:rsid w:val="00C2555C"/>
    <w:rsid w:val="00C373D3"/>
    <w:rsid w:val="00C41E94"/>
    <w:rsid w:val="00CE63B1"/>
    <w:rsid w:val="00D11236"/>
    <w:rsid w:val="00D16140"/>
    <w:rsid w:val="00D679ED"/>
    <w:rsid w:val="00DC584F"/>
    <w:rsid w:val="00DE20E3"/>
    <w:rsid w:val="00DF2698"/>
    <w:rsid w:val="00E10915"/>
    <w:rsid w:val="00E12909"/>
    <w:rsid w:val="00E12D6F"/>
    <w:rsid w:val="00E152A3"/>
    <w:rsid w:val="00E27F4E"/>
    <w:rsid w:val="00E71129"/>
    <w:rsid w:val="00EA2E51"/>
    <w:rsid w:val="00EA2F16"/>
    <w:rsid w:val="00F32BC1"/>
    <w:rsid w:val="00F7259E"/>
    <w:rsid w:val="00F86532"/>
    <w:rsid w:val="00FB4475"/>
  </w:rsids>
  <m:mathPr>
    <m:mathFont m:val="Cambria Math"/>
    <m:brkBin m:val="before"/>
    <m:brkBinSub m:val="--"/>
    <m:smallFrac m:val="0"/>
    <m:dispDef/>
    <m:lMargin m:val="0"/>
    <m:rMargin m:val="0"/>
    <m:defJc m:val="centerGroup"/>
    <m:wrapIndent m:val="1440"/>
    <m:intLim m:val="subSup"/>
    <m:naryLim m:val="undOvr"/>
  </m:mathPr>
  <w:themeFontLang w:val="ky-K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33E55"/>
  <w15:docId w15:val="{E95D86C4-A2F9-47B6-880A-E70D566E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ky-KG"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1C49A8"/>
    <w:pPr>
      <w:spacing w:line="360" w:lineRule="auto"/>
      <w:jc w:val="both"/>
    </w:pPr>
    <w:rPr>
      <w:rFonts w:ascii="Times New Roman" w:hAnsi="Times New Roman"/>
      <w:sz w:val="24"/>
    </w:rPr>
  </w:style>
  <w:style w:type="paragraph" w:styleId="1">
    <w:name w:val="heading 1"/>
    <w:basedOn w:val="a"/>
    <w:uiPriority w:val="1"/>
    <w:qFormat/>
    <w:rsid w:val="00DC584F"/>
    <w:pPr>
      <w:outlineLvl w:val="0"/>
    </w:pPr>
    <w:rPr>
      <w:b/>
      <w:bCs/>
      <w:szCs w:val="24"/>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link w:val="70"/>
    <w:uiPriority w:val="9"/>
    <w:unhideWhenUsed/>
    <w:qFormat/>
    <w:rsid w:val="00307E5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ody Text"/>
    <w:basedOn w:val="a"/>
    <w:uiPriority w:val="1"/>
    <w:qFormat/>
    <w:rPr>
      <w:szCs w:val="24"/>
    </w:rPr>
  </w:style>
  <w:style w:type="paragraph" w:styleId="a5">
    <w:name w:val="List Paragraph"/>
    <w:basedOn w:val="a"/>
    <w:uiPriority w:val="1"/>
    <w:qFormat/>
    <w:pPr>
      <w:ind w:left="860" w:hanging="720"/>
    </w:pPr>
  </w:style>
  <w:style w:type="paragraph" w:customStyle="1" w:styleId="TableParagraph">
    <w:name w:val="Table Paragraph"/>
    <w:basedOn w:val="a"/>
    <w:uiPriority w:val="1"/>
    <w:qFormat/>
    <w:pPr>
      <w:spacing w:line="292" w:lineRule="exact"/>
      <w:ind w:left="103"/>
    </w:pPr>
  </w:style>
  <w:style w:type="paragraph" w:styleId="a6">
    <w:name w:val="header"/>
    <w:basedOn w:val="a"/>
    <w:link w:val="a7"/>
    <w:uiPriority w:val="99"/>
    <w:unhideWhenUsed/>
    <w:rsid w:val="00E6703D"/>
    <w:pPr>
      <w:tabs>
        <w:tab w:val="center" w:pos="4513"/>
        <w:tab w:val="right" w:pos="9026"/>
      </w:tabs>
    </w:pPr>
  </w:style>
  <w:style w:type="character" w:customStyle="1" w:styleId="a7">
    <w:name w:val="Верхний колонтитул Знак"/>
    <w:basedOn w:val="a0"/>
    <w:link w:val="a6"/>
    <w:uiPriority w:val="99"/>
    <w:rsid w:val="00E6703D"/>
    <w:rPr>
      <w:rFonts w:ascii="Calibri" w:eastAsia="Calibri" w:hAnsi="Calibri" w:cs="Calibri"/>
    </w:rPr>
  </w:style>
  <w:style w:type="paragraph" w:styleId="a8">
    <w:name w:val="footer"/>
    <w:basedOn w:val="a"/>
    <w:link w:val="a9"/>
    <w:uiPriority w:val="99"/>
    <w:unhideWhenUsed/>
    <w:rsid w:val="00E6703D"/>
    <w:pPr>
      <w:tabs>
        <w:tab w:val="center" w:pos="4513"/>
        <w:tab w:val="right" w:pos="9026"/>
      </w:tabs>
    </w:pPr>
  </w:style>
  <w:style w:type="character" w:customStyle="1" w:styleId="a9">
    <w:name w:val="Нижний колонтитул Знак"/>
    <w:basedOn w:val="a0"/>
    <w:link w:val="a8"/>
    <w:uiPriority w:val="99"/>
    <w:rsid w:val="00E6703D"/>
    <w:rPr>
      <w:rFonts w:ascii="Calibri" w:eastAsia="Calibri" w:hAnsi="Calibri" w:cs="Calibri"/>
    </w:rPr>
  </w:style>
  <w:style w:type="character" w:styleId="aa">
    <w:name w:val="Hyperlink"/>
    <w:basedOn w:val="a0"/>
    <w:uiPriority w:val="99"/>
    <w:unhideWhenUsed/>
    <w:rsid w:val="00E6703D"/>
    <w:rPr>
      <w:color w:val="0000FF" w:themeColor="hyperlink"/>
      <w:u w:val="single"/>
    </w:rPr>
  </w:style>
  <w:style w:type="character" w:styleId="ab">
    <w:name w:val="Placeholder Text"/>
    <w:basedOn w:val="a0"/>
    <w:uiPriority w:val="99"/>
    <w:semiHidden/>
    <w:rsid w:val="00C03398"/>
    <w:rPr>
      <w:color w:val="808080"/>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Ind w:w="0" w:type="dxa"/>
      <w:tblCellMar>
        <w:top w:w="0" w:type="dxa"/>
        <w:left w:w="0" w:type="dxa"/>
        <w:bottom w:w="0" w:type="dxa"/>
        <w:right w:w="0" w:type="dxa"/>
      </w:tblCellMar>
    </w:tblPr>
  </w:style>
  <w:style w:type="paragraph" w:styleId="ae">
    <w:name w:val="Normal (Web)"/>
    <w:basedOn w:val="a"/>
    <w:uiPriority w:val="99"/>
    <w:semiHidden/>
    <w:unhideWhenUsed/>
    <w:rsid w:val="00493B3E"/>
    <w:pPr>
      <w:widowControl/>
      <w:spacing w:before="100" w:beforeAutospacing="1" w:after="100" w:afterAutospacing="1"/>
    </w:pPr>
    <w:rPr>
      <w:rFonts w:eastAsia="Times New Roman" w:cs="Times New Roman"/>
      <w:szCs w:val="24"/>
      <w:lang w:val="ru-RU" w:eastAsia="ru-RU"/>
    </w:rPr>
  </w:style>
  <w:style w:type="paragraph" w:customStyle="1" w:styleId="Default">
    <w:name w:val="Default"/>
    <w:rsid w:val="001C49A8"/>
    <w:pPr>
      <w:widowControl/>
      <w:autoSpaceDE w:val="0"/>
      <w:autoSpaceDN w:val="0"/>
      <w:adjustRightInd w:val="0"/>
    </w:pPr>
    <w:rPr>
      <w:rFonts w:ascii="Roboto Slab" w:hAnsi="Roboto Slab" w:cs="Roboto Slab"/>
      <w:color w:val="000000"/>
      <w:sz w:val="24"/>
      <w:szCs w:val="24"/>
      <w:lang w:val="ru-RU"/>
    </w:rPr>
  </w:style>
  <w:style w:type="character" w:customStyle="1" w:styleId="70">
    <w:name w:val="Заголовок 7 Знак"/>
    <w:basedOn w:val="a0"/>
    <w:link w:val="7"/>
    <w:uiPriority w:val="9"/>
    <w:rsid w:val="00307E51"/>
    <w:rPr>
      <w:rFonts w:asciiTheme="majorHAnsi" w:eastAsiaTheme="majorEastAsia" w:hAnsiTheme="majorHAnsi" w:cstheme="majorBidi"/>
      <w:i/>
      <w:iCs/>
      <w:color w:val="243F60" w:themeColor="accent1" w:themeShade="7F"/>
      <w:sz w:val="24"/>
    </w:rPr>
  </w:style>
  <w:style w:type="paragraph" w:styleId="af">
    <w:name w:val="TOC Heading"/>
    <w:basedOn w:val="1"/>
    <w:next w:val="a"/>
    <w:uiPriority w:val="39"/>
    <w:unhideWhenUsed/>
    <w:qFormat/>
    <w:rsid w:val="00440840"/>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ru-RU" w:eastAsia="ru-RU"/>
    </w:rPr>
  </w:style>
  <w:style w:type="paragraph" w:styleId="10">
    <w:name w:val="toc 1"/>
    <w:basedOn w:val="a"/>
    <w:next w:val="a"/>
    <w:autoRedefine/>
    <w:uiPriority w:val="39"/>
    <w:unhideWhenUsed/>
    <w:rsid w:val="00440840"/>
    <w:pPr>
      <w:spacing w:after="100"/>
    </w:pPr>
  </w:style>
  <w:style w:type="character" w:customStyle="1" w:styleId="mi">
    <w:name w:val="mi"/>
    <w:basedOn w:val="a0"/>
    <w:rsid w:val="0065177F"/>
  </w:style>
  <w:style w:type="character" w:customStyle="1" w:styleId="mo">
    <w:name w:val="mo"/>
    <w:basedOn w:val="a0"/>
    <w:rsid w:val="0065177F"/>
  </w:style>
  <w:style w:type="character" w:customStyle="1" w:styleId="mjxassistivemathml">
    <w:name w:val="mjx_assistive_mathml"/>
    <w:basedOn w:val="a0"/>
    <w:rsid w:val="0065177F"/>
  </w:style>
  <w:style w:type="character" w:customStyle="1" w:styleId="mn">
    <w:name w:val="mn"/>
    <w:basedOn w:val="a0"/>
    <w:rsid w:val="0065177F"/>
  </w:style>
  <w:style w:type="character" w:customStyle="1" w:styleId="msqrt">
    <w:name w:val="msqrt"/>
    <w:basedOn w:val="a0"/>
    <w:rsid w:val="0065177F"/>
  </w:style>
  <w:style w:type="paragraph" w:customStyle="1" w:styleId="c-article-info-details">
    <w:name w:val="c-article-info-details"/>
    <w:basedOn w:val="a"/>
    <w:rsid w:val="006A6C1D"/>
    <w:pPr>
      <w:widowControl/>
      <w:spacing w:before="100" w:beforeAutospacing="1" w:after="100" w:afterAutospacing="1" w:line="240" w:lineRule="auto"/>
      <w:jc w:val="left"/>
    </w:pPr>
    <w:rPr>
      <w:rFonts w:eastAsia="Times New Roman" w:cs="Times New Roman"/>
      <w:szCs w:val="24"/>
      <w:lang w:val="ky-KG"/>
    </w:rPr>
  </w:style>
  <w:style w:type="character" w:customStyle="1" w:styleId="u-visually-hidden">
    <w:name w:val="u-visually-hidden"/>
    <w:basedOn w:val="a0"/>
    <w:rsid w:val="006A6C1D"/>
  </w:style>
  <w:style w:type="character" w:styleId="af0">
    <w:name w:val="Strong"/>
    <w:basedOn w:val="a0"/>
    <w:uiPriority w:val="22"/>
    <w:qFormat/>
    <w:rsid w:val="006A6C1D"/>
    <w:rPr>
      <w:b/>
      <w:bCs/>
    </w:rPr>
  </w:style>
  <w:style w:type="paragraph" w:customStyle="1" w:styleId="note">
    <w:name w:val="note"/>
    <w:basedOn w:val="a"/>
    <w:rsid w:val="00827AE8"/>
    <w:pPr>
      <w:widowControl/>
      <w:spacing w:before="100" w:beforeAutospacing="1" w:after="100" w:afterAutospacing="1" w:line="240" w:lineRule="auto"/>
      <w:jc w:val="left"/>
    </w:pPr>
    <w:rPr>
      <w:rFonts w:eastAsia="Times New Roman" w:cs="Times New Roman"/>
      <w:szCs w:val="24"/>
      <w:lang w:val="ky-KG"/>
    </w:rPr>
  </w:style>
  <w:style w:type="character" w:customStyle="1" w:styleId="title-text">
    <w:name w:val="title-text"/>
    <w:basedOn w:val="a0"/>
    <w:rsid w:val="00827AE8"/>
  </w:style>
  <w:style w:type="character" w:customStyle="1" w:styleId="sr-only">
    <w:name w:val="sr-only"/>
    <w:basedOn w:val="a0"/>
    <w:rsid w:val="00827AE8"/>
  </w:style>
  <w:style w:type="character" w:customStyle="1" w:styleId="text">
    <w:name w:val="text"/>
    <w:basedOn w:val="a0"/>
    <w:rsid w:val="00827AE8"/>
  </w:style>
  <w:style w:type="paragraph" w:styleId="20">
    <w:name w:val="toc 2"/>
    <w:basedOn w:val="a"/>
    <w:next w:val="a"/>
    <w:autoRedefine/>
    <w:uiPriority w:val="39"/>
    <w:unhideWhenUsed/>
    <w:rsid w:val="00C03C9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7660">
      <w:bodyDiv w:val="1"/>
      <w:marLeft w:val="0"/>
      <w:marRight w:val="0"/>
      <w:marTop w:val="0"/>
      <w:marBottom w:val="0"/>
      <w:divBdr>
        <w:top w:val="none" w:sz="0" w:space="0" w:color="auto"/>
        <w:left w:val="none" w:sz="0" w:space="0" w:color="auto"/>
        <w:bottom w:val="none" w:sz="0" w:space="0" w:color="auto"/>
        <w:right w:val="none" w:sz="0" w:space="0" w:color="auto"/>
      </w:divBdr>
    </w:div>
    <w:div w:id="245236860">
      <w:bodyDiv w:val="1"/>
      <w:marLeft w:val="0"/>
      <w:marRight w:val="0"/>
      <w:marTop w:val="0"/>
      <w:marBottom w:val="0"/>
      <w:divBdr>
        <w:top w:val="none" w:sz="0" w:space="0" w:color="auto"/>
        <w:left w:val="none" w:sz="0" w:space="0" w:color="auto"/>
        <w:bottom w:val="none" w:sz="0" w:space="0" w:color="auto"/>
        <w:right w:val="none" w:sz="0" w:space="0" w:color="auto"/>
      </w:divBdr>
    </w:div>
    <w:div w:id="341664149">
      <w:bodyDiv w:val="1"/>
      <w:marLeft w:val="0"/>
      <w:marRight w:val="0"/>
      <w:marTop w:val="0"/>
      <w:marBottom w:val="0"/>
      <w:divBdr>
        <w:top w:val="none" w:sz="0" w:space="0" w:color="auto"/>
        <w:left w:val="none" w:sz="0" w:space="0" w:color="auto"/>
        <w:bottom w:val="none" w:sz="0" w:space="0" w:color="auto"/>
        <w:right w:val="none" w:sz="0" w:space="0" w:color="auto"/>
      </w:divBdr>
      <w:divsChild>
        <w:div w:id="1503886225">
          <w:marLeft w:val="0"/>
          <w:marRight w:val="0"/>
          <w:marTop w:val="0"/>
          <w:marBottom w:val="120"/>
          <w:divBdr>
            <w:top w:val="none" w:sz="0" w:space="0" w:color="auto"/>
            <w:left w:val="none" w:sz="0" w:space="0" w:color="auto"/>
            <w:bottom w:val="none" w:sz="0" w:space="0" w:color="auto"/>
            <w:right w:val="none" w:sz="0" w:space="0" w:color="auto"/>
          </w:divBdr>
          <w:divsChild>
            <w:div w:id="1191186439">
              <w:marLeft w:val="0"/>
              <w:marRight w:val="0"/>
              <w:marTop w:val="0"/>
              <w:marBottom w:val="0"/>
              <w:divBdr>
                <w:top w:val="none" w:sz="0" w:space="0" w:color="auto"/>
                <w:left w:val="none" w:sz="0" w:space="0" w:color="auto"/>
                <w:bottom w:val="none" w:sz="0" w:space="0" w:color="auto"/>
                <w:right w:val="none" w:sz="0" w:space="0" w:color="auto"/>
              </w:divBdr>
              <w:divsChild>
                <w:div w:id="1019087394">
                  <w:marLeft w:val="0"/>
                  <w:marRight w:val="0"/>
                  <w:marTop w:val="0"/>
                  <w:marBottom w:val="0"/>
                  <w:divBdr>
                    <w:top w:val="none" w:sz="0" w:space="0" w:color="auto"/>
                    <w:left w:val="none" w:sz="0" w:space="0" w:color="auto"/>
                    <w:bottom w:val="none" w:sz="0" w:space="0" w:color="auto"/>
                    <w:right w:val="none" w:sz="0" w:space="0" w:color="auto"/>
                  </w:divBdr>
                  <w:divsChild>
                    <w:div w:id="19410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65213">
      <w:bodyDiv w:val="1"/>
      <w:marLeft w:val="0"/>
      <w:marRight w:val="0"/>
      <w:marTop w:val="0"/>
      <w:marBottom w:val="0"/>
      <w:divBdr>
        <w:top w:val="none" w:sz="0" w:space="0" w:color="auto"/>
        <w:left w:val="none" w:sz="0" w:space="0" w:color="auto"/>
        <w:bottom w:val="none" w:sz="0" w:space="0" w:color="auto"/>
        <w:right w:val="none" w:sz="0" w:space="0" w:color="auto"/>
      </w:divBdr>
    </w:div>
    <w:div w:id="552429639">
      <w:bodyDiv w:val="1"/>
      <w:marLeft w:val="0"/>
      <w:marRight w:val="0"/>
      <w:marTop w:val="0"/>
      <w:marBottom w:val="0"/>
      <w:divBdr>
        <w:top w:val="none" w:sz="0" w:space="0" w:color="auto"/>
        <w:left w:val="none" w:sz="0" w:space="0" w:color="auto"/>
        <w:bottom w:val="none" w:sz="0" w:space="0" w:color="auto"/>
        <w:right w:val="none" w:sz="0" w:space="0" w:color="auto"/>
      </w:divBdr>
    </w:div>
    <w:div w:id="932586512">
      <w:bodyDiv w:val="1"/>
      <w:marLeft w:val="0"/>
      <w:marRight w:val="0"/>
      <w:marTop w:val="0"/>
      <w:marBottom w:val="0"/>
      <w:divBdr>
        <w:top w:val="none" w:sz="0" w:space="0" w:color="auto"/>
        <w:left w:val="none" w:sz="0" w:space="0" w:color="auto"/>
        <w:bottom w:val="none" w:sz="0" w:space="0" w:color="auto"/>
        <w:right w:val="none" w:sz="0" w:space="0" w:color="auto"/>
      </w:divBdr>
    </w:div>
    <w:div w:id="1257517506">
      <w:bodyDiv w:val="1"/>
      <w:marLeft w:val="0"/>
      <w:marRight w:val="0"/>
      <w:marTop w:val="0"/>
      <w:marBottom w:val="0"/>
      <w:divBdr>
        <w:top w:val="none" w:sz="0" w:space="0" w:color="auto"/>
        <w:left w:val="none" w:sz="0" w:space="0" w:color="auto"/>
        <w:bottom w:val="none" w:sz="0" w:space="0" w:color="auto"/>
        <w:right w:val="none" w:sz="0" w:space="0" w:color="auto"/>
      </w:divBdr>
    </w:div>
    <w:div w:id="1351029119">
      <w:bodyDiv w:val="1"/>
      <w:marLeft w:val="0"/>
      <w:marRight w:val="0"/>
      <w:marTop w:val="0"/>
      <w:marBottom w:val="0"/>
      <w:divBdr>
        <w:top w:val="none" w:sz="0" w:space="0" w:color="auto"/>
        <w:left w:val="none" w:sz="0" w:space="0" w:color="auto"/>
        <w:bottom w:val="none" w:sz="0" w:space="0" w:color="auto"/>
        <w:right w:val="none" w:sz="0" w:space="0" w:color="auto"/>
      </w:divBdr>
    </w:div>
    <w:div w:id="1410345032">
      <w:bodyDiv w:val="1"/>
      <w:marLeft w:val="0"/>
      <w:marRight w:val="0"/>
      <w:marTop w:val="0"/>
      <w:marBottom w:val="0"/>
      <w:divBdr>
        <w:top w:val="none" w:sz="0" w:space="0" w:color="auto"/>
        <w:left w:val="none" w:sz="0" w:space="0" w:color="auto"/>
        <w:bottom w:val="none" w:sz="0" w:space="0" w:color="auto"/>
        <w:right w:val="none" w:sz="0" w:space="0" w:color="auto"/>
      </w:divBdr>
    </w:div>
    <w:div w:id="1555508628">
      <w:bodyDiv w:val="1"/>
      <w:marLeft w:val="0"/>
      <w:marRight w:val="0"/>
      <w:marTop w:val="0"/>
      <w:marBottom w:val="0"/>
      <w:divBdr>
        <w:top w:val="none" w:sz="0" w:space="0" w:color="auto"/>
        <w:left w:val="none" w:sz="0" w:space="0" w:color="auto"/>
        <w:bottom w:val="none" w:sz="0" w:space="0" w:color="auto"/>
        <w:right w:val="none" w:sz="0" w:space="0" w:color="auto"/>
      </w:divBdr>
      <w:divsChild>
        <w:div w:id="1910069462">
          <w:marLeft w:val="0"/>
          <w:marRight w:val="0"/>
          <w:marTop w:val="0"/>
          <w:marBottom w:val="195"/>
          <w:divBdr>
            <w:top w:val="none" w:sz="0" w:space="0" w:color="auto"/>
            <w:left w:val="none" w:sz="0" w:space="0" w:color="auto"/>
            <w:bottom w:val="none" w:sz="0" w:space="0" w:color="auto"/>
            <w:right w:val="none" w:sz="0" w:space="0" w:color="auto"/>
          </w:divBdr>
        </w:div>
        <w:div w:id="766734299">
          <w:marLeft w:val="0"/>
          <w:marRight w:val="0"/>
          <w:marTop w:val="0"/>
          <w:marBottom w:val="0"/>
          <w:divBdr>
            <w:top w:val="none" w:sz="0" w:space="0" w:color="auto"/>
            <w:left w:val="none" w:sz="0" w:space="0" w:color="auto"/>
            <w:bottom w:val="none" w:sz="0" w:space="0" w:color="auto"/>
            <w:right w:val="none" w:sz="0" w:space="0" w:color="auto"/>
          </w:divBdr>
        </w:div>
      </w:divsChild>
    </w:div>
    <w:div w:id="1595744387">
      <w:bodyDiv w:val="1"/>
      <w:marLeft w:val="0"/>
      <w:marRight w:val="0"/>
      <w:marTop w:val="0"/>
      <w:marBottom w:val="0"/>
      <w:divBdr>
        <w:top w:val="none" w:sz="0" w:space="0" w:color="auto"/>
        <w:left w:val="none" w:sz="0" w:space="0" w:color="auto"/>
        <w:bottom w:val="none" w:sz="0" w:space="0" w:color="auto"/>
        <w:right w:val="none" w:sz="0" w:space="0" w:color="auto"/>
      </w:divBdr>
      <w:divsChild>
        <w:div w:id="1498231691">
          <w:marLeft w:val="0"/>
          <w:marRight w:val="0"/>
          <w:marTop w:val="240"/>
          <w:marBottom w:val="240"/>
          <w:divBdr>
            <w:top w:val="none" w:sz="0" w:space="0" w:color="auto"/>
            <w:left w:val="none" w:sz="0" w:space="0" w:color="auto"/>
            <w:bottom w:val="none" w:sz="0" w:space="0" w:color="auto"/>
            <w:right w:val="none" w:sz="0" w:space="0" w:color="auto"/>
          </w:divBdr>
        </w:div>
        <w:div w:id="2042974598">
          <w:marLeft w:val="0"/>
          <w:marRight w:val="0"/>
          <w:marTop w:val="240"/>
          <w:marBottom w:val="240"/>
          <w:divBdr>
            <w:top w:val="none" w:sz="0" w:space="0" w:color="auto"/>
            <w:left w:val="none" w:sz="0" w:space="0" w:color="auto"/>
            <w:bottom w:val="none" w:sz="0" w:space="0" w:color="auto"/>
            <w:right w:val="none" w:sz="0" w:space="0" w:color="auto"/>
          </w:divBdr>
        </w:div>
        <w:div w:id="785392973">
          <w:marLeft w:val="0"/>
          <w:marRight w:val="0"/>
          <w:marTop w:val="240"/>
          <w:marBottom w:val="240"/>
          <w:divBdr>
            <w:top w:val="none" w:sz="0" w:space="0" w:color="auto"/>
            <w:left w:val="none" w:sz="0" w:space="0" w:color="auto"/>
            <w:bottom w:val="none" w:sz="0" w:space="0" w:color="auto"/>
            <w:right w:val="none" w:sz="0" w:space="0" w:color="auto"/>
          </w:divBdr>
        </w:div>
        <w:div w:id="465976524">
          <w:marLeft w:val="0"/>
          <w:marRight w:val="0"/>
          <w:marTop w:val="240"/>
          <w:marBottom w:val="240"/>
          <w:divBdr>
            <w:top w:val="none" w:sz="0" w:space="0" w:color="auto"/>
            <w:left w:val="none" w:sz="0" w:space="0" w:color="auto"/>
            <w:bottom w:val="none" w:sz="0" w:space="0" w:color="auto"/>
            <w:right w:val="none" w:sz="0" w:space="0" w:color="auto"/>
          </w:divBdr>
        </w:div>
        <w:div w:id="2001351718">
          <w:marLeft w:val="0"/>
          <w:marRight w:val="0"/>
          <w:marTop w:val="240"/>
          <w:marBottom w:val="240"/>
          <w:divBdr>
            <w:top w:val="none" w:sz="0" w:space="0" w:color="auto"/>
            <w:left w:val="none" w:sz="0" w:space="0" w:color="auto"/>
            <w:bottom w:val="none" w:sz="0" w:space="0" w:color="auto"/>
            <w:right w:val="none" w:sz="0" w:space="0" w:color="auto"/>
          </w:divBdr>
        </w:div>
        <w:div w:id="601259720">
          <w:marLeft w:val="0"/>
          <w:marRight w:val="0"/>
          <w:marTop w:val="240"/>
          <w:marBottom w:val="240"/>
          <w:divBdr>
            <w:top w:val="none" w:sz="0" w:space="0" w:color="auto"/>
            <w:left w:val="none" w:sz="0" w:space="0" w:color="auto"/>
            <w:bottom w:val="none" w:sz="0" w:space="0" w:color="auto"/>
            <w:right w:val="none" w:sz="0" w:space="0" w:color="auto"/>
          </w:divBdr>
        </w:div>
      </w:divsChild>
    </w:div>
    <w:div w:id="1667854852">
      <w:bodyDiv w:val="1"/>
      <w:marLeft w:val="0"/>
      <w:marRight w:val="0"/>
      <w:marTop w:val="0"/>
      <w:marBottom w:val="0"/>
      <w:divBdr>
        <w:top w:val="none" w:sz="0" w:space="0" w:color="auto"/>
        <w:left w:val="none" w:sz="0" w:space="0" w:color="auto"/>
        <w:bottom w:val="none" w:sz="0" w:space="0" w:color="auto"/>
        <w:right w:val="none" w:sz="0" w:space="0" w:color="auto"/>
      </w:divBdr>
    </w:div>
    <w:div w:id="1670937051">
      <w:bodyDiv w:val="1"/>
      <w:marLeft w:val="0"/>
      <w:marRight w:val="0"/>
      <w:marTop w:val="0"/>
      <w:marBottom w:val="0"/>
      <w:divBdr>
        <w:top w:val="none" w:sz="0" w:space="0" w:color="auto"/>
        <w:left w:val="none" w:sz="0" w:space="0" w:color="auto"/>
        <w:bottom w:val="none" w:sz="0" w:space="0" w:color="auto"/>
        <w:right w:val="none" w:sz="0" w:space="0" w:color="auto"/>
      </w:divBdr>
    </w:div>
    <w:div w:id="1986010927">
      <w:bodyDiv w:val="1"/>
      <w:marLeft w:val="0"/>
      <w:marRight w:val="0"/>
      <w:marTop w:val="0"/>
      <w:marBottom w:val="0"/>
      <w:divBdr>
        <w:top w:val="none" w:sz="0" w:space="0" w:color="auto"/>
        <w:left w:val="none" w:sz="0" w:space="0" w:color="auto"/>
        <w:bottom w:val="none" w:sz="0" w:space="0" w:color="auto"/>
        <w:right w:val="none" w:sz="0" w:space="0" w:color="auto"/>
      </w:divBdr>
    </w:div>
    <w:div w:id="1990593534">
      <w:bodyDiv w:val="1"/>
      <w:marLeft w:val="0"/>
      <w:marRight w:val="0"/>
      <w:marTop w:val="0"/>
      <w:marBottom w:val="0"/>
      <w:divBdr>
        <w:top w:val="none" w:sz="0" w:space="0" w:color="auto"/>
        <w:left w:val="none" w:sz="0" w:space="0" w:color="auto"/>
        <w:bottom w:val="none" w:sz="0" w:space="0" w:color="auto"/>
        <w:right w:val="none" w:sz="0" w:space="0" w:color="auto"/>
      </w:divBdr>
      <w:divsChild>
        <w:div w:id="1709716316">
          <w:marLeft w:val="0"/>
          <w:marRight w:val="0"/>
          <w:marTop w:val="0"/>
          <w:marBottom w:val="0"/>
          <w:divBdr>
            <w:top w:val="none" w:sz="0" w:space="0" w:color="auto"/>
            <w:left w:val="none" w:sz="0" w:space="0" w:color="auto"/>
            <w:bottom w:val="none" w:sz="0" w:space="0" w:color="auto"/>
            <w:right w:val="none" w:sz="0" w:space="0" w:color="auto"/>
          </w:divBdr>
        </w:div>
        <w:div w:id="19524715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llstreetmojo.com/expected-return-formula/" TargetMode="External"/><Relationship Id="rId18" Type="http://schemas.openxmlformats.org/officeDocument/2006/relationships/image" Target="media/image3.png"/><Relationship Id="rId26" Type="http://schemas.openxmlformats.org/officeDocument/2006/relationships/hyperlink" Target="https://www.sciencedirect.com/science/journal/03050483" TargetMode="External"/><Relationship Id="rId3" Type="http://schemas.openxmlformats.org/officeDocument/2006/relationships/numbering" Target="numbering.xml"/><Relationship Id="rId21" Type="http://schemas.openxmlformats.org/officeDocument/2006/relationships/hyperlink" Target="https://link.springer.com/article/10.1007/s001860000073"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tiff"/><Relationship Id="rId25" Type="http://schemas.openxmlformats.org/officeDocument/2006/relationships/hyperlink" Target="https://www.sciencedirect.com/science/article/pii/S0305048313000972" TargetMode="External"/><Relationship Id="rId2" Type="http://schemas.openxmlformats.org/officeDocument/2006/relationships/customXml" Target="../customXml/item2.xml"/><Relationship Id="rId16" Type="http://schemas.openxmlformats.org/officeDocument/2006/relationships/hyperlink" Target="https://en.wikipedia.org/wiki/Harry_Markowitz" TargetMode="External"/><Relationship Id="rId20" Type="http://schemas.openxmlformats.org/officeDocument/2006/relationships/hyperlink" Target="https://link.springer.com/article/10.1007/s00186000007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pubsonline.informs.org/action/doSearch?text1=Nelson%2C+Paul&amp;field1=Contrib" TargetMode="External"/><Relationship Id="rId5" Type="http://schemas.openxmlformats.org/officeDocument/2006/relationships/settings" Target="settings.xml"/><Relationship Id="rId15" Type="http://schemas.openxmlformats.org/officeDocument/2006/relationships/hyperlink" Target="https://www.wallstreetmojo.com/covariance-formula/" TargetMode="External"/><Relationship Id="rId23" Type="http://schemas.openxmlformats.org/officeDocument/2006/relationships/hyperlink" Target="https://pubsonline.informs.org/action/doSearch?text1=Horsky%2C+Dan&amp;field1=Contrib"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tif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allstreetmojo.com/standard-deviation-in-excel/" TargetMode="External"/><Relationship Id="rId22" Type="http://schemas.openxmlformats.org/officeDocument/2006/relationships/hyperlink" Target="https://link.springer.com/journal/186" TargetMode="External"/><Relationship Id="rId27" Type="http://schemas.openxmlformats.org/officeDocument/2006/relationships/hyperlink" Target="https://papers.ssrn.com/sol3/cf_dev/AbsByAuth.cfm?per_id=1787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goFBhRqJ46oFrQb7Jpk7eG2Ew==">AMUW2mXSHizrwpJ5tSA88uktFVkg+23s7IDJmHjC6FQFvbJtJS7SVryNd22TRC2cpsa26+ScsmBMMz5joxYMb+/w/Q6nCbXRMESMRxW1RZDCgVujHRDdBg72yANvOAD14WzNMP3uwNDe40RbiCZjoFQ2Q00QVlJYa7tfcIYTlQonhGR7GnGvauo=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956543-44C7-4AFF-8C00-37D350BF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1842</Words>
  <Characters>10503</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Zaman</dc:creator>
  <cp:lastModifiedBy>Anaconda Python</cp:lastModifiedBy>
  <cp:revision>11</cp:revision>
  <cp:lastPrinted>2020-03-31T09:14:00Z</cp:lastPrinted>
  <dcterms:created xsi:type="dcterms:W3CDTF">2020-03-31T08:47:00Z</dcterms:created>
  <dcterms:modified xsi:type="dcterms:W3CDTF">2020-03-31T09:16:00Z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Microsoft® Word for Office 365</vt:lpwstr>
  </property>
  <property fmtid="{D5CDD505-2E9C-101B-9397-08002B2CF9AE}" pid="4" name="LastSaved">
    <vt:filetime>2020-01-12T00:00:00Z</vt:filetime>
  </property>
</Properties>
</file>