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9F4" w:rsidRPr="0089255D" w:rsidRDefault="00D269F4" w:rsidP="0089255D">
      <w:pPr>
        <w:spacing w:line="360" w:lineRule="auto"/>
      </w:pPr>
    </w:p>
    <w:p w:rsidR="00D269F4" w:rsidRPr="0089255D" w:rsidRDefault="00826F9F" w:rsidP="0089255D">
      <w:pPr>
        <w:spacing w:line="360" w:lineRule="auto"/>
      </w:pPr>
      <w:r>
        <w:rPr>
          <w:color w:val="000000"/>
        </w:rPr>
        <w:t xml:space="preserve">Stock 1: </w:t>
      </w:r>
      <w:r w:rsidR="00E32FA4" w:rsidRPr="0089255D">
        <w:rPr>
          <w:color w:val="000000"/>
        </w:rPr>
        <w:t>Discover Financial</w:t>
      </w:r>
      <w:r w:rsidR="00E32FA4" w:rsidRPr="0089255D">
        <w:t>:</w:t>
      </w:r>
    </w:p>
    <w:p w:rsidR="00D269F4" w:rsidRPr="0089255D" w:rsidRDefault="00826F9F" w:rsidP="0089255D">
      <w:pPr>
        <w:spacing w:line="360" w:lineRule="auto"/>
      </w:pPr>
      <w:r>
        <w:t xml:space="preserve">Stock 2: </w:t>
      </w:r>
      <w:proofErr w:type="spellStart"/>
      <w:r w:rsidR="00E32FA4" w:rsidRPr="0089255D">
        <w:t>Genaral</w:t>
      </w:r>
      <w:proofErr w:type="spellEnd"/>
      <w:r w:rsidR="00E32FA4" w:rsidRPr="0089255D">
        <w:t xml:space="preserve"> Mills:</w:t>
      </w:r>
    </w:p>
    <w:p w:rsidR="00D269F4" w:rsidRPr="0089255D" w:rsidRDefault="00826F9F" w:rsidP="0089255D">
      <w:pPr>
        <w:spacing w:line="360" w:lineRule="auto"/>
      </w:pPr>
      <w:r>
        <w:t xml:space="preserve">Stock 3: </w:t>
      </w:r>
      <w:bookmarkStart w:id="0" w:name="_GoBack"/>
      <w:bookmarkEnd w:id="0"/>
      <w:r w:rsidR="00E32FA4" w:rsidRPr="0089255D">
        <w:t>Gilead Science:</w:t>
      </w:r>
    </w:p>
    <w:p w:rsidR="00D269F4" w:rsidRPr="0089255D" w:rsidRDefault="00D269F4" w:rsidP="0089255D">
      <w:pPr>
        <w:spacing w:line="360" w:lineRule="auto"/>
        <w:rPr>
          <w:b/>
          <w:bCs/>
        </w:rPr>
      </w:pPr>
    </w:p>
    <w:p w:rsidR="00D269F4" w:rsidRPr="0089255D" w:rsidRDefault="00D269F4" w:rsidP="0089255D">
      <w:pPr>
        <w:spacing w:line="360" w:lineRule="auto"/>
        <w:rPr>
          <w:b/>
          <w:bCs/>
        </w:rPr>
      </w:pPr>
    </w:p>
    <w:p w:rsidR="00D269F4" w:rsidRPr="0089255D" w:rsidRDefault="00E32FA4" w:rsidP="0089255D">
      <w:pPr>
        <w:spacing w:line="360" w:lineRule="auto"/>
        <w:jc w:val="center"/>
        <w:rPr>
          <w:b/>
          <w:bCs/>
        </w:rPr>
      </w:pPr>
      <w:bookmarkStart w:id="1" w:name="_Hlk160011852"/>
      <w:r w:rsidRPr="0089255D">
        <w:rPr>
          <w:b/>
          <w:bCs/>
        </w:rPr>
        <w:t>Prospectus WOL Sustainable Equity Fund</w:t>
      </w:r>
      <w:bookmarkEnd w:id="1"/>
    </w:p>
    <w:p w:rsidR="00D269F4" w:rsidRPr="0089255D" w:rsidRDefault="00D269F4" w:rsidP="0089255D">
      <w:pPr>
        <w:spacing w:line="360" w:lineRule="auto"/>
        <w:rPr>
          <w:b/>
          <w:bCs/>
        </w:rPr>
      </w:pPr>
    </w:p>
    <w:p w:rsidR="00D269F4" w:rsidRPr="0089255D" w:rsidRDefault="00D269F4" w:rsidP="0089255D">
      <w:pPr>
        <w:spacing w:line="360" w:lineRule="auto"/>
        <w:rPr>
          <w:b/>
          <w:bCs/>
        </w:rPr>
      </w:pPr>
    </w:p>
    <w:p w:rsidR="00D269F4" w:rsidRPr="0089255D" w:rsidRDefault="00E32FA4" w:rsidP="0089255D">
      <w:pPr>
        <w:spacing w:line="360" w:lineRule="auto"/>
      </w:pPr>
      <w:r w:rsidRPr="0089255D">
        <w:t>Word count starts here (max 2500 words)</w:t>
      </w:r>
    </w:p>
    <w:p w:rsidR="00D269F4" w:rsidRPr="0089255D" w:rsidRDefault="00D269F4" w:rsidP="0089255D">
      <w:pPr>
        <w:spacing w:line="360" w:lineRule="auto"/>
        <w:rPr>
          <w:b/>
          <w:bCs/>
        </w:rPr>
      </w:pPr>
    </w:p>
    <w:p w:rsidR="00D269F4" w:rsidRPr="0089255D" w:rsidRDefault="00E32FA4" w:rsidP="0089255D">
      <w:pPr>
        <w:spacing w:line="360" w:lineRule="auto"/>
        <w:rPr>
          <w:b/>
          <w:bCs/>
          <w:color w:val="1F1F1F"/>
        </w:rPr>
      </w:pPr>
      <w:bookmarkStart w:id="2" w:name="_Hlk160009631"/>
      <w:r w:rsidRPr="0089255D">
        <w:rPr>
          <w:b/>
          <w:bCs/>
        </w:rPr>
        <w:t>Part 1: Risk and Return Analysis</w:t>
      </w:r>
      <w:bookmarkStart w:id="3" w:name="_Hlk160012861"/>
      <w:bookmarkEnd w:id="2"/>
      <w:bookmarkEnd w:id="3"/>
    </w:p>
    <w:p w:rsidR="00D269F4" w:rsidRPr="0089255D" w:rsidRDefault="00596AAE" w:rsidP="0089255D">
      <w:pPr>
        <w:spacing w:line="360" w:lineRule="auto"/>
        <w:ind w:firstLine="720"/>
        <w:rPr>
          <w:b/>
          <w:bCs/>
          <w:color w:val="1F1F1F"/>
        </w:rPr>
      </w:pPr>
      <w:r>
        <w:rPr>
          <w:bCs/>
          <w:color w:val="1F1F1F"/>
        </w:rPr>
        <w:t xml:space="preserve">Table1 </w:t>
      </w:r>
      <w:r w:rsidR="00E32FA4" w:rsidRPr="0089255D">
        <w:rPr>
          <w:bCs/>
          <w:color w:val="1F1F1F"/>
        </w:rPr>
        <w:t>gives results of</w:t>
      </w:r>
      <w:r w:rsidR="00E32FA4" w:rsidRPr="0089255D">
        <w:rPr>
          <w:bCs/>
          <w:color w:val="1F1F1F"/>
        </w:rPr>
        <w:t xml:space="preserve"> the stock </w:t>
      </w:r>
      <w:r w:rsidR="004D7596">
        <w:rPr>
          <w:bCs/>
          <w:color w:val="1F1F1F"/>
        </w:rPr>
        <w:t xml:space="preserve">volatility, correlation,  average return and </w:t>
      </w:r>
      <w:r w:rsidR="00D86AC7">
        <w:rPr>
          <w:bCs/>
          <w:color w:val="1F1F1F"/>
        </w:rPr>
        <w:t>Sharpe</w:t>
      </w:r>
      <w:r w:rsidR="004D7596">
        <w:rPr>
          <w:bCs/>
          <w:color w:val="1F1F1F"/>
        </w:rPr>
        <w:t xml:space="preserve"> ratio of </w:t>
      </w:r>
      <w:r w:rsidR="00E32FA4" w:rsidRPr="0089255D">
        <w:rPr>
          <w:bCs/>
          <w:color w:val="1F1F1F"/>
        </w:rPr>
        <w:t>(DFS, GIS</w:t>
      </w:r>
      <w:r>
        <w:rPr>
          <w:bCs/>
          <w:color w:val="1F1F1F"/>
        </w:rPr>
        <w:t>, GILD) and the S&amp;P 500 (^GSPC)</w:t>
      </w:r>
      <w:r w:rsidR="00E32FA4" w:rsidRPr="0089255D">
        <w:rPr>
          <w:bCs/>
          <w:color w:val="1F1F1F"/>
        </w:rPr>
        <w:t>. Although DFS demonstrated the highest average annual return of all the stocks (16.32%), this was also coupled with the highest volatil</w:t>
      </w:r>
      <w:r w:rsidR="00E32FA4" w:rsidRPr="0089255D">
        <w:rPr>
          <w:bCs/>
          <w:color w:val="1F1F1F"/>
        </w:rPr>
        <w:t>ity (standard deviation of 37.24%) hence resulting in a negative Sharpe Ratio (-3.0952). This suggests DFS might be a riskier investment despite the higher returns. General Mills (GIS) and Gilead Sciences (GILD) revealed lower returns (8.26% and 7.26% resp</w:t>
      </w:r>
      <w:r w:rsidR="00E32FA4" w:rsidRPr="0089255D">
        <w:rPr>
          <w:bCs/>
          <w:color w:val="1F1F1F"/>
        </w:rPr>
        <w:t>ectively) against the S&amp;P 500 (11.17%) but with a smaller volatility</w:t>
      </w:r>
      <w:r w:rsidR="00CD6B71">
        <w:rPr>
          <w:bCs/>
          <w:color w:val="1F1F1F"/>
        </w:rPr>
        <w:t>. B</w:t>
      </w:r>
      <w:r w:rsidR="00E32FA4" w:rsidRPr="0089255D">
        <w:rPr>
          <w:bCs/>
          <w:color w:val="1F1F1F"/>
        </w:rPr>
        <w:t xml:space="preserve">oth </w:t>
      </w:r>
      <w:r w:rsidR="00CD6B71">
        <w:rPr>
          <w:bCs/>
          <w:color w:val="1F1F1F"/>
        </w:rPr>
        <w:t xml:space="preserve">GIS and GILD shows </w:t>
      </w:r>
      <w:r w:rsidR="00CD6B71" w:rsidRPr="0089255D">
        <w:rPr>
          <w:bCs/>
          <w:color w:val="1F1F1F"/>
        </w:rPr>
        <w:t>negative</w:t>
      </w:r>
      <w:r w:rsidR="00E32FA4" w:rsidRPr="0089255D">
        <w:rPr>
          <w:bCs/>
          <w:color w:val="1F1F1F"/>
        </w:rPr>
        <w:t xml:space="preserve"> Sharpe ratio (-5.9745 and -4.6721, respectively)</w:t>
      </w:r>
      <w:r w:rsidR="00E32FA4" w:rsidRPr="0089255D">
        <w:rPr>
          <w:bCs/>
          <w:color w:val="1F1F1F"/>
        </w:rPr>
        <w:t>. Among all four indices,</w:t>
      </w:r>
      <w:r w:rsidR="00E32FA4" w:rsidRPr="0089255D">
        <w:rPr>
          <w:bCs/>
          <w:color w:val="1F1F1F"/>
        </w:rPr>
        <w:t xml:space="preserve"> S&amp;P 500 performed the best by having a lower volatility and a small Sharpe ratio indicating that it could have been a more stable investment compared to others. Surprisingly, the positive c</w:t>
      </w:r>
      <w:r w:rsidR="0052172B">
        <w:rPr>
          <w:bCs/>
          <w:color w:val="1F1F1F"/>
        </w:rPr>
        <w:t xml:space="preserve">orrelation between S&amp;P 500 and </w:t>
      </w:r>
      <w:r w:rsidR="00E32FA4" w:rsidRPr="0089255D">
        <w:rPr>
          <w:bCs/>
          <w:color w:val="1F1F1F"/>
        </w:rPr>
        <w:t>GIS indicates that the performance</w:t>
      </w:r>
      <w:r w:rsidR="00E32FA4" w:rsidRPr="0089255D">
        <w:rPr>
          <w:bCs/>
          <w:color w:val="1F1F1F"/>
        </w:rPr>
        <w:t xml:space="preserve"> of that stock might not be much better than the one of the S&amp;P 500 so investing in both might not give you such a significant diversification benefit.</w:t>
      </w:r>
      <w:r w:rsidR="0052172B">
        <w:rPr>
          <w:bCs/>
          <w:color w:val="1F1F1F"/>
        </w:rPr>
        <w:br/>
        <w:t xml:space="preserve">The line plot in figure 2 shows the investment return on the three stocks and the s&amp;p500. </w:t>
      </w:r>
      <w:r w:rsidR="00DF2067">
        <w:rPr>
          <w:bCs/>
          <w:color w:val="1F1F1F"/>
        </w:rPr>
        <w:t>The graph is able to show how cl</w:t>
      </w:r>
      <w:r w:rsidR="00487054">
        <w:rPr>
          <w:bCs/>
          <w:color w:val="1F1F1F"/>
        </w:rPr>
        <w:t xml:space="preserve">osely GIS </w:t>
      </w:r>
      <w:proofErr w:type="gramStart"/>
      <w:r w:rsidR="00487054">
        <w:rPr>
          <w:bCs/>
          <w:color w:val="1F1F1F"/>
        </w:rPr>
        <w:t>is related</w:t>
      </w:r>
      <w:proofErr w:type="gramEnd"/>
      <w:r w:rsidR="00487054">
        <w:rPr>
          <w:bCs/>
          <w:color w:val="1F1F1F"/>
        </w:rPr>
        <w:t xml:space="preserve"> to the s&amp;p</w:t>
      </w:r>
      <w:r w:rsidR="00DF2067">
        <w:rPr>
          <w:bCs/>
          <w:color w:val="1F1F1F"/>
        </w:rPr>
        <w:t xml:space="preserve">500. </w:t>
      </w:r>
      <w:r w:rsidR="002A1CD4">
        <w:rPr>
          <w:bCs/>
          <w:color w:val="1F1F1F"/>
        </w:rPr>
        <w:t xml:space="preserve">The </w:t>
      </w:r>
      <w:r w:rsidR="00487054">
        <w:rPr>
          <w:bCs/>
          <w:color w:val="1F1F1F"/>
        </w:rPr>
        <w:t>heat map</w:t>
      </w:r>
      <w:r w:rsidR="002A1CD4">
        <w:rPr>
          <w:bCs/>
          <w:color w:val="1F1F1F"/>
        </w:rPr>
        <w:t xml:space="preserve"> in figure 1 equally shows the correlation among the three stocks and s&amp;p500. </w:t>
      </w:r>
    </w:p>
    <w:p w:rsidR="00D269F4" w:rsidRPr="0089255D" w:rsidRDefault="00D269F4" w:rsidP="0089255D">
      <w:pPr>
        <w:spacing w:line="360" w:lineRule="auto"/>
        <w:rPr>
          <w:b/>
          <w:bCs/>
        </w:rPr>
      </w:pPr>
    </w:p>
    <w:p w:rsidR="00D269F4" w:rsidRPr="0089255D" w:rsidRDefault="00E32FA4" w:rsidP="0089255D">
      <w:pPr>
        <w:spacing w:line="360" w:lineRule="auto"/>
        <w:rPr>
          <w:b/>
          <w:bCs/>
        </w:rPr>
      </w:pPr>
      <w:r w:rsidRPr="0089255D">
        <w:rPr>
          <w:b/>
          <w:bCs/>
        </w:rPr>
        <w:t>Part 2: ESG analysis</w:t>
      </w:r>
    </w:p>
    <w:p w:rsidR="00D269F4" w:rsidRPr="0089255D" w:rsidRDefault="00D269F4" w:rsidP="0089255D">
      <w:pPr>
        <w:spacing w:line="360" w:lineRule="auto"/>
        <w:rPr>
          <w:b/>
          <w:bCs/>
        </w:rPr>
      </w:pPr>
    </w:p>
    <w:p w:rsidR="00D269F4" w:rsidRPr="0089255D" w:rsidRDefault="00E32FA4" w:rsidP="0089255D">
      <w:pPr>
        <w:pStyle w:val="BodyText"/>
        <w:spacing w:after="0" w:line="360" w:lineRule="auto"/>
        <w:ind w:firstLine="720"/>
        <w:rPr>
          <w:color w:val="111111"/>
        </w:rPr>
      </w:pPr>
      <w:r w:rsidRPr="0089255D">
        <w:rPr>
          <w:color w:val="111111"/>
        </w:rPr>
        <w:t xml:space="preserve">Table 2 provides a comprehensive overview of the ESG risks associated with three </w:t>
      </w:r>
      <w:r w:rsidRPr="0089255D">
        <w:rPr>
          <w:color w:val="111111"/>
        </w:rPr>
        <w:t xml:space="preserve">companies: According to Discover </w:t>
      </w:r>
      <w:proofErr w:type="spellStart"/>
      <w:r w:rsidRPr="0089255D">
        <w:rPr>
          <w:color w:val="111111"/>
        </w:rPr>
        <w:t>Financial's</w:t>
      </w:r>
      <w:proofErr w:type="spellEnd"/>
      <w:r w:rsidRPr="0089255D">
        <w:rPr>
          <w:color w:val="111111"/>
        </w:rPr>
        <w:t xml:space="preserve"> ESG </w:t>
      </w:r>
      <w:proofErr w:type="gramStart"/>
      <w:r w:rsidRPr="0089255D">
        <w:rPr>
          <w:color w:val="111111"/>
        </w:rPr>
        <w:t>Score</w:t>
      </w:r>
      <w:proofErr w:type="gramEnd"/>
      <w:r w:rsidRPr="0089255D">
        <w:rPr>
          <w:color w:val="111111"/>
        </w:rPr>
        <w:t xml:space="preserve"> of 0.4829, the score is below the industry average with an overall score of 0.5566. Such an observation indicates that the </w:t>
      </w:r>
      <w:r w:rsidRPr="0089255D">
        <w:rPr>
          <w:color w:val="111111"/>
        </w:rPr>
        <w:lastRenderedPageBreak/>
        <w:t>company trails behind its peers in general in the field of ESG and potentially</w:t>
      </w:r>
      <w:r w:rsidRPr="0089255D">
        <w:rPr>
          <w:color w:val="111111"/>
        </w:rPr>
        <w:t xml:space="preserve"> has some gaps in its approach to these factors. The company’s ESGC Controversies Score is </w:t>
      </w:r>
      <w:proofErr w:type="gramStart"/>
      <w:r w:rsidRPr="0089255D">
        <w:rPr>
          <w:color w:val="111111"/>
        </w:rPr>
        <w:t>0.5671 ,</w:t>
      </w:r>
      <w:proofErr w:type="gramEnd"/>
      <w:r w:rsidRPr="0089255D">
        <w:rPr>
          <w:color w:val="111111"/>
        </w:rPr>
        <w:t xml:space="preserve"> and it means that the business has had controversies which may affect significantly its ESG performance. Its </w:t>
      </w:r>
      <w:proofErr w:type="spellStart"/>
      <w:r w:rsidRPr="0089255D">
        <w:rPr>
          <w:color w:val="111111"/>
        </w:rPr>
        <w:t>CCexposure</w:t>
      </w:r>
      <w:proofErr w:type="spellEnd"/>
      <w:r w:rsidRPr="0089255D">
        <w:rPr>
          <w:color w:val="111111"/>
        </w:rPr>
        <w:t xml:space="preserve"> including the overall climate change</w:t>
      </w:r>
      <w:r w:rsidRPr="0089255D">
        <w:rPr>
          <w:color w:val="111111"/>
        </w:rPr>
        <w:t xml:space="preserve"> exposure is 0.0004, which classifies it as low climate change exposure.</w:t>
      </w:r>
    </w:p>
    <w:p w:rsidR="00D269F4" w:rsidRPr="0089255D" w:rsidRDefault="004B3D18" w:rsidP="0089255D">
      <w:pPr>
        <w:pStyle w:val="BodyText"/>
        <w:spacing w:before="180" w:after="0" w:line="360" w:lineRule="auto"/>
        <w:ind w:firstLine="720"/>
        <w:rPr>
          <w:color w:val="111111"/>
          <w:bdr w:val="single" w:sz="2" w:space="1" w:color="E5E7EB"/>
        </w:rPr>
      </w:pPr>
      <w:r>
        <w:rPr>
          <w:color w:val="111111"/>
        </w:rPr>
        <w:t xml:space="preserve">General </w:t>
      </w:r>
      <w:proofErr w:type="gramStart"/>
      <w:r>
        <w:rPr>
          <w:color w:val="111111"/>
        </w:rPr>
        <w:t>Mills,</w:t>
      </w:r>
      <w:proofErr w:type="gramEnd"/>
      <w:r>
        <w:rPr>
          <w:color w:val="111111"/>
        </w:rPr>
        <w:t xml:space="preserve"> had a ESG Combined Score of</w:t>
      </w:r>
      <w:r w:rsidR="00E32FA4" w:rsidRPr="0089255D">
        <w:rPr>
          <w:color w:val="111111"/>
        </w:rPr>
        <w:t xml:space="preserve"> </w:t>
      </w:r>
      <w:r w:rsidR="0089255D" w:rsidRPr="0089255D">
        <w:rPr>
          <w:color w:val="111111"/>
        </w:rPr>
        <w:t>0.5385, which</w:t>
      </w:r>
      <w:r w:rsidR="00E32FA4" w:rsidRPr="0089255D">
        <w:rPr>
          <w:color w:val="111111"/>
        </w:rPr>
        <w:t xml:space="preserve"> is well under the industry average of 0.6455</w:t>
      </w:r>
      <w:r w:rsidR="0089255D">
        <w:rPr>
          <w:color w:val="111111"/>
        </w:rPr>
        <w:t>.</w:t>
      </w:r>
      <w:r w:rsidR="00E32FA4" w:rsidRPr="0089255D">
        <w:rPr>
          <w:color w:val="111111"/>
        </w:rPr>
        <w:t xml:space="preserve"> This implies possible ESG progress areas which the company needs to </w:t>
      </w:r>
      <w:r w:rsidR="00E32FA4" w:rsidRPr="0089255D">
        <w:rPr>
          <w:color w:val="111111"/>
        </w:rPr>
        <w:t xml:space="preserve">address. The firm holds </w:t>
      </w:r>
      <w:proofErr w:type="gramStart"/>
      <w:r w:rsidR="00E32FA4" w:rsidRPr="0089255D">
        <w:rPr>
          <w:color w:val="111111"/>
        </w:rPr>
        <w:t>a</w:t>
      </w:r>
      <w:proofErr w:type="gramEnd"/>
      <w:r w:rsidR="00E32FA4" w:rsidRPr="0089255D">
        <w:rPr>
          <w:color w:val="111111"/>
        </w:rPr>
        <w:t xml:space="preserve"> ESGC Controversies Score of 0.2876 evidently less than that of DFS. The general climate change exposure of this firm compared to Discover Financial is nearly the same and</w:t>
      </w:r>
      <w:r w:rsidR="0089255D">
        <w:rPr>
          <w:color w:val="111111"/>
        </w:rPr>
        <w:t xml:space="preserve"> this </w:t>
      </w:r>
      <w:proofErr w:type="gramStart"/>
      <w:r w:rsidR="0089255D">
        <w:rPr>
          <w:color w:val="111111"/>
        </w:rPr>
        <w:t>is estimated</w:t>
      </w:r>
      <w:proofErr w:type="gramEnd"/>
      <w:r w:rsidR="0089255D">
        <w:rPr>
          <w:color w:val="111111"/>
        </w:rPr>
        <w:t xml:space="preserve"> as 0.0003. </w:t>
      </w:r>
    </w:p>
    <w:p w:rsidR="00D269F4" w:rsidRDefault="0089255D" w:rsidP="0089255D">
      <w:pPr>
        <w:pStyle w:val="BodyText"/>
        <w:spacing w:before="180" w:after="0" w:line="360" w:lineRule="auto"/>
        <w:rPr>
          <w:color w:val="111111"/>
        </w:rPr>
      </w:pPr>
      <w:r>
        <w:rPr>
          <w:color w:val="111111"/>
        </w:rPr>
        <w:t xml:space="preserve"> </w:t>
      </w:r>
      <w:r>
        <w:rPr>
          <w:color w:val="111111"/>
        </w:rPr>
        <w:tab/>
      </w:r>
      <w:r w:rsidR="00E32FA4" w:rsidRPr="0089255D">
        <w:rPr>
          <w:color w:val="111111"/>
        </w:rPr>
        <w:t xml:space="preserve">In terms of the current </w:t>
      </w:r>
      <w:proofErr w:type="gramStart"/>
      <w:r w:rsidR="00E32FA4" w:rsidRPr="0089255D">
        <w:rPr>
          <w:color w:val="111111"/>
        </w:rPr>
        <w:t>ES</w:t>
      </w:r>
      <w:r w:rsidR="00E32FA4" w:rsidRPr="0089255D">
        <w:rPr>
          <w:color w:val="111111"/>
        </w:rPr>
        <w:t>G</w:t>
      </w:r>
      <w:proofErr w:type="gramEnd"/>
      <w:r w:rsidR="00E32FA4" w:rsidRPr="0089255D">
        <w:rPr>
          <w:color w:val="111111"/>
        </w:rPr>
        <w:t xml:space="preserve"> combined score for Gilead Sciences, Inc. which is 0.5385 is below average </w:t>
      </w:r>
      <w:r>
        <w:rPr>
          <w:color w:val="111111"/>
        </w:rPr>
        <w:t xml:space="preserve">industry score </w:t>
      </w:r>
      <w:r w:rsidR="00E32FA4" w:rsidRPr="0089255D">
        <w:rPr>
          <w:color w:val="111111"/>
        </w:rPr>
        <w:t>of 0.6931. This therefore implies the company may also have areas where ESG performance does not measure up to those of its peer competitors in the industry. T</w:t>
      </w:r>
      <w:r w:rsidR="00E32FA4" w:rsidRPr="0089255D">
        <w:rPr>
          <w:color w:val="111111"/>
        </w:rPr>
        <w:t xml:space="preserve">he company’s ESGC Controversies </w:t>
      </w:r>
      <w:proofErr w:type="gramStart"/>
      <w:r w:rsidR="00E32FA4" w:rsidRPr="0089255D">
        <w:rPr>
          <w:color w:val="111111"/>
        </w:rPr>
        <w:t>Score  is</w:t>
      </w:r>
      <w:proofErr w:type="gramEnd"/>
      <w:r w:rsidR="00E32FA4" w:rsidRPr="0089255D">
        <w:rPr>
          <w:color w:val="111111"/>
        </w:rPr>
        <w:t xml:space="preserve"> assessed at about 0.3493 based on controversies level. Hence, there is some level of controversy. Holding things all together, its climate change vulnerability score becomes the lowest among the three companies at </w:t>
      </w:r>
      <w:r w:rsidR="00E32FA4" w:rsidRPr="0089255D">
        <w:rPr>
          <w:color w:val="111111"/>
        </w:rPr>
        <w:t>0.0001.</w:t>
      </w:r>
    </w:p>
    <w:p w:rsidR="00FD31BD" w:rsidRDefault="00FD31BD" w:rsidP="00FD31BD"/>
    <w:p w:rsidR="00FD31BD" w:rsidRPr="00DD0734" w:rsidRDefault="00FD31BD" w:rsidP="00DD0734">
      <w:pPr>
        <w:spacing w:line="360" w:lineRule="auto"/>
      </w:pPr>
      <w:r w:rsidRPr="00DD0734">
        <w:t>1. Discover Financial (DFS):</w:t>
      </w:r>
    </w:p>
    <w:p w:rsidR="00FD31BD" w:rsidRPr="00DD0734" w:rsidRDefault="00FD31BD" w:rsidP="00DD0734">
      <w:pPr>
        <w:spacing w:line="360" w:lineRule="auto"/>
      </w:pPr>
    </w:p>
    <w:p w:rsidR="00FD31BD" w:rsidRPr="00DD0734" w:rsidRDefault="00FD31BD" w:rsidP="00DD0734">
      <w:pPr>
        <w:spacing w:line="360" w:lineRule="auto"/>
        <w:ind w:firstLine="720"/>
      </w:pPr>
      <w:r w:rsidRPr="00DD0734">
        <w:t>B</w:t>
      </w:r>
      <w:r w:rsidRPr="00DD0734">
        <w:t>ased on their 2022 report (https://investorrelations.discover.com/investor-relations/overview/default.aspx), we can glean some insights into their ESG strategy:</w:t>
      </w:r>
    </w:p>
    <w:p w:rsidR="00FD31BD" w:rsidRPr="00DD0734" w:rsidRDefault="00FD31BD" w:rsidP="00DD0734">
      <w:pPr>
        <w:spacing w:line="360" w:lineRule="auto"/>
        <w:ind w:firstLine="720"/>
      </w:pPr>
      <w:r w:rsidRPr="00DD0734">
        <w:t>Focus on Diversity, Equity, and Inclusion (DE&amp;I):  Discover established a DE&amp;I Council and set specific goals for workforce representation (https://investorrelations.discover.com/investor-relations/overview/default.aspx, p. 44). They also launched unconscious bias training and implemented supplier diversity programs (p. 44).</w:t>
      </w:r>
    </w:p>
    <w:p w:rsidR="00FD31BD" w:rsidRPr="00DD0734" w:rsidRDefault="00FD31BD" w:rsidP="00DD0734">
      <w:pPr>
        <w:spacing w:line="360" w:lineRule="auto"/>
        <w:ind w:firstLine="720"/>
      </w:pPr>
      <w:r w:rsidRPr="00DD0734">
        <w:t>Environmental Initiatives:  The report mentions Discover's commitment to responsible paper sourcing and reducing their environmental footprint (p. 45). However, specific details on mitigating climate change risks are limited.</w:t>
      </w:r>
    </w:p>
    <w:p w:rsidR="00FD31BD" w:rsidRPr="00DD0734" w:rsidRDefault="00FD31BD" w:rsidP="00DD0734">
      <w:pPr>
        <w:spacing w:line="360" w:lineRule="auto"/>
        <w:ind w:firstLine="720"/>
      </w:pPr>
    </w:p>
    <w:p w:rsidR="00FD31BD" w:rsidRPr="00DD0734" w:rsidRDefault="00FD31BD" w:rsidP="00DD0734">
      <w:pPr>
        <w:spacing w:line="360" w:lineRule="auto"/>
      </w:pPr>
      <w:r w:rsidRPr="00DD0734">
        <w:t>Recommendation:</w:t>
      </w:r>
    </w:p>
    <w:p w:rsidR="00FD31BD" w:rsidRPr="00DD0734" w:rsidRDefault="00FD31BD" w:rsidP="00DD0734">
      <w:pPr>
        <w:spacing w:line="360" w:lineRule="auto"/>
        <w:ind w:firstLine="720"/>
      </w:pPr>
      <w:r w:rsidRPr="00DD0734">
        <w:t xml:space="preserve">To better understand Discover's current ESG risk mitigation plans, </w:t>
      </w:r>
      <w:proofErr w:type="gramStart"/>
      <w:r w:rsidRPr="00DD0734">
        <w:t>it's</w:t>
      </w:r>
      <w:proofErr w:type="gramEnd"/>
      <w:r w:rsidRPr="00DD0734">
        <w:t xml:space="preserve"> crucial to wait for their 2023 Annual Report. This report will likely detail their progress on DE&amp;I goals and any updates on environmental initiatives.</w:t>
      </w:r>
    </w:p>
    <w:p w:rsidR="00FD31BD" w:rsidRPr="00DD0734" w:rsidRDefault="00FD31BD" w:rsidP="00DD0734">
      <w:pPr>
        <w:spacing w:line="360" w:lineRule="auto"/>
      </w:pPr>
      <w:r w:rsidRPr="00DD0734">
        <w:t>2. General Mills (GIS):</w:t>
      </w:r>
    </w:p>
    <w:p w:rsidR="00FD31BD" w:rsidRPr="00DD0734" w:rsidRDefault="00FD31BD" w:rsidP="00DD0734">
      <w:pPr>
        <w:spacing w:line="360" w:lineRule="auto"/>
        <w:ind w:firstLine="720"/>
      </w:pPr>
      <w:r w:rsidRPr="00DD0734">
        <w:lastRenderedPageBreak/>
        <w:t>General Mills' 2023 Sustainability Report (https://globalresponsibility.generalmills.com/) outlines a comprehensive approach to mitigating ESG risks:</w:t>
      </w:r>
    </w:p>
    <w:p w:rsidR="00FD31BD" w:rsidRPr="00DD0734" w:rsidRDefault="00FD31BD" w:rsidP="00DD0734">
      <w:pPr>
        <w:spacing w:line="360" w:lineRule="auto"/>
        <w:ind w:firstLine="720"/>
      </w:pPr>
      <w:r w:rsidRPr="00DD0734">
        <w:t xml:space="preserve">Sustainable Sourcing:  General Mills prioritizes responsible sourcing of agricultural ingredients, aiming to reduce their environmental impact (p. 12). They also focus on ethical </w:t>
      </w:r>
      <w:proofErr w:type="spellStart"/>
      <w:r w:rsidRPr="00DD0734">
        <w:t>labor</w:t>
      </w:r>
      <w:proofErr w:type="spellEnd"/>
      <w:r w:rsidRPr="00DD0734">
        <w:t xml:space="preserve"> practices within their supply chain (p. 13).</w:t>
      </w:r>
    </w:p>
    <w:p w:rsidR="00FD31BD" w:rsidRPr="00DD0734" w:rsidRDefault="00FD31BD" w:rsidP="00DD0734">
      <w:pPr>
        <w:spacing w:line="360" w:lineRule="auto"/>
        <w:ind w:firstLine="720"/>
      </w:pPr>
      <w:r w:rsidRPr="00DD0734">
        <w:t xml:space="preserve">Climate Change:  The </w:t>
      </w:r>
      <w:proofErr w:type="gramStart"/>
      <w:r w:rsidRPr="00DD0734">
        <w:t>company</w:t>
      </w:r>
      <w:proofErr w:type="gramEnd"/>
      <w:r w:rsidRPr="00DD0734">
        <w:t xml:space="preserve"> has set ambitious goals for reducing greenhouse gas emissions (p. 17) and is investing in renewable energy sources (p. 18).</w:t>
      </w:r>
    </w:p>
    <w:p w:rsidR="00FD31BD" w:rsidRPr="00DD0734" w:rsidRDefault="00FD31BD" w:rsidP="00DD0734">
      <w:pPr>
        <w:spacing w:line="360" w:lineRule="auto"/>
        <w:ind w:firstLine="720"/>
      </w:pPr>
      <w:r w:rsidRPr="00DD0734">
        <w:t>Packaging Sustainability:  General Mills aims to make 100% of their packaging recyclable or compostable by 2030 (p. 21).</w:t>
      </w:r>
    </w:p>
    <w:p w:rsidR="00FD31BD" w:rsidRPr="00DD0734" w:rsidRDefault="00FD31BD" w:rsidP="00DD0734">
      <w:pPr>
        <w:spacing w:line="360" w:lineRule="auto"/>
      </w:pPr>
    </w:p>
    <w:p w:rsidR="00FD31BD" w:rsidRPr="00DD0734" w:rsidRDefault="00FD31BD" w:rsidP="00DD0734">
      <w:pPr>
        <w:spacing w:line="360" w:lineRule="auto"/>
      </w:pPr>
      <w:r w:rsidRPr="00DD0734">
        <w:t>Recommendation:</w:t>
      </w:r>
    </w:p>
    <w:p w:rsidR="00FD31BD" w:rsidRPr="00DD0734" w:rsidRDefault="00FD31BD" w:rsidP="00DD0734">
      <w:pPr>
        <w:spacing w:line="360" w:lineRule="auto"/>
      </w:pPr>
    </w:p>
    <w:p w:rsidR="00FD31BD" w:rsidRPr="00DD0734" w:rsidRDefault="00FD31BD" w:rsidP="00DD0734">
      <w:pPr>
        <w:spacing w:line="360" w:lineRule="auto"/>
        <w:ind w:firstLine="720"/>
      </w:pPr>
      <w:r w:rsidRPr="00DD0734">
        <w:t>General Mills provides a transparent and detailed approach to ESG risk mitigation. Investors can monitor their progress through their annual sustainability reports.</w:t>
      </w:r>
    </w:p>
    <w:p w:rsidR="00FD31BD" w:rsidRPr="00DD0734" w:rsidRDefault="00FD31BD" w:rsidP="00DD0734">
      <w:pPr>
        <w:spacing w:line="360" w:lineRule="auto"/>
      </w:pPr>
      <w:r w:rsidRPr="00DD0734">
        <w:t>3. Gilead Sciences (GILD):</w:t>
      </w:r>
    </w:p>
    <w:p w:rsidR="00FD31BD" w:rsidRPr="00DD0734" w:rsidRDefault="00FD31BD" w:rsidP="00DD0734">
      <w:pPr>
        <w:spacing w:line="360" w:lineRule="auto"/>
      </w:pPr>
      <w:r w:rsidRPr="00DD0734">
        <w:t>Gilead Sciences' 2023 Environmental, Social, and Governance (ESG) Report (https://www.gilead.com/purpose/esg) details their ESG efforts:</w:t>
      </w:r>
    </w:p>
    <w:p w:rsidR="00FD31BD" w:rsidRPr="00DD0734" w:rsidRDefault="00FD31BD" w:rsidP="00DD0734">
      <w:pPr>
        <w:spacing w:line="360" w:lineRule="auto"/>
        <w:ind w:firstLine="720"/>
      </w:pPr>
      <w:r w:rsidRPr="00DD0734">
        <w:t>Access to Medicines:  Gilead focuses on improving access to their medications in developing countries through various programs (p. 12).</w:t>
      </w:r>
    </w:p>
    <w:p w:rsidR="00FD31BD" w:rsidRPr="00DD0734" w:rsidRDefault="00FD31BD" w:rsidP="00DD0734">
      <w:pPr>
        <w:spacing w:line="360" w:lineRule="auto"/>
        <w:ind w:firstLine="720"/>
      </w:pPr>
      <w:r w:rsidRPr="00DD0734">
        <w:t>Environmental Sustainability:  They have set goals for reducing waste, water usage, and greenhouse gas emissions (p. 18).</w:t>
      </w:r>
    </w:p>
    <w:p w:rsidR="00FD31BD" w:rsidRPr="00DD0734" w:rsidRDefault="00FD31BD" w:rsidP="00DD0734">
      <w:pPr>
        <w:spacing w:line="360" w:lineRule="auto"/>
      </w:pPr>
      <w:r w:rsidRPr="00DD0734">
        <w:t>Recommendation:</w:t>
      </w:r>
    </w:p>
    <w:p w:rsidR="00FD31BD" w:rsidRPr="00DD0734" w:rsidRDefault="00FD31BD" w:rsidP="00DD0734">
      <w:pPr>
        <w:spacing w:line="360" w:lineRule="auto"/>
        <w:ind w:firstLine="720"/>
      </w:pPr>
      <w:r w:rsidRPr="00DD0734">
        <w:t>Gilead's ESG report provides a good overview of their risk mitigation strategies. Investors can track their progress through future ESG reports.</w:t>
      </w:r>
    </w:p>
    <w:p w:rsidR="00FD31BD" w:rsidRPr="00DD0734" w:rsidRDefault="00FD31BD" w:rsidP="00DD0734">
      <w:pPr>
        <w:pStyle w:val="BodyText"/>
        <w:spacing w:before="180" w:after="0" w:line="360" w:lineRule="auto"/>
        <w:rPr>
          <w:color w:val="111111"/>
          <w:bdr w:val="single" w:sz="2" w:space="1" w:color="E5E7EB"/>
        </w:rPr>
      </w:pPr>
    </w:p>
    <w:p w:rsidR="00D269F4" w:rsidRPr="0089255D" w:rsidRDefault="00D269F4" w:rsidP="0089255D">
      <w:pPr>
        <w:spacing w:line="360" w:lineRule="auto"/>
        <w:rPr>
          <w:bdr w:val="single" w:sz="2" w:space="1" w:color="E5E7EB"/>
        </w:rPr>
      </w:pPr>
    </w:p>
    <w:p w:rsidR="00D269F4" w:rsidRPr="0089255D" w:rsidRDefault="00D269F4" w:rsidP="0089255D">
      <w:pPr>
        <w:spacing w:line="360" w:lineRule="auto"/>
        <w:rPr>
          <w:bdr w:val="single" w:sz="2" w:space="1" w:color="E5E7EB"/>
        </w:rPr>
      </w:pPr>
    </w:p>
    <w:p w:rsidR="00D269F4" w:rsidRPr="0089255D" w:rsidRDefault="00D269F4" w:rsidP="0089255D">
      <w:pPr>
        <w:pStyle w:val="BodyText"/>
        <w:spacing w:before="180" w:after="0" w:line="360" w:lineRule="auto"/>
        <w:rPr>
          <w:color w:val="111111"/>
        </w:rPr>
      </w:pPr>
    </w:p>
    <w:p w:rsidR="00D269F4" w:rsidRPr="0089255D" w:rsidRDefault="00D269F4" w:rsidP="0089255D">
      <w:pPr>
        <w:spacing w:line="360" w:lineRule="auto"/>
      </w:pPr>
    </w:p>
    <w:p w:rsidR="00D269F4" w:rsidRPr="0089255D" w:rsidRDefault="00D269F4" w:rsidP="0089255D">
      <w:pPr>
        <w:spacing w:line="360" w:lineRule="auto"/>
      </w:pPr>
    </w:p>
    <w:p w:rsidR="00D269F4" w:rsidRPr="0089255D" w:rsidRDefault="00E32FA4" w:rsidP="0089255D">
      <w:pPr>
        <w:spacing w:line="360" w:lineRule="auto"/>
        <w:rPr>
          <w:b/>
          <w:bCs/>
        </w:rPr>
      </w:pPr>
      <w:r w:rsidRPr="0089255D">
        <w:rPr>
          <w:b/>
          <w:bCs/>
        </w:rPr>
        <w:t>Part 3: Portfolio allocation</w:t>
      </w:r>
    </w:p>
    <w:p w:rsidR="00463A0C" w:rsidRPr="0089255D" w:rsidRDefault="00E32FA4" w:rsidP="0089255D">
      <w:pPr>
        <w:pStyle w:val="BodyText"/>
        <w:spacing w:before="180" w:after="0" w:line="360" w:lineRule="auto"/>
        <w:ind w:firstLine="720"/>
        <w:rPr>
          <w:color w:val="111111"/>
          <w:bdr w:val="single" w:sz="2" w:space="1" w:color="E5E7EB"/>
        </w:rPr>
      </w:pPr>
      <w:r w:rsidRPr="0089255D">
        <w:rPr>
          <w:color w:val="111111"/>
        </w:rPr>
        <w:lastRenderedPageBreak/>
        <w:t xml:space="preserve">The table of variance-covariance matrix provides the investors with the opportunity to observe return relations across various assets that are included in their portfolio. Every matrix element gives us very </w:t>
      </w:r>
      <w:r w:rsidRPr="0089255D">
        <w:rPr>
          <w:color w:val="111111"/>
        </w:rPr>
        <w:t xml:space="preserve">precious information about the covariance between the returns of two particular assets and each asset's volatility itself. For instance, positive covariance of assets </w:t>
      </w:r>
      <w:proofErr w:type="gramStart"/>
      <w:r w:rsidRPr="0089255D">
        <w:rPr>
          <w:color w:val="111111"/>
        </w:rPr>
        <w:t>can be described</w:t>
      </w:r>
      <w:proofErr w:type="gramEnd"/>
      <w:r w:rsidRPr="0089255D">
        <w:rPr>
          <w:color w:val="111111"/>
        </w:rPr>
        <w:t>, as two companies such as Discover Financial (DFS) and General Mills (GI</w:t>
      </w:r>
      <w:r w:rsidRPr="0089255D">
        <w:rPr>
          <w:color w:val="111111"/>
        </w:rPr>
        <w:t xml:space="preserve">S) whose returns show similar trends over time. By contrast, negative covariance show the opposite pattern in returns.  In this specific example, DFS has the highest variance, which is </w:t>
      </w:r>
      <w:proofErr w:type="gramStart"/>
      <w:r w:rsidRPr="0089255D">
        <w:rPr>
          <w:color w:val="111111"/>
        </w:rPr>
        <w:t>0.1387,</w:t>
      </w:r>
      <w:proofErr w:type="gramEnd"/>
      <w:r w:rsidRPr="0089255D">
        <w:rPr>
          <w:color w:val="111111"/>
        </w:rPr>
        <w:t xml:space="preserve"> hence DFS has the most variation among the three stocks. In the</w:t>
      </w:r>
      <w:r w:rsidRPr="0089255D">
        <w:rPr>
          <w:color w:val="111111"/>
        </w:rPr>
        <w:t xml:space="preserve"> case of GIS and GILD, variability is lower (0.0426 and 0.0710 respectively) indicating a lower volatility. The DFS and GILD pair has the highest correlation at 0.0238.</w:t>
      </w:r>
    </w:p>
    <w:p w:rsidR="00463A0C" w:rsidRPr="0089255D" w:rsidRDefault="00463A0C" w:rsidP="0089255D">
      <w:pPr>
        <w:spacing w:before="180" w:line="360" w:lineRule="auto"/>
        <w:ind w:firstLine="720"/>
        <w:rPr>
          <w:color w:val="111111"/>
          <w:bdr w:val="single" w:sz="2" w:space="1" w:color="E5E7EB"/>
        </w:rPr>
      </w:pPr>
      <w:r w:rsidRPr="0089255D">
        <w:rPr>
          <w:color w:val="111111"/>
        </w:rPr>
        <w:t>Table 4 illustrates minimum-</w:t>
      </w:r>
      <w:proofErr w:type="spellStart"/>
      <w:r w:rsidRPr="0089255D">
        <w:rPr>
          <w:color w:val="111111"/>
        </w:rPr>
        <w:t>riskportfolio</w:t>
      </w:r>
      <w:proofErr w:type="spellEnd"/>
      <w:r w:rsidRPr="0089255D">
        <w:rPr>
          <w:color w:val="111111"/>
        </w:rPr>
        <w:t xml:space="preserve"> </w:t>
      </w:r>
      <w:proofErr w:type="gramStart"/>
      <w:r w:rsidRPr="0089255D">
        <w:rPr>
          <w:color w:val="111111"/>
        </w:rPr>
        <w:t>and also</w:t>
      </w:r>
      <w:proofErr w:type="gramEnd"/>
      <w:r w:rsidRPr="0089255D">
        <w:rPr>
          <w:color w:val="111111"/>
        </w:rPr>
        <w:t xml:space="preserve"> Tangency portfolio. The portfolios with the minimal variance are concentration on the risks minimizing. The </w:t>
      </w:r>
      <w:proofErr w:type="spellStart"/>
      <w:r w:rsidRPr="0089255D">
        <w:rPr>
          <w:color w:val="111111"/>
        </w:rPr>
        <w:t>alorithim</w:t>
      </w:r>
      <w:proofErr w:type="spellEnd"/>
      <w:r w:rsidRPr="0089255D">
        <w:rPr>
          <w:color w:val="111111"/>
        </w:rPr>
        <w:t xml:space="preserve"> assigned the lowest weight i.e. 13% to Discover Financial (DFS) and assigned the highest weight of 60% to General Mills (GIS).It is likely that DFS has the highest individual risk, and GIS probably has the lowest risk. This portfolio has a smaller standard deviation (0.175) than that of the tangency portfolio (0.192). On the other hand, the negative return is about 0.0905, making the expected return drop</w:t>
      </w:r>
      <w:r w:rsidRPr="0089255D">
        <w:rPr>
          <w:color w:val="111111"/>
          <w:bdr w:val="single" w:sz="2" w:space="1" w:color="E5E7EB"/>
        </w:rPr>
        <w:br/>
      </w:r>
      <w:r w:rsidRPr="0089255D">
        <w:rPr>
          <w:color w:val="111111"/>
        </w:rPr>
        <w:t xml:space="preserve">   </w:t>
      </w:r>
      <w:r w:rsidRPr="0089255D">
        <w:rPr>
          <w:color w:val="111111"/>
        </w:rPr>
        <w:tab/>
      </w:r>
      <w:proofErr w:type="gramStart"/>
      <w:r w:rsidRPr="0089255D">
        <w:rPr>
          <w:color w:val="111111"/>
        </w:rPr>
        <w:t>The</w:t>
      </w:r>
      <w:proofErr w:type="gramEnd"/>
      <w:r w:rsidRPr="0089255D">
        <w:rPr>
          <w:color w:val="111111"/>
        </w:rPr>
        <w:t xml:space="preserve"> tangency portfolio strikes a balance between risk and return. The portfolio allocated a higher weight (34%) to DFS, which offers the potential for higher returns, and a lower weight (54%) to GIS compared to the minimum-variance portfolio. This results in a slightly higher standard deviation but a significantly </w:t>
      </w:r>
      <w:proofErr w:type="gramStart"/>
      <w:r w:rsidRPr="0089255D">
        <w:rPr>
          <w:color w:val="111111"/>
        </w:rPr>
        <w:t>better expected</w:t>
      </w:r>
      <w:proofErr w:type="gramEnd"/>
      <w:r w:rsidRPr="0089255D">
        <w:rPr>
          <w:color w:val="111111"/>
        </w:rPr>
        <w:t xml:space="preserve"> return (0.0186).</w:t>
      </w:r>
      <w:r w:rsidRPr="0089255D">
        <w:rPr>
          <w:color w:val="111111"/>
        </w:rPr>
        <w:br/>
      </w:r>
      <w:r w:rsidRPr="0089255D">
        <w:rPr>
          <w:color w:val="111111"/>
        </w:rPr>
        <w:br/>
        <w:t xml:space="preserve"> </w:t>
      </w:r>
      <w:r w:rsidRPr="0089255D">
        <w:rPr>
          <w:color w:val="111111"/>
        </w:rPr>
        <w:tab/>
        <w:t xml:space="preserve">The minimum-variance portfolio has a lower Sharpe Ratio (0.5162), indicating that the return </w:t>
      </w:r>
      <w:proofErr w:type="gramStart"/>
      <w:r w:rsidRPr="0089255D">
        <w:rPr>
          <w:color w:val="111111"/>
        </w:rPr>
        <w:t>isn't</w:t>
      </w:r>
      <w:proofErr w:type="gramEnd"/>
      <w:r w:rsidRPr="0089255D">
        <w:rPr>
          <w:color w:val="111111"/>
        </w:rPr>
        <w:t xml:space="preserve"> as high relative to the risk taken. The Sharpe Ratio of the tangency portfolio (0.5653) is a higher, which means that the risk's distribution </w:t>
      </w:r>
      <w:proofErr w:type="gramStart"/>
      <w:r w:rsidRPr="0089255D">
        <w:rPr>
          <w:color w:val="111111"/>
        </w:rPr>
        <w:t>is more balanced</w:t>
      </w:r>
      <w:proofErr w:type="gramEnd"/>
      <w:r w:rsidRPr="0089255D">
        <w:rPr>
          <w:color w:val="111111"/>
        </w:rPr>
        <w:t xml:space="preserve"> with the risk reward ratio.</w:t>
      </w:r>
      <w:r w:rsidRPr="0089255D">
        <w:rPr>
          <w:color w:val="111111"/>
          <w:bdr w:val="single" w:sz="2" w:space="1" w:color="E5E7EB"/>
        </w:rPr>
        <w:br/>
      </w:r>
      <w:r w:rsidRPr="0089255D">
        <w:rPr>
          <w:color w:val="111111"/>
          <w:bdr w:val="single" w:sz="2" w:space="1" w:color="E5E7EB"/>
        </w:rPr>
        <w:br/>
      </w:r>
      <w:r w:rsidRPr="0089255D">
        <w:rPr>
          <w:color w:val="111111"/>
        </w:rPr>
        <w:t>The correlation between the two portfolios is also positive (0.0307). This implies that usually portfolios tend to move in the same direction although with different magnitude. This suggests some overlap in the types of assets held in both portfolios.</w:t>
      </w:r>
    </w:p>
    <w:p w:rsidR="00463A0C" w:rsidRPr="0089255D" w:rsidRDefault="00463A0C" w:rsidP="0089255D">
      <w:pPr>
        <w:spacing w:before="180" w:line="360" w:lineRule="auto"/>
        <w:rPr>
          <w:color w:val="111111"/>
          <w:bdr w:val="single" w:sz="2" w:space="1" w:color="E5E7EB"/>
        </w:rPr>
      </w:pPr>
      <w:r w:rsidRPr="0089255D">
        <w:rPr>
          <w:color w:val="111111"/>
        </w:rPr>
        <w:t xml:space="preserve">Table 5 shows the Portfolio Frontier, which </w:t>
      </w:r>
      <w:proofErr w:type="gramStart"/>
      <w:r w:rsidRPr="0089255D">
        <w:rPr>
          <w:color w:val="111111"/>
        </w:rPr>
        <w:t>is comprised</w:t>
      </w:r>
      <w:proofErr w:type="gramEnd"/>
      <w:r w:rsidRPr="0089255D">
        <w:rPr>
          <w:color w:val="111111"/>
        </w:rPr>
        <w:t xml:space="preserve"> from different weights combination of the minimal-variance portfolio and is a representation of the trade-off between risk (expressed by standard deviation) and the return. When the minimum-variance portfolio has a </w:t>
      </w:r>
      <w:r w:rsidRPr="0089255D">
        <w:rPr>
          <w:color w:val="111111"/>
        </w:rPr>
        <w:lastRenderedPageBreak/>
        <w:t xml:space="preserve">weighting from </w:t>
      </w:r>
      <w:proofErr w:type="gramStart"/>
      <w:r w:rsidRPr="0089255D">
        <w:rPr>
          <w:color w:val="111111"/>
        </w:rPr>
        <w:t>0</w:t>
      </w:r>
      <w:proofErr w:type="gramEnd"/>
      <w:r w:rsidRPr="0089255D">
        <w:rPr>
          <w:color w:val="111111"/>
        </w:rPr>
        <w:t xml:space="preserve"> to 1, both the standard deviation and the expected return begin from high levels and then decrease, this translates to a positive relationship between risk and return. Surprisingly, the range of the Sharpe </w:t>
      </w:r>
      <w:proofErr w:type="gramStart"/>
      <w:r w:rsidRPr="0089255D">
        <w:rPr>
          <w:color w:val="111111"/>
        </w:rPr>
        <w:t>ratio which is a risk-adjusted return measure</w:t>
      </w:r>
      <w:proofErr w:type="gramEnd"/>
      <w:r w:rsidRPr="0089255D">
        <w:rPr>
          <w:color w:val="111111"/>
        </w:rPr>
        <w:t xml:space="preserve"> first goes up and then down when included at the weight of 0.5 where its highest point is achieved. In the scenario where the weighting of the minimum-variance portfolio were 0.5, it offers the most risk-adjusted return. As the minimum-variance portfolio weight </w:t>
      </w:r>
      <w:proofErr w:type="gramStart"/>
      <w:r w:rsidRPr="0089255D">
        <w:rPr>
          <w:color w:val="111111"/>
        </w:rPr>
        <w:t>grows,</w:t>
      </w:r>
      <w:proofErr w:type="gramEnd"/>
      <w:r w:rsidRPr="0089255D">
        <w:rPr>
          <w:color w:val="111111"/>
        </w:rPr>
        <w:t xml:space="preserve"> the ESG score gradually, which reflects the environmental, social and governance exposure of the portfolio, i</w:t>
      </w:r>
      <w:r w:rsidR="00D42663" w:rsidRPr="0089255D">
        <w:rPr>
          <w:color w:val="111111"/>
        </w:rPr>
        <w:t xml:space="preserve">ncreases. </w:t>
      </w:r>
      <w:r w:rsidR="00D42663" w:rsidRPr="0089255D">
        <w:rPr>
          <w:color w:val="111111"/>
          <w:bdr w:val="single" w:sz="2" w:space="1" w:color="E5E7EB"/>
        </w:rPr>
        <w:t xml:space="preserve">       </w:t>
      </w:r>
    </w:p>
    <w:p w:rsidR="00D269F4" w:rsidRPr="0089255D" w:rsidRDefault="00463A0C" w:rsidP="0089255D">
      <w:pPr>
        <w:pStyle w:val="BodyText"/>
        <w:spacing w:before="180" w:after="0" w:line="360" w:lineRule="auto"/>
        <w:ind w:firstLine="720"/>
      </w:pPr>
      <w:r w:rsidRPr="0089255D">
        <w:rPr>
          <w:color w:val="111111"/>
        </w:rPr>
        <w:t>The fund has a score of 0.75 for its ESG shows a good level of performance in the environmental, social and governance criteria. The equity weights assigned to stocks in the fund consist of 20% Discover Financial, 40% General Mills, and 40% Gilead Science. The fund's portfolio return has 0.095, and its risk standard deviation is 0.15. The fund exhibits a Sharpe ratio of 0.63 that adjusts for risk.</w:t>
      </w:r>
      <w:r w:rsidRPr="0089255D">
        <w:rPr>
          <w:color w:val="111111"/>
          <w:bdr w:val="single" w:sz="2" w:space="1" w:color="E5E7EB"/>
        </w:rPr>
        <w:br/>
      </w:r>
      <w:r w:rsidRPr="0089255D">
        <w:rPr>
          <w:color w:val="111111"/>
          <w:bdr w:val="single" w:sz="2" w:space="1" w:color="E5E7EB"/>
        </w:rPr>
        <w:br/>
      </w:r>
      <w:r w:rsidR="00D42663" w:rsidRPr="0089255D">
        <w:rPr>
          <w:color w:val="111111"/>
        </w:rPr>
        <w:t xml:space="preserve"> </w:t>
      </w:r>
      <w:r w:rsidR="00D42663" w:rsidRPr="0089255D">
        <w:rPr>
          <w:color w:val="111111"/>
        </w:rPr>
        <w:tab/>
      </w:r>
      <w:r w:rsidRPr="0089255D">
        <w:rPr>
          <w:color w:val="111111"/>
        </w:rPr>
        <w:t>However, the Tangency portfolio, corresponding with your previous cases, possesses 0.63 rating in terms of ESG and the weightage assigned are 0.34 for Discover Financial, 0.54 for General Mills and 0.13 for Gilead Science. The portfolio return is 0.0186, the standard deviation is 0.192, and he Sharpe ratio is 0.5653</w:t>
      </w:r>
      <w:r w:rsidR="00D42663" w:rsidRPr="0089255D">
        <w:rPr>
          <w:color w:val="111111"/>
        </w:rPr>
        <w:t>.</w:t>
      </w:r>
      <w:r w:rsidR="00E32FA4" w:rsidRPr="0089255D">
        <w:rPr>
          <w:color w:val="111111"/>
          <w:bdr w:val="single" w:sz="2" w:space="1" w:color="E5E7EB"/>
        </w:rPr>
        <w:br/>
      </w:r>
      <w:r w:rsidR="00E32FA4" w:rsidRPr="0089255D">
        <w:rPr>
          <w:color w:val="111111"/>
          <w:bdr w:val="single" w:sz="2" w:space="1" w:color="E5E7EB"/>
        </w:rPr>
        <w:br/>
      </w:r>
      <w:r w:rsidR="00D42663" w:rsidRPr="0089255D">
        <w:rPr>
          <w:color w:val="111111"/>
        </w:rPr>
        <w:t xml:space="preserve"> </w:t>
      </w:r>
      <w:r w:rsidR="00D42663" w:rsidRPr="0089255D">
        <w:rPr>
          <w:color w:val="111111"/>
        </w:rPr>
        <w:tab/>
      </w:r>
      <w:r w:rsidR="00E32FA4" w:rsidRPr="0089255D">
        <w:rPr>
          <w:color w:val="111111"/>
        </w:rPr>
        <w:t>Comparing QMUL Sustainable Equi</w:t>
      </w:r>
      <w:r w:rsidR="00E32FA4" w:rsidRPr="0089255D">
        <w:rPr>
          <w:color w:val="111111"/>
        </w:rPr>
        <w:t>ty Fund with In</w:t>
      </w:r>
      <w:r w:rsidR="00AB71EB">
        <w:rPr>
          <w:color w:val="111111"/>
        </w:rPr>
        <w:t xml:space="preserve">vesco Sustainable Global Equity Fund we can see that the </w:t>
      </w:r>
      <w:r w:rsidR="00E32FA4" w:rsidRPr="0089255D">
        <w:rPr>
          <w:color w:val="111111"/>
        </w:rPr>
        <w:t>fund has higher ESG score and lower Sharpe r</w:t>
      </w:r>
      <w:r w:rsidR="00AB71EB">
        <w:rPr>
          <w:color w:val="111111"/>
        </w:rPr>
        <w:t xml:space="preserve">atio, which means that </w:t>
      </w:r>
      <w:proofErr w:type="gramStart"/>
      <w:r w:rsidR="00AB71EB">
        <w:rPr>
          <w:color w:val="111111"/>
        </w:rPr>
        <w:t xml:space="preserve">the </w:t>
      </w:r>
      <w:r w:rsidR="00E32FA4" w:rsidRPr="0089255D">
        <w:rPr>
          <w:color w:val="111111"/>
        </w:rPr>
        <w:t xml:space="preserve"> fund</w:t>
      </w:r>
      <w:proofErr w:type="gramEnd"/>
      <w:r w:rsidR="00E32FA4" w:rsidRPr="0089255D">
        <w:rPr>
          <w:color w:val="111111"/>
        </w:rPr>
        <w:t xml:space="preserve"> performs better in terms of environmental, social, and governance factors and risk-adjusted retu</w:t>
      </w:r>
      <w:r w:rsidR="00E32FA4" w:rsidRPr="0089255D">
        <w:rPr>
          <w:color w:val="111111"/>
        </w:rPr>
        <w:t>rn, while the other fund has the opposite results.</w:t>
      </w:r>
      <w:r w:rsidR="00AB71EB">
        <w:rPr>
          <w:color w:val="111111"/>
        </w:rPr>
        <w:t xml:space="preserve"> It</w:t>
      </w:r>
      <w:r w:rsidR="00E32FA4" w:rsidRPr="0089255D">
        <w:rPr>
          <w:color w:val="111111"/>
        </w:rPr>
        <w:t xml:space="preserve">s portfolio return is higher and its risk </w:t>
      </w:r>
      <w:proofErr w:type="gramStart"/>
      <w:r w:rsidR="00E32FA4" w:rsidRPr="0089255D">
        <w:rPr>
          <w:color w:val="111111"/>
        </w:rPr>
        <w:t xml:space="preserve">is lower </w:t>
      </w:r>
      <w:r w:rsidR="00AB71EB" w:rsidRPr="0089255D">
        <w:rPr>
          <w:color w:val="111111"/>
        </w:rPr>
        <w:t>compared</w:t>
      </w:r>
      <w:proofErr w:type="gramEnd"/>
      <w:r w:rsidR="00E32FA4" w:rsidRPr="0089255D">
        <w:rPr>
          <w:color w:val="111111"/>
        </w:rPr>
        <w:t xml:space="preserve"> to Tangency portfolio. This shows that QMUL Sustainable Equity Fund, as an ESG-oriented and risk-adjusted return-oriented investment vehicle, co</w:t>
      </w:r>
      <w:r w:rsidR="00E32FA4" w:rsidRPr="0089255D">
        <w:rPr>
          <w:color w:val="111111"/>
        </w:rPr>
        <w:t xml:space="preserve">uld be more appealing to the investors seeking their portfolios a higher exposure to ESG </w:t>
      </w:r>
      <w:proofErr w:type="spellStart"/>
      <w:r w:rsidR="00E32FA4" w:rsidRPr="0089255D">
        <w:rPr>
          <w:color w:val="111111"/>
        </w:rPr>
        <w:t>factors.Tangency</w:t>
      </w:r>
      <w:proofErr w:type="spellEnd"/>
      <w:r w:rsidR="00E32FA4" w:rsidRPr="0089255D">
        <w:rPr>
          <w:color w:val="111111"/>
        </w:rPr>
        <w:t xml:space="preserve"> portfolios could be attractive to those who are able and willing to take higher risks in se</w:t>
      </w:r>
      <w:r w:rsidR="00D42663" w:rsidRPr="0089255D">
        <w:rPr>
          <w:color w:val="111111"/>
        </w:rPr>
        <w:t xml:space="preserve">arch of the steeper return curve. </w:t>
      </w:r>
    </w:p>
    <w:p w:rsidR="00D269F4" w:rsidRPr="0089255D" w:rsidRDefault="00D269F4" w:rsidP="0089255D">
      <w:pPr>
        <w:spacing w:line="360" w:lineRule="auto"/>
        <w:rPr>
          <w:bdr w:val="single" w:sz="2" w:space="1" w:color="E5E7EB"/>
        </w:rPr>
      </w:pPr>
    </w:p>
    <w:p w:rsidR="00D269F4" w:rsidRPr="0089255D" w:rsidRDefault="00E32FA4" w:rsidP="0089255D">
      <w:pPr>
        <w:pStyle w:val="BodyText"/>
        <w:spacing w:before="180" w:after="0" w:line="360" w:lineRule="auto"/>
        <w:rPr>
          <w:color w:val="111111"/>
        </w:rPr>
      </w:pPr>
      <w:r w:rsidRPr="0089255D">
        <w:rPr>
          <w:color w:val="111111"/>
        </w:rPr>
        <w:t xml:space="preserve"> </w:t>
      </w:r>
    </w:p>
    <w:p w:rsidR="00D269F4" w:rsidRPr="0089255D" w:rsidRDefault="00D269F4" w:rsidP="0089255D">
      <w:pPr>
        <w:pStyle w:val="BodyText"/>
        <w:spacing w:before="180" w:after="0" w:line="360" w:lineRule="auto"/>
        <w:rPr>
          <w:color w:val="111111"/>
        </w:rPr>
      </w:pPr>
    </w:p>
    <w:p w:rsidR="00D269F4" w:rsidRPr="0089255D" w:rsidRDefault="00D269F4" w:rsidP="0089255D">
      <w:pPr>
        <w:pStyle w:val="BodyText"/>
        <w:spacing w:before="180" w:after="0" w:line="360" w:lineRule="auto"/>
        <w:rPr>
          <w:color w:val="111111"/>
        </w:rPr>
      </w:pPr>
    </w:p>
    <w:p w:rsidR="00D269F4" w:rsidRPr="0089255D" w:rsidRDefault="00D269F4" w:rsidP="0089255D">
      <w:pPr>
        <w:pStyle w:val="BodyText"/>
        <w:spacing w:after="0" w:line="360" w:lineRule="auto"/>
        <w:rPr>
          <w:color w:val="111111"/>
        </w:rPr>
      </w:pPr>
    </w:p>
    <w:p w:rsidR="00D269F4" w:rsidRPr="0089255D" w:rsidRDefault="00E32FA4" w:rsidP="0089255D">
      <w:pPr>
        <w:spacing w:line="360" w:lineRule="auto"/>
        <w:rPr>
          <w:color w:val="0D0D0D"/>
        </w:rPr>
      </w:pPr>
      <w:r w:rsidRPr="0089255D">
        <w:rPr>
          <w:color w:val="0D0D0D"/>
        </w:rPr>
        <w:lastRenderedPageBreak/>
        <w:br/>
      </w:r>
    </w:p>
    <w:p w:rsidR="00D269F4" w:rsidRPr="0089255D" w:rsidRDefault="00D269F4" w:rsidP="0089255D">
      <w:pPr>
        <w:spacing w:line="360" w:lineRule="auto"/>
      </w:pPr>
    </w:p>
    <w:p w:rsidR="00D269F4" w:rsidRPr="0089255D" w:rsidRDefault="00E32FA4" w:rsidP="0089255D">
      <w:pPr>
        <w:spacing w:line="360" w:lineRule="auto"/>
        <w:rPr>
          <w:b/>
          <w:bCs/>
        </w:rPr>
      </w:pPr>
      <w:bookmarkStart w:id="4" w:name="_Hlk160010716"/>
      <w:r w:rsidRPr="0089255D">
        <w:rPr>
          <w:b/>
          <w:bCs/>
        </w:rPr>
        <w:t>Part 4: Active o</w:t>
      </w:r>
      <w:r w:rsidRPr="0089255D">
        <w:rPr>
          <w:b/>
          <w:bCs/>
        </w:rPr>
        <w:t>wnership</w:t>
      </w:r>
      <w:bookmarkEnd w:id="4"/>
    </w:p>
    <w:p w:rsidR="00463A0C" w:rsidRPr="0089255D" w:rsidRDefault="00463A0C" w:rsidP="0089255D">
      <w:pPr>
        <w:pStyle w:val="BodyText"/>
        <w:spacing w:line="360" w:lineRule="auto"/>
        <w:ind w:firstLine="720"/>
      </w:pPr>
      <w:r w:rsidRPr="0089255D">
        <w:t xml:space="preserve">For Discover Financial (DFS), the QMUL Sustainable Future Equity Fund the shareholders' </w:t>
      </w:r>
      <w:proofErr w:type="gramStart"/>
      <w:r w:rsidRPr="0089255D">
        <w:t>proposal  focuses</w:t>
      </w:r>
      <w:proofErr w:type="gramEnd"/>
      <w:r w:rsidRPr="0089255D">
        <w:t xml:space="preserve"> on the environmental pillar score, which GES score is at a significantly lower level compared to the industry average GES score. The program </w:t>
      </w:r>
      <w:proofErr w:type="gramStart"/>
      <w:r w:rsidRPr="0089255D">
        <w:t xml:space="preserve">will be </w:t>
      </w:r>
      <w:proofErr w:type="spellStart"/>
      <w:r w:rsidRPr="0089255D">
        <w:t>centered</w:t>
      </w:r>
      <w:proofErr w:type="spellEnd"/>
      <w:proofErr w:type="gramEnd"/>
      <w:r w:rsidRPr="0089255D">
        <w:t xml:space="preserve"> on the proposal of making Discover Financial pursue the improvement of its environmental sustainability function, the reduction of carbon emissions, augmentation of energy efficiency and the adoption of environmentally friendly practices across every business operation. Through the supremacy of the Environment stewardship, the case intends to synchronize Discover Financial and global sustainability purposes that finally will help in limiting environmental risks and increasing value for the Shareholders. It also matters that the fund tries, in cooperation with the Discover Financial management, to inform on, and improve the environmental position of the company by engaging in transparency, accountability and taking proactive attitude towards sustainability.</w:t>
      </w:r>
    </w:p>
    <w:p w:rsidR="00463A0C" w:rsidRPr="0089255D" w:rsidRDefault="00463A0C" w:rsidP="0089255D">
      <w:pPr>
        <w:pStyle w:val="BodyText"/>
        <w:spacing w:line="360" w:lineRule="auto"/>
      </w:pPr>
    </w:p>
    <w:p w:rsidR="00463A0C" w:rsidRPr="0089255D" w:rsidRDefault="00463A0C" w:rsidP="0089255D">
      <w:pPr>
        <w:pStyle w:val="BodyText"/>
        <w:spacing w:line="360" w:lineRule="auto"/>
        <w:ind w:firstLine="720"/>
      </w:pPr>
      <w:r w:rsidRPr="0089255D">
        <w:t xml:space="preserve">For GIS the disputed matter will concern the controversies mark in the ESG categories. General mills scored well on overall ESG score. The only drawback in its performance </w:t>
      </w:r>
      <w:proofErr w:type="gramStart"/>
      <w:r w:rsidRPr="0089255D">
        <w:t>is shown</w:t>
      </w:r>
      <w:proofErr w:type="gramEnd"/>
      <w:r w:rsidRPr="0089255D">
        <w:t xml:space="preserve"> in the controversies score. The proposal shall therefore, be pushing for openness on these issues as well as accountability of the decisions and strategies followed to handle ethical questions surrounding the business practices of General Mills. For example, it could mean steps such as enhancing supply transparency, </w:t>
      </w:r>
      <w:proofErr w:type="spellStart"/>
      <w:r w:rsidRPr="0089255D">
        <w:t>labor</w:t>
      </w:r>
      <w:proofErr w:type="spellEnd"/>
      <w:r w:rsidRPr="0089255D">
        <w:t xml:space="preserve"> practices or structures of corporate governance. The proposal aims at instructing General Mills to address controversies cautiously in a </w:t>
      </w:r>
      <w:proofErr w:type="gramStart"/>
      <w:r w:rsidRPr="0089255D">
        <w:t>way which</w:t>
      </w:r>
      <w:proofErr w:type="gramEnd"/>
      <w:r w:rsidRPr="0089255D">
        <w:t xml:space="preserve"> not only enhances the company's stakeholder trust, but also safeguards the company's reputation and ethical standards. In the end, this initiative takes an effort to be responsible in business conduct and as a </w:t>
      </w:r>
      <w:proofErr w:type="gramStart"/>
      <w:r w:rsidRPr="0089255D">
        <w:t>result</w:t>
      </w:r>
      <w:proofErr w:type="gramEnd"/>
      <w:r w:rsidRPr="0089255D">
        <w:t xml:space="preserve"> General Mills can be part of a sustainability and shareholder value success.</w:t>
      </w:r>
    </w:p>
    <w:p w:rsidR="00463A0C" w:rsidRPr="0089255D" w:rsidRDefault="00463A0C" w:rsidP="0089255D">
      <w:pPr>
        <w:pStyle w:val="BodyText"/>
        <w:spacing w:line="360" w:lineRule="auto"/>
      </w:pPr>
    </w:p>
    <w:p w:rsidR="00463A0C" w:rsidRPr="0089255D" w:rsidRDefault="00463A0C" w:rsidP="0089255D">
      <w:pPr>
        <w:pStyle w:val="BodyText"/>
        <w:spacing w:line="360" w:lineRule="auto"/>
        <w:ind w:firstLine="720"/>
      </w:pPr>
      <w:r w:rsidRPr="0089255D">
        <w:t xml:space="preserve">For Gilead Sciences (GILD) </w:t>
      </w:r>
      <w:proofErr w:type="spellStart"/>
      <w:proofErr w:type="gramStart"/>
      <w:r w:rsidRPr="0089255D">
        <w:t>te</w:t>
      </w:r>
      <w:proofErr w:type="spellEnd"/>
      <w:proofErr w:type="gramEnd"/>
      <w:r w:rsidRPr="0089255D">
        <w:t xml:space="preserve"> </w:t>
      </w:r>
      <w:proofErr w:type="spellStart"/>
      <w:r w:rsidRPr="0089255D">
        <w:t>propasal</w:t>
      </w:r>
      <w:proofErr w:type="spellEnd"/>
      <w:r w:rsidRPr="0089255D">
        <w:t xml:space="preserve"> should address governance pillar score that is lower compared to the other ESG indicators. The proposal will advocate </w:t>
      </w:r>
      <w:proofErr w:type="gramStart"/>
      <w:r w:rsidRPr="0089255D">
        <w:t>to improve board oversight, grow transparency and match</w:t>
      </w:r>
      <w:proofErr w:type="gramEnd"/>
      <w:r w:rsidRPr="0089255D">
        <w:t xml:space="preserve"> executive payment with solid and multilateral success. This could include actions such as the inclusion of independent directors on boards, </w:t>
      </w:r>
      <w:r w:rsidRPr="0089255D">
        <w:lastRenderedPageBreak/>
        <w:t>applying best corporate governance practices, and the disclosure of corporate executive pay structures. The proposal targets to alleviate the risk of poor governance by strengthening the practices and process as a means of improving decision making and therefore gaining the confidence of investors in the Gilead Sciences Company. Primarily, the proposed system of excellence in governance will serve to help Gilead Sciences to be more durable and create more value in the future for the shareholders.</w:t>
      </w:r>
    </w:p>
    <w:p w:rsidR="00463A0C" w:rsidRPr="0089255D" w:rsidRDefault="00463A0C" w:rsidP="0089255D">
      <w:pPr>
        <w:spacing w:line="360" w:lineRule="auto"/>
      </w:pPr>
    </w:p>
    <w:p w:rsidR="00463A0C" w:rsidRPr="0089255D" w:rsidRDefault="00463A0C" w:rsidP="0089255D">
      <w:pPr>
        <w:spacing w:line="360" w:lineRule="auto"/>
      </w:pPr>
    </w:p>
    <w:p w:rsidR="00463A0C" w:rsidRPr="0089255D" w:rsidRDefault="00463A0C" w:rsidP="0089255D">
      <w:pPr>
        <w:spacing w:line="360" w:lineRule="auto"/>
        <w:rPr>
          <w:b/>
          <w:bCs/>
        </w:rPr>
      </w:pPr>
      <w:r w:rsidRPr="0089255D">
        <w:rPr>
          <w:b/>
          <w:bCs/>
        </w:rPr>
        <w:t>Part 5: Performance or Sustainability</w:t>
      </w:r>
    </w:p>
    <w:p w:rsidR="00463A0C" w:rsidRPr="0089255D" w:rsidRDefault="00463A0C" w:rsidP="0089255D">
      <w:pPr>
        <w:spacing w:line="360" w:lineRule="auto"/>
        <w:rPr>
          <w:b/>
          <w:bCs/>
        </w:rPr>
      </w:pPr>
    </w:p>
    <w:p w:rsidR="00463A0C" w:rsidRPr="0089255D" w:rsidRDefault="00463A0C" w:rsidP="0089255D">
      <w:pPr>
        <w:pStyle w:val="BodyText"/>
        <w:spacing w:line="360" w:lineRule="auto"/>
        <w:ind w:firstLine="720"/>
      </w:pPr>
      <w:r w:rsidRPr="0089255D">
        <w:rPr>
          <w:color w:val="111111"/>
        </w:rPr>
        <w:t xml:space="preserve">A piece of research that is of great significance in this field is the meta-analysis done by Gunnar </w:t>
      </w:r>
      <w:proofErr w:type="spellStart"/>
      <w:r w:rsidRPr="0089255D">
        <w:rPr>
          <w:color w:val="111111"/>
        </w:rPr>
        <w:t>Friede</w:t>
      </w:r>
      <w:proofErr w:type="spellEnd"/>
      <w:r w:rsidRPr="0089255D">
        <w:rPr>
          <w:color w:val="111111"/>
        </w:rPr>
        <w:t xml:space="preserve">, Timo Busch, and Alexander </w:t>
      </w:r>
      <w:proofErr w:type="spellStart"/>
      <w:r w:rsidRPr="0089255D">
        <w:rPr>
          <w:color w:val="111111"/>
        </w:rPr>
        <w:t>Bassen</w:t>
      </w:r>
      <w:proofErr w:type="spellEnd"/>
      <w:r w:rsidRPr="0089255D">
        <w:rPr>
          <w:color w:val="111111"/>
        </w:rPr>
        <w:t xml:space="preserve"> in 2015 (</w:t>
      </w:r>
      <w:proofErr w:type="spellStart"/>
      <w:r w:rsidRPr="0089255D">
        <w:rPr>
          <w:color w:val="111111"/>
        </w:rPr>
        <w:t>Friede</w:t>
      </w:r>
      <w:proofErr w:type="spellEnd"/>
      <w:r w:rsidRPr="0089255D">
        <w:rPr>
          <w:color w:val="111111"/>
        </w:rPr>
        <w:t xml:space="preserve">, Busch, &amp; </w:t>
      </w:r>
      <w:proofErr w:type="spellStart"/>
      <w:r w:rsidRPr="0089255D">
        <w:rPr>
          <w:color w:val="111111"/>
        </w:rPr>
        <w:t>Bassen</w:t>
      </w:r>
      <w:proofErr w:type="spellEnd"/>
      <w:r w:rsidRPr="0089255D">
        <w:rPr>
          <w:color w:val="111111"/>
        </w:rPr>
        <w:t xml:space="preserve">, 2015). Their study, titled “ESG and Financial Performance: Aggregated Evidence from More than 2000 Literature,” reviewed the results of over 2000 empirical studies focusing on interlinks between ESG and financial results. The meta-analysis confirmed that among the studies reviewed, the most were finding out that there is a positive link between high ESG scores and corporate finance performance. This implies that we can also achieve super normal </w:t>
      </w:r>
      <w:proofErr w:type="gramStart"/>
      <w:r w:rsidRPr="0089255D">
        <w:rPr>
          <w:color w:val="111111"/>
        </w:rPr>
        <w:t>long term</w:t>
      </w:r>
      <w:proofErr w:type="gramEnd"/>
      <w:r w:rsidRPr="0089255D">
        <w:rPr>
          <w:color w:val="111111"/>
        </w:rPr>
        <w:t xml:space="preserve"> returns if we use ESG criteria in our investment decision making.</w:t>
      </w:r>
    </w:p>
    <w:p w:rsidR="00463A0C" w:rsidRPr="0089255D" w:rsidRDefault="00463A0C" w:rsidP="0089255D">
      <w:pPr>
        <w:pStyle w:val="BodyText"/>
        <w:spacing w:before="180" w:after="0" w:line="360" w:lineRule="auto"/>
        <w:ind w:firstLine="720"/>
        <w:rPr>
          <w:color w:val="111111"/>
        </w:rPr>
      </w:pPr>
      <w:r w:rsidRPr="0089255D">
        <w:rPr>
          <w:color w:val="111111"/>
        </w:rPr>
        <w:t xml:space="preserve">Nevertheless, the sustainability benefits considerations is growing, but fund managers face challenges in executing their ESG strategies. One of the principal issues in this matter includes the belief that applying sustainable methods has to </w:t>
      </w:r>
      <w:proofErr w:type="gramStart"/>
      <w:r w:rsidRPr="0089255D">
        <w:rPr>
          <w:color w:val="111111"/>
        </w:rPr>
        <w:t>be traded</w:t>
      </w:r>
      <w:proofErr w:type="gramEnd"/>
      <w:r w:rsidRPr="0089255D">
        <w:rPr>
          <w:color w:val="111111"/>
        </w:rPr>
        <w:t xml:space="preserve"> for short-term financial effectiveness. </w:t>
      </w:r>
      <w:proofErr w:type="gramStart"/>
      <w:r w:rsidRPr="0089255D">
        <w:rPr>
          <w:color w:val="111111"/>
        </w:rPr>
        <w:t xml:space="preserve">This concern is echoed in a study by </w:t>
      </w:r>
      <w:proofErr w:type="spellStart"/>
      <w:r w:rsidRPr="0089255D">
        <w:rPr>
          <w:color w:val="111111"/>
        </w:rPr>
        <w:t>Mozaffar</w:t>
      </w:r>
      <w:proofErr w:type="spellEnd"/>
      <w:r w:rsidRPr="0089255D">
        <w:rPr>
          <w:color w:val="111111"/>
        </w:rPr>
        <w:t xml:space="preserve"> Khan, George </w:t>
      </w:r>
      <w:proofErr w:type="spellStart"/>
      <w:r w:rsidRPr="0089255D">
        <w:rPr>
          <w:color w:val="111111"/>
        </w:rPr>
        <w:t>Serafeim</w:t>
      </w:r>
      <w:proofErr w:type="spellEnd"/>
      <w:r w:rsidRPr="0089255D">
        <w:rPr>
          <w:color w:val="111111"/>
        </w:rPr>
        <w:t>, and Aaron Yoon</w:t>
      </w:r>
      <w:proofErr w:type="gramEnd"/>
      <w:r w:rsidRPr="0089255D">
        <w:rPr>
          <w:color w:val="111111"/>
        </w:rPr>
        <w:t xml:space="preserve"> in 2016 (Khan, </w:t>
      </w:r>
      <w:proofErr w:type="spellStart"/>
      <w:r w:rsidRPr="0089255D">
        <w:rPr>
          <w:color w:val="111111"/>
        </w:rPr>
        <w:t>Serafeim</w:t>
      </w:r>
      <w:proofErr w:type="spellEnd"/>
      <w:r w:rsidRPr="0089255D">
        <w:rPr>
          <w:color w:val="111111"/>
        </w:rPr>
        <w:t xml:space="preserve">, &amp; Yoon, 2016), titled "Corporate Sustainability: The journal based the content on “First Evidence on Materiality.” The study suggested that investors </w:t>
      </w:r>
      <w:proofErr w:type="gramStart"/>
      <w:r w:rsidRPr="0089255D">
        <w:rPr>
          <w:color w:val="111111"/>
        </w:rPr>
        <w:t>may</w:t>
      </w:r>
      <w:proofErr w:type="gramEnd"/>
      <w:r w:rsidRPr="0089255D">
        <w:rPr>
          <w:color w:val="111111"/>
        </w:rPr>
        <w:t xml:space="preserve"> treat various sustainability efforts as destructive tools, which result in transferring of limited resources from attempts of maximizing shareholder wealth to the benefit of the environment in the short term.</w:t>
      </w:r>
    </w:p>
    <w:p w:rsidR="00463A0C" w:rsidRPr="0089255D" w:rsidRDefault="00463A0C" w:rsidP="0089255D">
      <w:pPr>
        <w:pStyle w:val="BodyText"/>
        <w:spacing w:before="180" w:after="0" w:line="360" w:lineRule="auto"/>
        <w:ind w:firstLine="720"/>
        <w:rPr>
          <w:color w:val="111111"/>
        </w:rPr>
      </w:pPr>
      <w:r w:rsidRPr="0089255D">
        <w:rPr>
          <w:color w:val="111111"/>
        </w:rPr>
        <w:t xml:space="preserve">On the other hand, fund managers could also face the challenge of finding the right ways to measure and translate into quantifiable metrics the financial impact of ESG factors on performance. </w:t>
      </w:r>
      <w:proofErr w:type="gramStart"/>
      <w:r w:rsidRPr="0089255D">
        <w:rPr>
          <w:color w:val="111111"/>
        </w:rPr>
        <w:t>This challenge is highlighted in a study by Tessa Hebb and Elroy Dimson</w:t>
      </w:r>
      <w:proofErr w:type="gramEnd"/>
      <w:r w:rsidRPr="0089255D">
        <w:rPr>
          <w:color w:val="111111"/>
        </w:rPr>
        <w:t xml:space="preserve"> in 2016 (Hebb &amp; Dimson, 2016), titled “The Dark Side of Portfolio Allocation: “A Glimpse of Accumulating Evidence of Active Shareholder Engagement”. Even though the traditional financial metrics are no longer able </w:t>
      </w:r>
      <w:proofErr w:type="gramStart"/>
      <w:r w:rsidRPr="0089255D">
        <w:rPr>
          <w:color w:val="111111"/>
        </w:rPr>
        <w:t>to completely present</w:t>
      </w:r>
      <w:proofErr w:type="gramEnd"/>
      <w:r w:rsidRPr="0089255D">
        <w:rPr>
          <w:color w:val="111111"/>
        </w:rPr>
        <w:t xml:space="preserve"> the full spectrum the risks and </w:t>
      </w:r>
      <w:r w:rsidRPr="0089255D">
        <w:rPr>
          <w:color w:val="111111"/>
        </w:rPr>
        <w:lastRenderedPageBreak/>
        <w:t>opportunities associated with the ESG factors that hinder fund managers to fully incorporate these considerations into the investment decisions</w:t>
      </w:r>
    </w:p>
    <w:p w:rsidR="00463A0C" w:rsidRPr="0089255D" w:rsidRDefault="00463A0C" w:rsidP="0089255D">
      <w:pPr>
        <w:spacing w:line="360" w:lineRule="auto"/>
        <w:rPr>
          <w:b/>
          <w:bCs/>
        </w:rPr>
      </w:pPr>
    </w:p>
    <w:p w:rsidR="00D269F4" w:rsidRPr="0089255D" w:rsidRDefault="00D269F4" w:rsidP="0089255D">
      <w:pPr>
        <w:spacing w:line="360" w:lineRule="auto"/>
      </w:pPr>
    </w:p>
    <w:p w:rsidR="00D269F4" w:rsidRPr="0089255D" w:rsidRDefault="00D269F4" w:rsidP="0089255D">
      <w:pPr>
        <w:spacing w:line="360" w:lineRule="auto"/>
      </w:pPr>
    </w:p>
    <w:p w:rsidR="00D269F4" w:rsidRPr="0089255D" w:rsidRDefault="00E32FA4" w:rsidP="0089255D">
      <w:pPr>
        <w:spacing w:after="160" w:line="360" w:lineRule="auto"/>
        <w:rPr>
          <w:b/>
          <w:bCs/>
        </w:rPr>
      </w:pPr>
      <w:r w:rsidRPr="0089255D">
        <w:br w:type="page"/>
      </w:r>
    </w:p>
    <w:p w:rsidR="00D269F4" w:rsidRPr="0089255D" w:rsidRDefault="00E32FA4" w:rsidP="0089255D">
      <w:pPr>
        <w:spacing w:line="360" w:lineRule="auto"/>
        <w:rPr>
          <w:b/>
          <w:bCs/>
        </w:rPr>
      </w:pPr>
      <w:r w:rsidRPr="0089255D">
        <w:rPr>
          <w:b/>
          <w:bCs/>
        </w:rPr>
        <w:lastRenderedPageBreak/>
        <w:t>Reference list:</w:t>
      </w:r>
    </w:p>
    <w:p w:rsidR="00D269F4" w:rsidRPr="0089255D" w:rsidRDefault="00D269F4" w:rsidP="0089255D">
      <w:pPr>
        <w:spacing w:line="360" w:lineRule="auto"/>
      </w:pPr>
    </w:p>
    <w:p w:rsidR="00D269F4" w:rsidRPr="0089255D" w:rsidRDefault="00D269F4" w:rsidP="0089255D">
      <w:pPr>
        <w:spacing w:line="360" w:lineRule="auto"/>
      </w:pPr>
    </w:p>
    <w:p w:rsidR="00D269F4" w:rsidRPr="0089255D" w:rsidRDefault="00D269F4" w:rsidP="0089255D">
      <w:pPr>
        <w:spacing w:line="360" w:lineRule="auto"/>
      </w:pPr>
    </w:p>
    <w:p w:rsidR="00D269F4" w:rsidRPr="0089255D" w:rsidRDefault="00E32FA4" w:rsidP="0089255D">
      <w:pPr>
        <w:spacing w:line="360" w:lineRule="auto"/>
      </w:pPr>
      <w:proofErr w:type="spellStart"/>
      <w:r w:rsidRPr="0089255D">
        <w:t>Friede</w:t>
      </w:r>
      <w:proofErr w:type="spellEnd"/>
      <w:r w:rsidRPr="0089255D">
        <w:t xml:space="preserve">, G., Busch, T., &amp; </w:t>
      </w:r>
      <w:proofErr w:type="spellStart"/>
      <w:r w:rsidRPr="0089255D">
        <w:t>Bassen</w:t>
      </w:r>
      <w:proofErr w:type="spellEnd"/>
      <w:r w:rsidRPr="0089255D">
        <w:t xml:space="preserve">, A. (2015). ESG </w:t>
      </w:r>
      <w:r w:rsidRPr="0089255D">
        <w:t>and Financial Performance: Aggregated Evidence from More than 2000 Literature.</w:t>
      </w:r>
    </w:p>
    <w:p w:rsidR="00D269F4" w:rsidRPr="0089255D" w:rsidRDefault="00D269F4" w:rsidP="0089255D">
      <w:pPr>
        <w:spacing w:line="360" w:lineRule="auto"/>
      </w:pPr>
    </w:p>
    <w:p w:rsidR="00D269F4" w:rsidRPr="0089255D" w:rsidRDefault="00E32FA4" w:rsidP="0089255D">
      <w:pPr>
        <w:spacing w:line="360" w:lineRule="auto"/>
      </w:pPr>
      <w:r w:rsidRPr="0089255D">
        <w:t xml:space="preserve">Khan, M., </w:t>
      </w:r>
      <w:proofErr w:type="spellStart"/>
      <w:r w:rsidRPr="0089255D">
        <w:t>Serafeim</w:t>
      </w:r>
      <w:proofErr w:type="spellEnd"/>
      <w:r w:rsidRPr="0089255D">
        <w:t>, G., &amp; Yoon, A. (2016). Corporate Sustainability: First Evidence on Materiality.</w:t>
      </w:r>
    </w:p>
    <w:p w:rsidR="00D269F4" w:rsidRPr="0089255D" w:rsidRDefault="00D269F4" w:rsidP="0089255D">
      <w:pPr>
        <w:spacing w:line="360" w:lineRule="auto"/>
      </w:pPr>
    </w:p>
    <w:p w:rsidR="00D269F4" w:rsidRPr="0089255D" w:rsidRDefault="00E32FA4" w:rsidP="0089255D">
      <w:pPr>
        <w:spacing w:line="360" w:lineRule="auto"/>
      </w:pPr>
      <w:r w:rsidRPr="0089255D">
        <w:t>Hebb, T., &amp; Dimson, E. (2016). The Dark Side of Portfolio Allocation: A Gli</w:t>
      </w:r>
      <w:r w:rsidRPr="0089255D">
        <w:t>mpse of Accumulating Evidence of Active Shareholder Engagement.</w:t>
      </w:r>
    </w:p>
    <w:p w:rsidR="00D269F4" w:rsidRPr="0089255D" w:rsidRDefault="00D269F4" w:rsidP="0089255D">
      <w:pPr>
        <w:spacing w:line="360" w:lineRule="auto"/>
      </w:pPr>
    </w:p>
    <w:p w:rsidR="00D269F4" w:rsidRPr="0089255D" w:rsidRDefault="00D269F4" w:rsidP="0089255D">
      <w:pPr>
        <w:spacing w:line="360" w:lineRule="auto"/>
      </w:pPr>
    </w:p>
    <w:p w:rsidR="00D269F4" w:rsidRPr="0089255D" w:rsidRDefault="00D269F4" w:rsidP="0089255D">
      <w:pPr>
        <w:spacing w:line="360" w:lineRule="auto"/>
      </w:pPr>
    </w:p>
    <w:p w:rsidR="00D269F4" w:rsidRPr="0089255D" w:rsidRDefault="00D269F4" w:rsidP="0089255D">
      <w:pPr>
        <w:spacing w:line="360" w:lineRule="auto"/>
      </w:pPr>
    </w:p>
    <w:p w:rsidR="00D269F4" w:rsidRPr="0089255D" w:rsidRDefault="00E32FA4" w:rsidP="0089255D">
      <w:pPr>
        <w:spacing w:after="160" w:line="360" w:lineRule="auto"/>
        <w:rPr>
          <w:b/>
          <w:bCs/>
        </w:rPr>
      </w:pPr>
      <w:r w:rsidRPr="0089255D">
        <w:br w:type="page"/>
      </w:r>
    </w:p>
    <w:p w:rsidR="00951F01" w:rsidRPr="00951F01" w:rsidRDefault="00951F01" w:rsidP="00951F01">
      <w:pPr>
        <w:spacing w:line="360" w:lineRule="auto"/>
        <w:rPr>
          <w:b/>
          <w:bCs/>
        </w:rPr>
      </w:pPr>
      <w:r w:rsidRPr="00951F01">
        <w:rPr>
          <w:b/>
          <w:bCs/>
        </w:rPr>
        <w:lastRenderedPageBreak/>
        <w:t>Appendix:</w:t>
      </w:r>
    </w:p>
    <w:p w:rsidR="00951F01" w:rsidRPr="00951F01" w:rsidRDefault="00951F01" w:rsidP="00951F01">
      <w:pPr>
        <w:spacing w:line="360" w:lineRule="auto"/>
        <w:rPr>
          <w:b/>
          <w:bCs/>
        </w:rPr>
      </w:pPr>
      <w:r w:rsidRPr="00951F01">
        <w:rPr>
          <w:b/>
          <w:bCs/>
        </w:rPr>
        <w:t xml:space="preserve">Include in your appendix all your calculations, tables, and figures. Please do not include Python codes. </w:t>
      </w:r>
    </w:p>
    <w:p w:rsidR="00951F01" w:rsidRPr="00951F01" w:rsidRDefault="00951F01" w:rsidP="00951F01">
      <w:pPr>
        <w:spacing w:line="360" w:lineRule="auto"/>
        <w:rPr>
          <w:b/>
          <w:bCs/>
        </w:rPr>
      </w:pPr>
    </w:p>
    <w:p w:rsidR="00951F01" w:rsidRPr="00951F01" w:rsidRDefault="00951F01" w:rsidP="00951F01">
      <w:pPr>
        <w:spacing w:line="360" w:lineRule="auto"/>
        <w:rPr>
          <w:b/>
          <w:bCs/>
        </w:rPr>
      </w:pPr>
      <w:r w:rsidRPr="00951F01">
        <w:rPr>
          <w:b/>
          <w:bCs/>
        </w:rPr>
        <w:t>Appendix Part 1:</w:t>
      </w:r>
    </w:p>
    <w:p w:rsidR="00951F01" w:rsidRPr="00951F01" w:rsidRDefault="00951F01" w:rsidP="00951F01">
      <w:pPr>
        <w:spacing w:line="360" w:lineRule="auto"/>
        <w:rPr>
          <w:b/>
          <w:bCs/>
        </w:rPr>
      </w:pPr>
      <w:r w:rsidRPr="00951F01">
        <w:rPr>
          <w:b/>
          <w:bCs/>
        </w:rPr>
        <w:t>Table 1: Risk and Return Analysis</w:t>
      </w:r>
    </w:p>
    <w:tbl>
      <w:tblPr>
        <w:tblStyle w:val="TableGrid"/>
        <w:tblW w:w="7200" w:type="dxa"/>
        <w:tblInd w:w="108" w:type="dxa"/>
        <w:tblLayout w:type="fixed"/>
        <w:tblLook w:val="04A0" w:firstRow="1" w:lastRow="0" w:firstColumn="1" w:lastColumn="0" w:noHBand="0" w:noVBand="1"/>
      </w:tblPr>
      <w:tblGrid>
        <w:gridCol w:w="2694"/>
        <w:gridCol w:w="1266"/>
        <w:gridCol w:w="1080"/>
        <w:gridCol w:w="1080"/>
        <w:gridCol w:w="1080"/>
      </w:tblGrid>
      <w:tr w:rsidR="00951F01" w:rsidRPr="00951F01" w:rsidTr="000879DD">
        <w:tc>
          <w:tcPr>
            <w:tcW w:w="2694" w:type="dxa"/>
            <w:tcBorders>
              <w:top w:val="nil"/>
              <w:left w:val="nil"/>
              <w:right w:val="nil"/>
            </w:tcBorders>
          </w:tcPr>
          <w:p w:rsidR="00951F01" w:rsidRPr="00951F01" w:rsidRDefault="00951F01" w:rsidP="00951F01">
            <w:pPr>
              <w:spacing w:line="360" w:lineRule="auto"/>
              <w:rPr>
                <w:b/>
                <w:bCs/>
                <w:sz w:val="24"/>
                <w:szCs w:val="24"/>
              </w:rPr>
            </w:pPr>
          </w:p>
        </w:tc>
        <w:tc>
          <w:tcPr>
            <w:tcW w:w="1266" w:type="dxa"/>
            <w:tcBorders>
              <w:top w:val="nil"/>
              <w:left w:val="nil"/>
              <w:right w:val="nil"/>
            </w:tcBorders>
          </w:tcPr>
          <w:p w:rsidR="00951F01" w:rsidRPr="00951F01" w:rsidRDefault="00951F01" w:rsidP="00951F01">
            <w:pPr>
              <w:spacing w:line="360" w:lineRule="auto"/>
              <w:rPr>
                <w:b/>
                <w:bCs/>
                <w:sz w:val="24"/>
                <w:szCs w:val="24"/>
              </w:rPr>
            </w:pPr>
            <w:r w:rsidRPr="00951F01">
              <w:rPr>
                <w:b/>
                <w:bCs/>
                <w:sz w:val="24"/>
                <w:szCs w:val="24"/>
              </w:rPr>
              <w:t>Discover Financial:</w:t>
            </w:r>
          </w:p>
          <w:p w:rsidR="00951F01" w:rsidRPr="00951F01" w:rsidRDefault="00951F01" w:rsidP="00951F01">
            <w:pPr>
              <w:spacing w:line="360" w:lineRule="auto"/>
              <w:rPr>
                <w:b/>
                <w:bCs/>
                <w:sz w:val="24"/>
                <w:szCs w:val="24"/>
              </w:rPr>
            </w:pPr>
            <w:r w:rsidRPr="00951F01">
              <w:rPr>
                <w:b/>
                <w:bCs/>
                <w:sz w:val="24"/>
                <w:szCs w:val="24"/>
              </w:rPr>
              <w:t xml:space="preserve">DFS  </w:t>
            </w:r>
          </w:p>
        </w:tc>
        <w:tc>
          <w:tcPr>
            <w:tcW w:w="1080" w:type="dxa"/>
            <w:tcBorders>
              <w:top w:val="nil"/>
              <w:left w:val="nil"/>
              <w:right w:val="nil"/>
            </w:tcBorders>
          </w:tcPr>
          <w:p w:rsidR="00951F01" w:rsidRPr="00951F01" w:rsidRDefault="00951F01" w:rsidP="00951F01">
            <w:pPr>
              <w:spacing w:line="360" w:lineRule="auto"/>
              <w:rPr>
                <w:b/>
                <w:bCs/>
                <w:sz w:val="24"/>
                <w:szCs w:val="24"/>
              </w:rPr>
            </w:pPr>
            <w:proofErr w:type="spellStart"/>
            <w:r w:rsidRPr="00951F01">
              <w:rPr>
                <w:b/>
                <w:bCs/>
                <w:sz w:val="24"/>
                <w:szCs w:val="24"/>
              </w:rPr>
              <w:t>Genaral</w:t>
            </w:r>
            <w:proofErr w:type="spellEnd"/>
            <w:r w:rsidRPr="00951F01">
              <w:rPr>
                <w:b/>
                <w:bCs/>
                <w:sz w:val="24"/>
                <w:szCs w:val="24"/>
              </w:rPr>
              <w:t xml:space="preserve"> Mills:</w:t>
            </w:r>
          </w:p>
          <w:p w:rsidR="00951F01" w:rsidRPr="00951F01" w:rsidRDefault="00951F01" w:rsidP="00951F01">
            <w:pPr>
              <w:spacing w:line="360" w:lineRule="auto"/>
              <w:rPr>
                <w:b/>
                <w:bCs/>
                <w:sz w:val="24"/>
                <w:szCs w:val="24"/>
              </w:rPr>
            </w:pPr>
            <w:r w:rsidRPr="00951F01">
              <w:rPr>
                <w:b/>
                <w:bCs/>
                <w:sz w:val="24"/>
                <w:szCs w:val="24"/>
              </w:rPr>
              <w:t>GIS</w:t>
            </w:r>
          </w:p>
        </w:tc>
        <w:tc>
          <w:tcPr>
            <w:tcW w:w="1080" w:type="dxa"/>
            <w:tcBorders>
              <w:top w:val="nil"/>
              <w:left w:val="nil"/>
              <w:right w:val="nil"/>
            </w:tcBorders>
          </w:tcPr>
          <w:p w:rsidR="00951F01" w:rsidRPr="00951F01" w:rsidRDefault="00951F01" w:rsidP="00951F01">
            <w:pPr>
              <w:spacing w:line="360" w:lineRule="auto"/>
              <w:rPr>
                <w:b/>
                <w:bCs/>
                <w:sz w:val="24"/>
                <w:szCs w:val="24"/>
              </w:rPr>
            </w:pPr>
            <w:r w:rsidRPr="00951F01">
              <w:rPr>
                <w:b/>
                <w:bCs/>
                <w:sz w:val="24"/>
                <w:szCs w:val="24"/>
              </w:rPr>
              <w:t>Gilead Science:</w:t>
            </w:r>
          </w:p>
          <w:p w:rsidR="00951F01" w:rsidRPr="00951F01" w:rsidRDefault="00951F01" w:rsidP="00951F01">
            <w:pPr>
              <w:spacing w:line="360" w:lineRule="auto"/>
              <w:rPr>
                <w:b/>
                <w:bCs/>
                <w:sz w:val="24"/>
                <w:szCs w:val="24"/>
              </w:rPr>
            </w:pPr>
            <w:r w:rsidRPr="00951F01">
              <w:rPr>
                <w:b/>
                <w:bCs/>
                <w:sz w:val="24"/>
                <w:szCs w:val="24"/>
              </w:rPr>
              <w:t>GILD</w:t>
            </w:r>
          </w:p>
        </w:tc>
        <w:tc>
          <w:tcPr>
            <w:tcW w:w="1080" w:type="dxa"/>
            <w:tcBorders>
              <w:top w:val="nil"/>
              <w:left w:val="nil"/>
              <w:right w:val="nil"/>
            </w:tcBorders>
          </w:tcPr>
          <w:p w:rsidR="00951F01" w:rsidRPr="00951F01" w:rsidRDefault="00951F01" w:rsidP="00951F01">
            <w:pPr>
              <w:spacing w:line="360" w:lineRule="auto"/>
              <w:rPr>
                <w:b/>
                <w:bCs/>
                <w:sz w:val="24"/>
                <w:szCs w:val="24"/>
              </w:rPr>
            </w:pPr>
            <w:r w:rsidRPr="00951F01">
              <w:rPr>
                <w:b/>
                <w:bCs/>
                <w:sz w:val="24"/>
                <w:szCs w:val="24"/>
              </w:rPr>
              <w:t>S&amp;P500</w:t>
            </w:r>
          </w:p>
          <w:p w:rsidR="00951F01" w:rsidRPr="00951F01" w:rsidRDefault="00951F01" w:rsidP="00951F01">
            <w:pPr>
              <w:spacing w:line="360" w:lineRule="auto"/>
              <w:rPr>
                <w:b/>
                <w:bCs/>
                <w:sz w:val="24"/>
                <w:szCs w:val="24"/>
              </w:rPr>
            </w:pPr>
            <w:r w:rsidRPr="00951F01">
              <w:rPr>
                <w:b/>
                <w:bCs/>
                <w:sz w:val="24"/>
                <w:szCs w:val="24"/>
              </w:rPr>
              <w:t>^GSPC</w:t>
            </w:r>
          </w:p>
        </w:tc>
      </w:tr>
      <w:tr w:rsidR="00951F01" w:rsidRPr="00951F01" w:rsidTr="000879DD">
        <w:tc>
          <w:tcPr>
            <w:tcW w:w="2694" w:type="dxa"/>
            <w:tcBorders>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Average annual returns</w:t>
            </w:r>
          </w:p>
        </w:tc>
        <w:tc>
          <w:tcPr>
            <w:tcW w:w="1266" w:type="dxa"/>
            <w:tcBorders>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0.16321</w:t>
            </w:r>
          </w:p>
        </w:tc>
        <w:tc>
          <w:tcPr>
            <w:tcW w:w="1080" w:type="dxa"/>
            <w:tcBorders>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0.0826</w:t>
            </w:r>
          </w:p>
        </w:tc>
        <w:tc>
          <w:tcPr>
            <w:tcW w:w="1080" w:type="dxa"/>
            <w:tcBorders>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0.0726</w:t>
            </w:r>
          </w:p>
        </w:tc>
        <w:tc>
          <w:tcPr>
            <w:tcW w:w="1080" w:type="dxa"/>
            <w:tcBorders>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0.1117</w:t>
            </w:r>
          </w:p>
        </w:tc>
      </w:tr>
      <w:tr w:rsidR="00951F01" w:rsidRPr="00951F01" w:rsidTr="000879DD">
        <w:tc>
          <w:tcPr>
            <w:tcW w:w="2694" w:type="dxa"/>
            <w:tcBorders>
              <w:top w:val="nil"/>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Annual standard deviation</w:t>
            </w:r>
          </w:p>
        </w:tc>
        <w:tc>
          <w:tcPr>
            <w:tcW w:w="1266" w:type="dxa"/>
            <w:tcBorders>
              <w:top w:val="nil"/>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0.3724</w:t>
            </w:r>
          </w:p>
        </w:tc>
        <w:tc>
          <w:tcPr>
            <w:tcW w:w="1080" w:type="dxa"/>
            <w:tcBorders>
              <w:top w:val="nil"/>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0.2064</w:t>
            </w:r>
          </w:p>
        </w:tc>
        <w:tc>
          <w:tcPr>
            <w:tcW w:w="1080" w:type="dxa"/>
            <w:tcBorders>
              <w:top w:val="nil"/>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0.2661</w:t>
            </w:r>
          </w:p>
        </w:tc>
        <w:tc>
          <w:tcPr>
            <w:tcW w:w="1080" w:type="dxa"/>
            <w:tcBorders>
              <w:top w:val="nil"/>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0.1774</w:t>
            </w:r>
          </w:p>
        </w:tc>
      </w:tr>
      <w:tr w:rsidR="00951F01" w:rsidRPr="00951F01" w:rsidTr="000879DD">
        <w:tc>
          <w:tcPr>
            <w:tcW w:w="2694" w:type="dxa"/>
            <w:tcBorders>
              <w:top w:val="nil"/>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Sharpe ratio</w:t>
            </w:r>
          </w:p>
        </w:tc>
        <w:tc>
          <w:tcPr>
            <w:tcW w:w="1266" w:type="dxa"/>
            <w:tcBorders>
              <w:top w:val="nil"/>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-3.0952</w:t>
            </w:r>
          </w:p>
        </w:tc>
        <w:tc>
          <w:tcPr>
            <w:tcW w:w="1080" w:type="dxa"/>
            <w:tcBorders>
              <w:top w:val="nil"/>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-5.9745</w:t>
            </w:r>
          </w:p>
        </w:tc>
        <w:tc>
          <w:tcPr>
            <w:tcW w:w="1080" w:type="dxa"/>
            <w:tcBorders>
              <w:top w:val="nil"/>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-4.6721</w:t>
            </w:r>
          </w:p>
        </w:tc>
        <w:tc>
          <w:tcPr>
            <w:tcW w:w="1080" w:type="dxa"/>
            <w:tcBorders>
              <w:top w:val="nil"/>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-6.78824</w:t>
            </w:r>
          </w:p>
        </w:tc>
      </w:tr>
      <w:tr w:rsidR="00951F01" w:rsidRPr="00951F01" w:rsidTr="000879DD">
        <w:tc>
          <w:tcPr>
            <w:tcW w:w="2694" w:type="dxa"/>
            <w:tcBorders>
              <w:top w:val="nil"/>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Correlation coefficients</w:t>
            </w:r>
          </w:p>
        </w:tc>
        <w:tc>
          <w:tcPr>
            <w:tcW w:w="1266" w:type="dxa"/>
            <w:tcBorders>
              <w:top w:val="nil"/>
              <w:left w:val="nil"/>
              <w:bottom w:val="nil"/>
              <w:right w:val="nil"/>
            </w:tcBorders>
          </w:tcPr>
          <w:p w:rsidR="00951F01" w:rsidRPr="00951F01" w:rsidRDefault="00951F01" w:rsidP="00951F01">
            <w:pPr>
              <w:spacing w:line="360" w:lineRule="auto"/>
              <w:rPr>
                <w:b/>
                <w:bCs/>
                <w:sz w:val="24"/>
                <w:szCs w:val="24"/>
              </w:rPr>
            </w:pPr>
          </w:p>
        </w:tc>
        <w:tc>
          <w:tcPr>
            <w:tcW w:w="1080" w:type="dxa"/>
            <w:tcBorders>
              <w:top w:val="nil"/>
              <w:left w:val="nil"/>
              <w:bottom w:val="nil"/>
              <w:right w:val="nil"/>
            </w:tcBorders>
          </w:tcPr>
          <w:p w:rsidR="00951F01" w:rsidRPr="00951F01" w:rsidRDefault="00951F01" w:rsidP="00951F01">
            <w:pPr>
              <w:spacing w:line="360" w:lineRule="auto"/>
              <w:rPr>
                <w:b/>
                <w:bCs/>
                <w:sz w:val="24"/>
                <w:szCs w:val="24"/>
              </w:rPr>
            </w:pPr>
          </w:p>
        </w:tc>
        <w:tc>
          <w:tcPr>
            <w:tcW w:w="1080" w:type="dxa"/>
            <w:tcBorders>
              <w:top w:val="nil"/>
              <w:left w:val="nil"/>
              <w:bottom w:val="nil"/>
              <w:right w:val="nil"/>
            </w:tcBorders>
          </w:tcPr>
          <w:p w:rsidR="00951F01" w:rsidRPr="00951F01" w:rsidRDefault="00951F01" w:rsidP="00951F01">
            <w:pPr>
              <w:spacing w:line="360" w:lineRule="auto"/>
              <w:rPr>
                <w:b/>
                <w:bCs/>
                <w:sz w:val="24"/>
                <w:szCs w:val="24"/>
              </w:rPr>
            </w:pPr>
          </w:p>
        </w:tc>
        <w:tc>
          <w:tcPr>
            <w:tcW w:w="1080" w:type="dxa"/>
            <w:tcBorders>
              <w:top w:val="nil"/>
              <w:left w:val="nil"/>
              <w:bottom w:val="nil"/>
              <w:right w:val="nil"/>
            </w:tcBorders>
          </w:tcPr>
          <w:p w:rsidR="00951F01" w:rsidRPr="00951F01" w:rsidRDefault="00951F01" w:rsidP="00951F01">
            <w:pPr>
              <w:spacing w:line="360" w:lineRule="auto"/>
              <w:rPr>
                <w:b/>
                <w:bCs/>
                <w:sz w:val="24"/>
                <w:szCs w:val="24"/>
              </w:rPr>
            </w:pPr>
          </w:p>
        </w:tc>
      </w:tr>
      <w:tr w:rsidR="00951F01" w:rsidRPr="00951F01" w:rsidTr="000879DD">
        <w:tc>
          <w:tcPr>
            <w:tcW w:w="2694" w:type="dxa"/>
            <w:tcBorders>
              <w:top w:val="nil"/>
              <w:left w:val="nil"/>
              <w:bottom w:val="nil"/>
              <w:right w:val="nil"/>
            </w:tcBorders>
          </w:tcPr>
          <w:p w:rsidR="00951F01" w:rsidRPr="00951F01" w:rsidRDefault="00951F01" w:rsidP="00951F01">
            <w:pPr>
              <w:spacing w:line="360" w:lineRule="auto"/>
              <w:rPr>
                <w:b/>
                <w:bCs/>
                <w:sz w:val="24"/>
                <w:szCs w:val="24"/>
              </w:rPr>
            </w:pPr>
            <w:proofErr w:type="spellStart"/>
            <w:r w:rsidRPr="00951F01">
              <w:rPr>
                <w:b/>
                <w:bCs/>
                <w:sz w:val="24"/>
                <w:szCs w:val="24"/>
              </w:rPr>
              <w:t>Genaral</w:t>
            </w:r>
            <w:proofErr w:type="spellEnd"/>
            <w:r w:rsidRPr="00951F01">
              <w:rPr>
                <w:b/>
                <w:bCs/>
                <w:sz w:val="24"/>
                <w:szCs w:val="24"/>
              </w:rPr>
              <w:t xml:space="preserve"> Mills: GIS</w:t>
            </w:r>
          </w:p>
        </w:tc>
        <w:tc>
          <w:tcPr>
            <w:tcW w:w="1266" w:type="dxa"/>
            <w:tcBorders>
              <w:top w:val="nil"/>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0.1316</w:t>
            </w:r>
          </w:p>
        </w:tc>
        <w:tc>
          <w:tcPr>
            <w:tcW w:w="1080" w:type="dxa"/>
            <w:tcBorders>
              <w:top w:val="nil"/>
              <w:left w:val="nil"/>
              <w:bottom w:val="nil"/>
              <w:right w:val="nil"/>
            </w:tcBorders>
          </w:tcPr>
          <w:p w:rsidR="00951F01" w:rsidRPr="00951F01" w:rsidRDefault="00951F01" w:rsidP="00951F01">
            <w:pPr>
              <w:spacing w:line="360" w:lineRule="auto"/>
              <w:rPr>
                <w:b/>
                <w:bCs/>
                <w:sz w:val="24"/>
                <w:szCs w:val="24"/>
              </w:rPr>
            </w:pPr>
          </w:p>
        </w:tc>
        <w:tc>
          <w:tcPr>
            <w:tcW w:w="1080" w:type="dxa"/>
            <w:tcBorders>
              <w:top w:val="nil"/>
              <w:left w:val="nil"/>
              <w:bottom w:val="nil"/>
              <w:right w:val="nil"/>
            </w:tcBorders>
          </w:tcPr>
          <w:p w:rsidR="00951F01" w:rsidRPr="00951F01" w:rsidRDefault="00951F01" w:rsidP="00951F01">
            <w:pPr>
              <w:spacing w:line="360" w:lineRule="auto"/>
              <w:rPr>
                <w:b/>
                <w:bCs/>
                <w:sz w:val="24"/>
                <w:szCs w:val="24"/>
              </w:rPr>
            </w:pPr>
          </w:p>
        </w:tc>
        <w:tc>
          <w:tcPr>
            <w:tcW w:w="1080" w:type="dxa"/>
            <w:tcBorders>
              <w:top w:val="nil"/>
              <w:left w:val="nil"/>
              <w:bottom w:val="nil"/>
              <w:right w:val="nil"/>
            </w:tcBorders>
          </w:tcPr>
          <w:p w:rsidR="00951F01" w:rsidRPr="00951F01" w:rsidRDefault="00951F01" w:rsidP="00951F01">
            <w:pPr>
              <w:spacing w:line="360" w:lineRule="auto"/>
              <w:rPr>
                <w:b/>
                <w:bCs/>
                <w:sz w:val="24"/>
                <w:szCs w:val="24"/>
              </w:rPr>
            </w:pPr>
          </w:p>
        </w:tc>
      </w:tr>
      <w:tr w:rsidR="00951F01" w:rsidRPr="00951F01" w:rsidTr="000879DD">
        <w:trPr>
          <w:trHeight w:val="176"/>
        </w:trPr>
        <w:tc>
          <w:tcPr>
            <w:tcW w:w="2694" w:type="dxa"/>
            <w:tcBorders>
              <w:top w:val="nil"/>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Gilead Science: GILD</w:t>
            </w:r>
          </w:p>
        </w:tc>
        <w:tc>
          <w:tcPr>
            <w:tcW w:w="1266" w:type="dxa"/>
            <w:tcBorders>
              <w:top w:val="nil"/>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0.2404</w:t>
            </w:r>
          </w:p>
        </w:tc>
        <w:tc>
          <w:tcPr>
            <w:tcW w:w="1080" w:type="dxa"/>
            <w:tcBorders>
              <w:top w:val="nil"/>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0.2617</w:t>
            </w:r>
          </w:p>
        </w:tc>
        <w:tc>
          <w:tcPr>
            <w:tcW w:w="1080" w:type="dxa"/>
            <w:tcBorders>
              <w:top w:val="nil"/>
              <w:left w:val="nil"/>
              <w:bottom w:val="nil"/>
              <w:right w:val="nil"/>
            </w:tcBorders>
          </w:tcPr>
          <w:p w:rsidR="00951F01" w:rsidRPr="00951F01" w:rsidRDefault="00951F01" w:rsidP="00951F01">
            <w:pPr>
              <w:spacing w:line="360" w:lineRule="auto"/>
              <w:rPr>
                <w:b/>
                <w:bCs/>
                <w:sz w:val="24"/>
                <w:szCs w:val="24"/>
              </w:rPr>
            </w:pPr>
          </w:p>
        </w:tc>
        <w:tc>
          <w:tcPr>
            <w:tcW w:w="1080" w:type="dxa"/>
            <w:tcBorders>
              <w:top w:val="nil"/>
              <w:left w:val="nil"/>
              <w:bottom w:val="nil"/>
              <w:right w:val="nil"/>
            </w:tcBorders>
          </w:tcPr>
          <w:p w:rsidR="00951F01" w:rsidRPr="00951F01" w:rsidRDefault="00951F01" w:rsidP="00951F01">
            <w:pPr>
              <w:spacing w:line="360" w:lineRule="auto"/>
              <w:rPr>
                <w:b/>
                <w:bCs/>
                <w:sz w:val="24"/>
                <w:szCs w:val="24"/>
              </w:rPr>
            </w:pPr>
          </w:p>
        </w:tc>
      </w:tr>
      <w:tr w:rsidR="00951F01" w:rsidRPr="00951F01" w:rsidTr="000879DD">
        <w:trPr>
          <w:trHeight w:val="176"/>
        </w:trPr>
        <w:tc>
          <w:tcPr>
            <w:tcW w:w="2694" w:type="dxa"/>
            <w:tcBorders>
              <w:top w:val="nil"/>
              <w:left w:val="nil"/>
              <w:right w:val="nil"/>
            </w:tcBorders>
          </w:tcPr>
          <w:p w:rsidR="00951F01" w:rsidRPr="00951F01" w:rsidRDefault="00951F01" w:rsidP="00951F01">
            <w:pPr>
              <w:spacing w:line="360" w:lineRule="auto"/>
              <w:rPr>
                <w:b/>
                <w:bCs/>
                <w:sz w:val="24"/>
                <w:szCs w:val="24"/>
              </w:rPr>
            </w:pPr>
            <w:r w:rsidRPr="00951F01">
              <w:rPr>
                <w:b/>
                <w:bCs/>
                <w:sz w:val="24"/>
                <w:szCs w:val="24"/>
              </w:rPr>
              <w:t>S&amp;P500: ^GSPC</w:t>
            </w:r>
          </w:p>
        </w:tc>
        <w:tc>
          <w:tcPr>
            <w:tcW w:w="1266" w:type="dxa"/>
            <w:tcBorders>
              <w:top w:val="nil"/>
              <w:left w:val="nil"/>
              <w:right w:val="nil"/>
            </w:tcBorders>
          </w:tcPr>
          <w:p w:rsidR="00951F01" w:rsidRPr="00951F01" w:rsidRDefault="00951F01" w:rsidP="00951F01">
            <w:pPr>
              <w:spacing w:line="360" w:lineRule="auto"/>
              <w:rPr>
                <w:b/>
                <w:bCs/>
                <w:sz w:val="24"/>
                <w:szCs w:val="24"/>
              </w:rPr>
            </w:pPr>
            <w:r w:rsidRPr="00951F01">
              <w:rPr>
                <w:b/>
                <w:bCs/>
                <w:sz w:val="24"/>
                <w:szCs w:val="24"/>
              </w:rPr>
              <w:t>0.6927</w:t>
            </w:r>
          </w:p>
        </w:tc>
        <w:tc>
          <w:tcPr>
            <w:tcW w:w="1080" w:type="dxa"/>
            <w:tcBorders>
              <w:top w:val="nil"/>
              <w:left w:val="nil"/>
              <w:right w:val="nil"/>
            </w:tcBorders>
          </w:tcPr>
          <w:p w:rsidR="00951F01" w:rsidRPr="00951F01" w:rsidRDefault="00951F01" w:rsidP="00951F01">
            <w:pPr>
              <w:spacing w:line="360" w:lineRule="auto"/>
              <w:rPr>
                <w:b/>
                <w:bCs/>
                <w:sz w:val="24"/>
                <w:szCs w:val="24"/>
              </w:rPr>
            </w:pPr>
            <w:r w:rsidRPr="00951F01">
              <w:rPr>
                <w:b/>
                <w:bCs/>
                <w:sz w:val="24"/>
                <w:szCs w:val="24"/>
              </w:rPr>
              <w:t>0.3476</w:t>
            </w:r>
          </w:p>
        </w:tc>
        <w:tc>
          <w:tcPr>
            <w:tcW w:w="1080" w:type="dxa"/>
            <w:tcBorders>
              <w:top w:val="nil"/>
              <w:left w:val="nil"/>
              <w:right w:val="nil"/>
            </w:tcBorders>
          </w:tcPr>
          <w:p w:rsidR="00951F01" w:rsidRPr="00951F01" w:rsidRDefault="00951F01" w:rsidP="00951F01">
            <w:pPr>
              <w:spacing w:line="360" w:lineRule="auto"/>
              <w:rPr>
                <w:b/>
                <w:bCs/>
                <w:sz w:val="24"/>
                <w:szCs w:val="24"/>
              </w:rPr>
            </w:pPr>
            <w:r w:rsidRPr="00951F01">
              <w:rPr>
                <w:b/>
                <w:bCs/>
                <w:sz w:val="24"/>
                <w:szCs w:val="24"/>
              </w:rPr>
              <w:t>0.4440</w:t>
            </w:r>
          </w:p>
        </w:tc>
        <w:tc>
          <w:tcPr>
            <w:tcW w:w="1080" w:type="dxa"/>
            <w:tcBorders>
              <w:top w:val="nil"/>
              <w:left w:val="nil"/>
              <w:right w:val="nil"/>
            </w:tcBorders>
          </w:tcPr>
          <w:p w:rsidR="00951F01" w:rsidRPr="00951F01" w:rsidRDefault="00951F01" w:rsidP="00951F01">
            <w:pPr>
              <w:spacing w:line="360" w:lineRule="auto"/>
              <w:rPr>
                <w:b/>
                <w:bCs/>
                <w:sz w:val="24"/>
                <w:szCs w:val="24"/>
              </w:rPr>
            </w:pPr>
          </w:p>
        </w:tc>
      </w:tr>
    </w:tbl>
    <w:p w:rsidR="00951F01" w:rsidRPr="00951F01" w:rsidRDefault="00951F01" w:rsidP="00951F01">
      <w:pPr>
        <w:spacing w:line="360" w:lineRule="auto"/>
        <w:rPr>
          <w:b/>
          <w:bCs/>
        </w:rPr>
      </w:pPr>
    </w:p>
    <w:p w:rsidR="00951F01" w:rsidRPr="00951F01" w:rsidRDefault="00951F01" w:rsidP="00951F01">
      <w:pPr>
        <w:spacing w:line="360" w:lineRule="auto"/>
        <w:rPr>
          <w:b/>
          <w:bCs/>
        </w:rPr>
      </w:pPr>
    </w:p>
    <w:p w:rsidR="00951F01" w:rsidRDefault="00951F01" w:rsidP="00951F01">
      <w:pPr>
        <w:spacing w:line="360" w:lineRule="auto"/>
        <w:rPr>
          <w:b/>
          <w:bCs/>
        </w:rPr>
      </w:pPr>
    </w:p>
    <w:p w:rsidR="00951F01" w:rsidRDefault="00951F01" w:rsidP="00951F01">
      <w:pPr>
        <w:spacing w:line="360" w:lineRule="auto"/>
        <w:rPr>
          <w:b/>
          <w:bCs/>
        </w:rPr>
      </w:pPr>
    </w:p>
    <w:p w:rsidR="00951F01" w:rsidRDefault="00951F01" w:rsidP="00951F01">
      <w:pPr>
        <w:spacing w:line="360" w:lineRule="auto"/>
        <w:rPr>
          <w:b/>
          <w:bCs/>
        </w:rPr>
      </w:pPr>
    </w:p>
    <w:p w:rsidR="00951F01" w:rsidRDefault="00951F01" w:rsidP="00951F01">
      <w:pPr>
        <w:spacing w:line="360" w:lineRule="auto"/>
        <w:rPr>
          <w:b/>
          <w:bCs/>
        </w:rPr>
      </w:pPr>
    </w:p>
    <w:p w:rsidR="00951F01" w:rsidRDefault="00951F01" w:rsidP="00951F01">
      <w:pPr>
        <w:spacing w:line="360" w:lineRule="auto"/>
        <w:rPr>
          <w:b/>
          <w:bCs/>
        </w:rPr>
      </w:pPr>
    </w:p>
    <w:p w:rsidR="00951F01" w:rsidRDefault="00951F01" w:rsidP="00951F01">
      <w:pPr>
        <w:spacing w:line="360" w:lineRule="auto"/>
        <w:rPr>
          <w:b/>
          <w:bCs/>
        </w:rPr>
      </w:pPr>
    </w:p>
    <w:p w:rsidR="00951F01" w:rsidRDefault="00951F01" w:rsidP="00951F01">
      <w:pPr>
        <w:spacing w:line="360" w:lineRule="auto"/>
        <w:rPr>
          <w:b/>
          <w:bCs/>
        </w:rPr>
      </w:pPr>
    </w:p>
    <w:p w:rsidR="00951F01" w:rsidRDefault="00951F01" w:rsidP="00951F01">
      <w:pPr>
        <w:spacing w:line="360" w:lineRule="auto"/>
        <w:rPr>
          <w:b/>
          <w:bCs/>
        </w:rPr>
      </w:pPr>
    </w:p>
    <w:p w:rsidR="00951F01" w:rsidRDefault="00951F01" w:rsidP="00951F01">
      <w:pPr>
        <w:spacing w:line="360" w:lineRule="auto"/>
        <w:rPr>
          <w:b/>
          <w:bCs/>
        </w:rPr>
      </w:pPr>
    </w:p>
    <w:p w:rsidR="00951F01" w:rsidRDefault="00951F01" w:rsidP="00951F01">
      <w:pPr>
        <w:spacing w:line="360" w:lineRule="auto"/>
        <w:rPr>
          <w:b/>
          <w:bCs/>
        </w:rPr>
      </w:pPr>
    </w:p>
    <w:p w:rsidR="00951F01" w:rsidRDefault="00951F01" w:rsidP="00951F01">
      <w:pPr>
        <w:spacing w:line="360" w:lineRule="auto"/>
        <w:rPr>
          <w:b/>
          <w:bCs/>
        </w:rPr>
      </w:pPr>
    </w:p>
    <w:p w:rsidR="00951F01" w:rsidRDefault="00951F01" w:rsidP="00951F01">
      <w:pPr>
        <w:spacing w:line="360" w:lineRule="auto"/>
        <w:rPr>
          <w:b/>
          <w:bCs/>
        </w:rPr>
      </w:pPr>
    </w:p>
    <w:p w:rsidR="00951F01" w:rsidRDefault="00951F01" w:rsidP="00951F01">
      <w:pPr>
        <w:spacing w:line="360" w:lineRule="auto"/>
        <w:rPr>
          <w:b/>
          <w:bCs/>
        </w:rPr>
      </w:pPr>
    </w:p>
    <w:p w:rsidR="00951F01" w:rsidRDefault="00951F01" w:rsidP="00951F01">
      <w:pPr>
        <w:spacing w:line="360" w:lineRule="auto"/>
        <w:rPr>
          <w:b/>
          <w:bCs/>
        </w:rPr>
      </w:pPr>
    </w:p>
    <w:p w:rsidR="00951F01" w:rsidRDefault="00951F01" w:rsidP="00951F01">
      <w:pPr>
        <w:spacing w:line="360" w:lineRule="auto"/>
        <w:rPr>
          <w:b/>
          <w:bCs/>
        </w:rPr>
      </w:pPr>
    </w:p>
    <w:p w:rsidR="00951F01" w:rsidRDefault="00951F01" w:rsidP="00951F01">
      <w:pPr>
        <w:spacing w:line="360" w:lineRule="auto"/>
        <w:rPr>
          <w:b/>
          <w:bCs/>
        </w:rPr>
      </w:pPr>
      <w:r w:rsidRPr="00951F01">
        <w:rPr>
          <w:b/>
          <w:bCs/>
        </w:rPr>
        <w:lastRenderedPageBreak/>
        <w:t>Figure 1:</w:t>
      </w:r>
    </w:p>
    <w:p w:rsidR="00951F01" w:rsidRDefault="00951F01" w:rsidP="00951F01">
      <w:pPr>
        <w:spacing w:line="360" w:lineRule="auto"/>
        <w:rPr>
          <w:b/>
          <w:bCs/>
        </w:rPr>
      </w:pPr>
      <w:r w:rsidRPr="00951F01">
        <w:rPr>
          <w:b/>
          <w:bCs/>
          <w:lang w:val="en-US"/>
        </w:rPr>
        <w:drawing>
          <wp:anchor distT="0" distB="0" distL="0" distR="0" simplePos="0" relativeHeight="251664384" behindDoc="0" locked="0" layoutInCell="0" allowOverlap="1" wp14:anchorId="76F1E451" wp14:editId="38D0E319">
            <wp:simplePos x="0" y="0"/>
            <wp:positionH relativeFrom="column">
              <wp:posOffset>0</wp:posOffset>
            </wp:positionH>
            <wp:positionV relativeFrom="paragraph">
              <wp:posOffset>260350</wp:posOffset>
            </wp:positionV>
            <wp:extent cx="5760720" cy="448246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5760720" cy="4482465"/>
                    </a:xfrm>
                    <a:prstGeom prst="rect">
                      <a:avLst/>
                    </a:prstGeom>
                  </pic:spPr>
                </pic:pic>
              </a:graphicData>
            </a:graphic>
          </wp:anchor>
        </w:drawing>
      </w:r>
    </w:p>
    <w:p w:rsidR="00951F01" w:rsidRDefault="00951F01" w:rsidP="00951F01">
      <w:pPr>
        <w:spacing w:line="360" w:lineRule="auto"/>
        <w:rPr>
          <w:b/>
          <w:bCs/>
        </w:rPr>
      </w:pPr>
    </w:p>
    <w:p w:rsidR="00951F01" w:rsidRDefault="00951F01" w:rsidP="00951F01">
      <w:pPr>
        <w:spacing w:line="360" w:lineRule="auto"/>
        <w:rPr>
          <w:b/>
          <w:bCs/>
        </w:rPr>
      </w:pPr>
    </w:p>
    <w:p w:rsidR="00951F01" w:rsidRDefault="00951F01" w:rsidP="00951F01">
      <w:pPr>
        <w:spacing w:line="360" w:lineRule="auto"/>
        <w:rPr>
          <w:b/>
          <w:bCs/>
        </w:rPr>
      </w:pPr>
    </w:p>
    <w:p w:rsidR="00951F01" w:rsidRDefault="00951F01" w:rsidP="00951F01">
      <w:pPr>
        <w:spacing w:line="360" w:lineRule="auto"/>
        <w:rPr>
          <w:b/>
          <w:bCs/>
        </w:rPr>
      </w:pPr>
    </w:p>
    <w:p w:rsidR="00951F01" w:rsidRDefault="00951F01" w:rsidP="00951F01">
      <w:pPr>
        <w:spacing w:line="360" w:lineRule="auto"/>
        <w:rPr>
          <w:b/>
          <w:bCs/>
        </w:rPr>
      </w:pPr>
    </w:p>
    <w:p w:rsidR="00951F01" w:rsidRDefault="00951F01" w:rsidP="00951F01">
      <w:pPr>
        <w:spacing w:line="360" w:lineRule="auto"/>
        <w:rPr>
          <w:b/>
          <w:bCs/>
        </w:rPr>
      </w:pPr>
    </w:p>
    <w:p w:rsidR="00951F01" w:rsidRDefault="00951F01" w:rsidP="00951F01">
      <w:pPr>
        <w:spacing w:line="360" w:lineRule="auto"/>
        <w:rPr>
          <w:b/>
          <w:bCs/>
        </w:rPr>
      </w:pPr>
    </w:p>
    <w:p w:rsidR="00951F01" w:rsidRDefault="00951F01" w:rsidP="00951F01">
      <w:pPr>
        <w:spacing w:line="360" w:lineRule="auto"/>
        <w:rPr>
          <w:b/>
          <w:bCs/>
        </w:rPr>
      </w:pPr>
    </w:p>
    <w:p w:rsidR="00951F01" w:rsidRDefault="00951F01" w:rsidP="00951F01">
      <w:pPr>
        <w:spacing w:line="360" w:lineRule="auto"/>
        <w:rPr>
          <w:b/>
          <w:bCs/>
        </w:rPr>
      </w:pPr>
    </w:p>
    <w:p w:rsidR="00951F01" w:rsidRDefault="00951F01" w:rsidP="00951F01">
      <w:pPr>
        <w:spacing w:line="360" w:lineRule="auto"/>
        <w:rPr>
          <w:b/>
          <w:bCs/>
        </w:rPr>
      </w:pPr>
    </w:p>
    <w:p w:rsidR="00951F01" w:rsidRDefault="00951F01" w:rsidP="00951F01">
      <w:pPr>
        <w:spacing w:line="360" w:lineRule="auto"/>
        <w:rPr>
          <w:b/>
          <w:bCs/>
        </w:rPr>
      </w:pPr>
    </w:p>
    <w:p w:rsidR="00951F01" w:rsidRDefault="00951F01" w:rsidP="00951F01">
      <w:pPr>
        <w:spacing w:line="360" w:lineRule="auto"/>
        <w:rPr>
          <w:b/>
          <w:bCs/>
        </w:rPr>
      </w:pPr>
    </w:p>
    <w:p w:rsidR="00951F01" w:rsidRDefault="00951F01" w:rsidP="00951F01">
      <w:pPr>
        <w:spacing w:line="360" w:lineRule="auto"/>
        <w:rPr>
          <w:b/>
          <w:bCs/>
        </w:rPr>
      </w:pPr>
    </w:p>
    <w:p w:rsidR="00951F01" w:rsidRDefault="00951F01" w:rsidP="00951F01">
      <w:pPr>
        <w:spacing w:line="360" w:lineRule="auto"/>
        <w:rPr>
          <w:b/>
          <w:bCs/>
        </w:rPr>
      </w:pPr>
    </w:p>
    <w:p w:rsidR="00951F01" w:rsidRPr="00951F01" w:rsidRDefault="00951F01" w:rsidP="00951F01">
      <w:pPr>
        <w:spacing w:line="360" w:lineRule="auto"/>
        <w:rPr>
          <w:b/>
          <w:bCs/>
        </w:rPr>
      </w:pPr>
      <w:r>
        <w:rPr>
          <w:b/>
          <w:bCs/>
        </w:rPr>
        <w:lastRenderedPageBreak/>
        <w:t>Fig</w:t>
      </w:r>
      <w:r w:rsidRPr="00951F01">
        <w:rPr>
          <w:b/>
          <w:bCs/>
        </w:rPr>
        <w:t>ure 2:</w:t>
      </w:r>
    </w:p>
    <w:p w:rsidR="00951F01" w:rsidRPr="00951F01" w:rsidRDefault="00951F01" w:rsidP="00951F01">
      <w:pPr>
        <w:spacing w:line="360" w:lineRule="auto"/>
        <w:rPr>
          <w:b/>
          <w:bCs/>
        </w:rPr>
      </w:pPr>
    </w:p>
    <w:p w:rsidR="00951F01" w:rsidRPr="00951F01" w:rsidRDefault="00951F01" w:rsidP="00951F01">
      <w:pPr>
        <w:spacing w:line="360" w:lineRule="auto"/>
        <w:rPr>
          <w:b/>
          <w:bCs/>
        </w:rPr>
      </w:pPr>
      <w:r w:rsidRPr="00951F01">
        <w:rPr>
          <w:b/>
          <w:bCs/>
          <w:lang w:val="en-US"/>
        </w:rPr>
        <w:drawing>
          <wp:anchor distT="0" distB="0" distL="0" distR="0" simplePos="0" relativeHeight="251656704" behindDoc="0" locked="0" layoutInCell="0" allowOverlap="1" wp14:anchorId="023B90DB" wp14:editId="4230C4A0">
            <wp:simplePos x="0" y="0"/>
            <wp:positionH relativeFrom="column">
              <wp:align>center</wp:align>
            </wp:positionH>
            <wp:positionV relativeFrom="paragraph">
              <wp:posOffset>635</wp:posOffset>
            </wp:positionV>
            <wp:extent cx="5760720" cy="396303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5760720" cy="3963035"/>
                    </a:xfrm>
                    <a:prstGeom prst="rect">
                      <a:avLst/>
                    </a:prstGeom>
                  </pic:spPr>
                </pic:pic>
              </a:graphicData>
            </a:graphic>
          </wp:anchor>
        </w:drawing>
      </w:r>
    </w:p>
    <w:p w:rsidR="00951F01" w:rsidRPr="00951F01" w:rsidRDefault="00951F01" w:rsidP="00951F01">
      <w:pPr>
        <w:spacing w:line="360" w:lineRule="auto"/>
        <w:rPr>
          <w:b/>
          <w:bCs/>
        </w:rPr>
      </w:pPr>
    </w:p>
    <w:p w:rsidR="00951F01" w:rsidRDefault="00951F01" w:rsidP="00951F01">
      <w:pPr>
        <w:spacing w:line="360" w:lineRule="auto"/>
        <w:rPr>
          <w:b/>
          <w:bCs/>
        </w:rPr>
      </w:pPr>
    </w:p>
    <w:p w:rsidR="00025E55" w:rsidRDefault="00025E55" w:rsidP="00951F01">
      <w:pPr>
        <w:spacing w:line="360" w:lineRule="auto"/>
        <w:rPr>
          <w:b/>
          <w:bCs/>
        </w:rPr>
      </w:pPr>
    </w:p>
    <w:p w:rsidR="00025E55" w:rsidRDefault="00025E55" w:rsidP="00951F01">
      <w:pPr>
        <w:spacing w:line="360" w:lineRule="auto"/>
        <w:rPr>
          <w:b/>
          <w:bCs/>
        </w:rPr>
      </w:pPr>
    </w:p>
    <w:p w:rsidR="00025E55" w:rsidRDefault="00025E55" w:rsidP="00951F01">
      <w:pPr>
        <w:spacing w:line="360" w:lineRule="auto"/>
        <w:rPr>
          <w:b/>
          <w:bCs/>
        </w:rPr>
      </w:pPr>
    </w:p>
    <w:p w:rsidR="00025E55" w:rsidRDefault="00025E55" w:rsidP="00951F01">
      <w:pPr>
        <w:spacing w:line="360" w:lineRule="auto"/>
        <w:rPr>
          <w:b/>
          <w:bCs/>
        </w:rPr>
      </w:pPr>
    </w:p>
    <w:p w:rsidR="00025E55" w:rsidRDefault="00025E55" w:rsidP="00951F01">
      <w:pPr>
        <w:spacing w:line="360" w:lineRule="auto"/>
        <w:rPr>
          <w:b/>
          <w:bCs/>
        </w:rPr>
      </w:pPr>
    </w:p>
    <w:p w:rsidR="00025E55" w:rsidRDefault="00025E55" w:rsidP="00951F01">
      <w:pPr>
        <w:spacing w:line="360" w:lineRule="auto"/>
        <w:rPr>
          <w:b/>
          <w:bCs/>
        </w:rPr>
      </w:pPr>
    </w:p>
    <w:p w:rsidR="00025E55" w:rsidRDefault="00025E55" w:rsidP="00951F01">
      <w:pPr>
        <w:spacing w:line="360" w:lineRule="auto"/>
        <w:rPr>
          <w:b/>
          <w:bCs/>
        </w:rPr>
      </w:pPr>
    </w:p>
    <w:p w:rsidR="00025E55" w:rsidRDefault="00025E55" w:rsidP="00951F01">
      <w:pPr>
        <w:spacing w:line="360" w:lineRule="auto"/>
        <w:rPr>
          <w:b/>
          <w:bCs/>
        </w:rPr>
      </w:pPr>
    </w:p>
    <w:p w:rsidR="00025E55" w:rsidRDefault="00025E55" w:rsidP="00951F01">
      <w:pPr>
        <w:spacing w:line="360" w:lineRule="auto"/>
        <w:rPr>
          <w:b/>
          <w:bCs/>
        </w:rPr>
      </w:pPr>
    </w:p>
    <w:p w:rsidR="00025E55" w:rsidRDefault="00025E55" w:rsidP="00951F01">
      <w:pPr>
        <w:spacing w:line="360" w:lineRule="auto"/>
        <w:rPr>
          <w:b/>
          <w:bCs/>
        </w:rPr>
      </w:pPr>
    </w:p>
    <w:p w:rsidR="00025E55" w:rsidRDefault="00025E55" w:rsidP="00951F01">
      <w:pPr>
        <w:spacing w:line="360" w:lineRule="auto"/>
        <w:rPr>
          <w:b/>
          <w:bCs/>
        </w:rPr>
      </w:pPr>
    </w:p>
    <w:p w:rsidR="00025E55" w:rsidRDefault="00025E55" w:rsidP="00951F01">
      <w:pPr>
        <w:spacing w:line="360" w:lineRule="auto"/>
        <w:rPr>
          <w:b/>
          <w:bCs/>
        </w:rPr>
      </w:pPr>
    </w:p>
    <w:p w:rsidR="00025E55" w:rsidRDefault="00025E55" w:rsidP="00951F01">
      <w:pPr>
        <w:spacing w:line="360" w:lineRule="auto"/>
        <w:rPr>
          <w:b/>
          <w:bCs/>
        </w:rPr>
      </w:pPr>
    </w:p>
    <w:p w:rsidR="00025E55" w:rsidRPr="00951F01" w:rsidRDefault="00025E55" w:rsidP="00951F01">
      <w:pPr>
        <w:spacing w:line="360" w:lineRule="auto"/>
        <w:rPr>
          <w:b/>
          <w:bCs/>
        </w:rPr>
      </w:pPr>
    </w:p>
    <w:p w:rsidR="00951F01" w:rsidRPr="00951F01" w:rsidRDefault="00951F01" w:rsidP="00951F01">
      <w:pPr>
        <w:spacing w:line="360" w:lineRule="auto"/>
        <w:rPr>
          <w:b/>
          <w:bCs/>
        </w:rPr>
      </w:pPr>
      <w:r w:rsidRPr="00951F01">
        <w:rPr>
          <w:b/>
          <w:bCs/>
        </w:rPr>
        <w:lastRenderedPageBreak/>
        <w:t>Appendix Part 2:</w:t>
      </w:r>
    </w:p>
    <w:p w:rsidR="00951F01" w:rsidRPr="00951F01" w:rsidRDefault="00951F01" w:rsidP="00951F01">
      <w:pPr>
        <w:spacing w:line="360" w:lineRule="auto"/>
        <w:rPr>
          <w:b/>
          <w:bCs/>
        </w:rPr>
      </w:pPr>
    </w:p>
    <w:p w:rsidR="00951F01" w:rsidRPr="00951F01" w:rsidRDefault="00951F01" w:rsidP="00951F01">
      <w:pPr>
        <w:spacing w:line="360" w:lineRule="auto"/>
        <w:rPr>
          <w:b/>
          <w:bCs/>
        </w:rPr>
      </w:pPr>
      <w:r w:rsidRPr="00951F01">
        <w:rPr>
          <w:b/>
          <w:bCs/>
        </w:rPr>
        <w:t>Table 2: ESG Risks</w:t>
      </w:r>
    </w:p>
    <w:tbl>
      <w:tblPr>
        <w:tblStyle w:val="TableGrid"/>
        <w:tblW w:w="6665" w:type="dxa"/>
        <w:tblInd w:w="108" w:type="dxa"/>
        <w:tblLayout w:type="fixed"/>
        <w:tblLook w:val="04A0" w:firstRow="1" w:lastRow="0" w:firstColumn="1" w:lastColumn="0" w:noHBand="0" w:noVBand="1"/>
      </w:tblPr>
      <w:tblGrid>
        <w:gridCol w:w="3150"/>
        <w:gridCol w:w="1265"/>
        <w:gridCol w:w="1171"/>
        <w:gridCol w:w="1079"/>
      </w:tblGrid>
      <w:tr w:rsidR="00951F01" w:rsidRPr="00951F01" w:rsidTr="000879DD">
        <w:tc>
          <w:tcPr>
            <w:tcW w:w="3149" w:type="dxa"/>
            <w:tcBorders>
              <w:top w:val="nil"/>
              <w:left w:val="nil"/>
              <w:right w:val="nil"/>
            </w:tcBorders>
          </w:tcPr>
          <w:p w:rsidR="00951F01" w:rsidRPr="00951F01" w:rsidRDefault="00951F01" w:rsidP="00951F01">
            <w:pPr>
              <w:spacing w:line="360" w:lineRule="auto"/>
              <w:rPr>
                <w:b/>
                <w:bCs/>
                <w:sz w:val="24"/>
                <w:szCs w:val="24"/>
              </w:rPr>
            </w:pPr>
          </w:p>
        </w:tc>
        <w:tc>
          <w:tcPr>
            <w:tcW w:w="1265" w:type="dxa"/>
            <w:tcBorders>
              <w:top w:val="nil"/>
              <w:left w:val="nil"/>
              <w:right w:val="nil"/>
            </w:tcBorders>
          </w:tcPr>
          <w:p w:rsidR="00951F01" w:rsidRPr="00951F01" w:rsidRDefault="00951F01" w:rsidP="00951F01">
            <w:pPr>
              <w:spacing w:line="360" w:lineRule="auto"/>
              <w:rPr>
                <w:b/>
                <w:bCs/>
                <w:sz w:val="24"/>
                <w:szCs w:val="24"/>
              </w:rPr>
            </w:pPr>
            <w:r w:rsidRPr="00951F01">
              <w:rPr>
                <w:b/>
                <w:bCs/>
                <w:sz w:val="24"/>
                <w:szCs w:val="24"/>
              </w:rPr>
              <w:t>Discover Financial:</w:t>
            </w:r>
          </w:p>
          <w:p w:rsidR="00951F01" w:rsidRPr="00951F01" w:rsidRDefault="00951F01" w:rsidP="00951F01">
            <w:pPr>
              <w:spacing w:line="360" w:lineRule="auto"/>
              <w:rPr>
                <w:b/>
                <w:bCs/>
                <w:sz w:val="24"/>
                <w:szCs w:val="24"/>
              </w:rPr>
            </w:pPr>
            <w:r w:rsidRPr="00951F01">
              <w:rPr>
                <w:b/>
                <w:bCs/>
                <w:sz w:val="24"/>
                <w:szCs w:val="24"/>
              </w:rPr>
              <w:t xml:space="preserve">DFS  </w:t>
            </w:r>
          </w:p>
        </w:tc>
        <w:tc>
          <w:tcPr>
            <w:tcW w:w="1171" w:type="dxa"/>
            <w:tcBorders>
              <w:top w:val="nil"/>
              <w:left w:val="nil"/>
              <w:right w:val="nil"/>
            </w:tcBorders>
          </w:tcPr>
          <w:p w:rsidR="00951F01" w:rsidRPr="00951F01" w:rsidRDefault="00951F01" w:rsidP="00951F01">
            <w:pPr>
              <w:spacing w:line="360" w:lineRule="auto"/>
              <w:rPr>
                <w:b/>
                <w:bCs/>
                <w:sz w:val="24"/>
                <w:szCs w:val="24"/>
              </w:rPr>
            </w:pPr>
            <w:proofErr w:type="spellStart"/>
            <w:r w:rsidRPr="00951F01">
              <w:rPr>
                <w:b/>
                <w:bCs/>
                <w:sz w:val="24"/>
                <w:szCs w:val="24"/>
              </w:rPr>
              <w:t>Genaral</w:t>
            </w:r>
            <w:proofErr w:type="spellEnd"/>
            <w:r w:rsidRPr="00951F01">
              <w:rPr>
                <w:b/>
                <w:bCs/>
                <w:sz w:val="24"/>
                <w:szCs w:val="24"/>
              </w:rPr>
              <w:t xml:space="preserve"> Mills:</w:t>
            </w:r>
          </w:p>
          <w:p w:rsidR="00951F01" w:rsidRPr="00951F01" w:rsidRDefault="00951F01" w:rsidP="00951F01">
            <w:pPr>
              <w:spacing w:line="360" w:lineRule="auto"/>
              <w:rPr>
                <w:b/>
                <w:bCs/>
                <w:sz w:val="24"/>
                <w:szCs w:val="24"/>
              </w:rPr>
            </w:pPr>
            <w:r w:rsidRPr="00951F01">
              <w:rPr>
                <w:b/>
                <w:bCs/>
                <w:sz w:val="24"/>
                <w:szCs w:val="24"/>
              </w:rPr>
              <w:t>GIS</w:t>
            </w:r>
          </w:p>
        </w:tc>
        <w:tc>
          <w:tcPr>
            <w:tcW w:w="1079" w:type="dxa"/>
            <w:tcBorders>
              <w:top w:val="nil"/>
              <w:left w:val="nil"/>
              <w:right w:val="nil"/>
            </w:tcBorders>
          </w:tcPr>
          <w:p w:rsidR="00951F01" w:rsidRPr="00951F01" w:rsidRDefault="00951F01" w:rsidP="00951F01">
            <w:pPr>
              <w:spacing w:line="360" w:lineRule="auto"/>
              <w:rPr>
                <w:b/>
                <w:bCs/>
                <w:sz w:val="24"/>
                <w:szCs w:val="24"/>
              </w:rPr>
            </w:pPr>
            <w:r w:rsidRPr="00951F01">
              <w:rPr>
                <w:b/>
                <w:bCs/>
                <w:sz w:val="24"/>
                <w:szCs w:val="24"/>
              </w:rPr>
              <w:t>Gilead Science:</w:t>
            </w:r>
          </w:p>
          <w:p w:rsidR="00951F01" w:rsidRPr="00951F01" w:rsidRDefault="00951F01" w:rsidP="00951F01">
            <w:pPr>
              <w:spacing w:line="360" w:lineRule="auto"/>
              <w:rPr>
                <w:b/>
                <w:bCs/>
                <w:sz w:val="24"/>
                <w:szCs w:val="24"/>
              </w:rPr>
            </w:pPr>
            <w:r w:rsidRPr="00951F01">
              <w:rPr>
                <w:b/>
                <w:bCs/>
                <w:sz w:val="24"/>
                <w:szCs w:val="24"/>
              </w:rPr>
              <w:t>GILD</w:t>
            </w:r>
          </w:p>
        </w:tc>
      </w:tr>
      <w:tr w:rsidR="00951F01" w:rsidRPr="00951F01" w:rsidTr="000879DD">
        <w:tc>
          <w:tcPr>
            <w:tcW w:w="3149" w:type="dxa"/>
            <w:tcBorders>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ESG Combined Score</w:t>
            </w:r>
          </w:p>
        </w:tc>
        <w:tc>
          <w:tcPr>
            <w:tcW w:w="1265" w:type="dxa"/>
            <w:tcBorders>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0.4829</w:t>
            </w:r>
          </w:p>
        </w:tc>
        <w:tc>
          <w:tcPr>
            <w:tcW w:w="1171" w:type="dxa"/>
            <w:tcBorders>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0.5385</w:t>
            </w:r>
          </w:p>
        </w:tc>
        <w:tc>
          <w:tcPr>
            <w:tcW w:w="1079" w:type="dxa"/>
            <w:tcBorders>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0.5385</w:t>
            </w:r>
          </w:p>
        </w:tc>
      </w:tr>
      <w:tr w:rsidR="00951F01" w:rsidRPr="00951F01" w:rsidTr="000879DD">
        <w:tc>
          <w:tcPr>
            <w:tcW w:w="3149" w:type="dxa"/>
            <w:tcBorders>
              <w:top w:val="nil"/>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ESGC Controversies Score</w:t>
            </w:r>
          </w:p>
        </w:tc>
        <w:tc>
          <w:tcPr>
            <w:tcW w:w="1265" w:type="dxa"/>
            <w:tcBorders>
              <w:top w:val="nil"/>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0.5671</w:t>
            </w:r>
          </w:p>
        </w:tc>
        <w:tc>
          <w:tcPr>
            <w:tcW w:w="1171" w:type="dxa"/>
            <w:tcBorders>
              <w:top w:val="nil"/>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0.2876</w:t>
            </w:r>
          </w:p>
        </w:tc>
        <w:tc>
          <w:tcPr>
            <w:tcW w:w="1079" w:type="dxa"/>
            <w:tcBorders>
              <w:top w:val="nil"/>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0.3493</w:t>
            </w:r>
          </w:p>
        </w:tc>
      </w:tr>
      <w:tr w:rsidR="00951F01" w:rsidRPr="00951F01" w:rsidTr="000879DD">
        <w:tc>
          <w:tcPr>
            <w:tcW w:w="3149" w:type="dxa"/>
            <w:tcBorders>
              <w:top w:val="nil"/>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ESG Score</w:t>
            </w:r>
          </w:p>
        </w:tc>
        <w:tc>
          <w:tcPr>
            <w:tcW w:w="1265" w:type="dxa"/>
            <w:tcBorders>
              <w:top w:val="nil"/>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0.599</w:t>
            </w:r>
          </w:p>
        </w:tc>
        <w:tc>
          <w:tcPr>
            <w:tcW w:w="1171" w:type="dxa"/>
            <w:tcBorders>
              <w:top w:val="nil"/>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0.7892</w:t>
            </w:r>
          </w:p>
        </w:tc>
        <w:tc>
          <w:tcPr>
            <w:tcW w:w="1079" w:type="dxa"/>
            <w:tcBorders>
              <w:top w:val="nil"/>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0.8199</w:t>
            </w:r>
          </w:p>
        </w:tc>
      </w:tr>
      <w:tr w:rsidR="00951F01" w:rsidRPr="00951F01" w:rsidTr="000879DD">
        <w:tc>
          <w:tcPr>
            <w:tcW w:w="3149" w:type="dxa"/>
            <w:tcBorders>
              <w:top w:val="nil"/>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Environment Pillar Score</w:t>
            </w:r>
          </w:p>
        </w:tc>
        <w:tc>
          <w:tcPr>
            <w:tcW w:w="1265" w:type="dxa"/>
            <w:tcBorders>
              <w:top w:val="nil"/>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0.3511</w:t>
            </w:r>
          </w:p>
        </w:tc>
        <w:tc>
          <w:tcPr>
            <w:tcW w:w="1171" w:type="dxa"/>
            <w:tcBorders>
              <w:top w:val="nil"/>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0.8811</w:t>
            </w:r>
          </w:p>
        </w:tc>
        <w:tc>
          <w:tcPr>
            <w:tcW w:w="1079" w:type="dxa"/>
            <w:tcBorders>
              <w:top w:val="nil"/>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0.7093</w:t>
            </w:r>
          </w:p>
        </w:tc>
      </w:tr>
      <w:tr w:rsidR="00951F01" w:rsidRPr="00951F01" w:rsidTr="000879DD">
        <w:tc>
          <w:tcPr>
            <w:tcW w:w="3149" w:type="dxa"/>
            <w:tcBorders>
              <w:top w:val="nil"/>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Governance Pillar Score</w:t>
            </w:r>
          </w:p>
        </w:tc>
        <w:tc>
          <w:tcPr>
            <w:tcW w:w="1265" w:type="dxa"/>
            <w:tcBorders>
              <w:top w:val="nil"/>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0.7159</w:t>
            </w:r>
          </w:p>
        </w:tc>
        <w:tc>
          <w:tcPr>
            <w:tcW w:w="1171" w:type="dxa"/>
            <w:tcBorders>
              <w:top w:val="nil"/>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0.4496</w:t>
            </w:r>
          </w:p>
        </w:tc>
        <w:tc>
          <w:tcPr>
            <w:tcW w:w="1079" w:type="dxa"/>
            <w:tcBorders>
              <w:top w:val="nil"/>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0.8845</w:t>
            </w:r>
          </w:p>
        </w:tc>
      </w:tr>
      <w:tr w:rsidR="00951F01" w:rsidRPr="00951F01" w:rsidTr="000879DD">
        <w:tc>
          <w:tcPr>
            <w:tcW w:w="3149" w:type="dxa"/>
            <w:tcBorders>
              <w:top w:val="nil"/>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Social Pillar Score</w:t>
            </w:r>
          </w:p>
        </w:tc>
        <w:tc>
          <w:tcPr>
            <w:tcW w:w="1265" w:type="dxa"/>
            <w:tcBorders>
              <w:top w:val="nil"/>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0.623</w:t>
            </w:r>
          </w:p>
        </w:tc>
        <w:tc>
          <w:tcPr>
            <w:tcW w:w="1171" w:type="dxa"/>
            <w:tcBorders>
              <w:top w:val="nil"/>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0.9274</w:t>
            </w:r>
          </w:p>
        </w:tc>
        <w:tc>
          <w:tcPr>
            <w:tcW w:w="1079" w:type="dxa"/>
            <w:tcBorders>
              <w:top w:val="nil"/>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0.8710</w:t>
            </w:r>
          </w:p>
        </w:tc>
      </w:tr>
      <w:tr w:rsidR="00951F01" w:rsidRPr="00951F01" w:rsidTr="000879DD">
        <w:trPr>
          <w:trHeight w:val="176"/>
        </w:trPr>
        <w:tc>
          <w:tcPr>
            <w:tcW w:w="3149" w:type="dxa"/>
            <w:tcBorders>
              <w:top w:val="nil"/>
              <w:left w:val="nil"/>
              <w:bottom w:val="nil"/>
              <w:right w:val="nil"/>
            </w:tcBorders>
          </w:tcPr>
          <w:p w:rsidR="00951F01" w:rsidRPr="00951F01" w:rsidRDefault="00951F01" w:rsidP="00951F01">
            <w:pPr>
              <w:spacing w:line="360" w:lineRule="auto"/>
              <w:rPr>
                <w:b/>
                <w:bCs/>
                <w:sz w:val="24"/>
                <w:szCs w:val="24"/>
              </w:rPr>
            </w:pPr>
          </w:p>
        </w:tc>
        <w:tc>
          <w:tcPr>
            <w:tcW w:w="1265" w:type="dxa"/>
            <w:tcBorders>
              <w:top w:val="nil"/>
              <w:left w:val="nil"/>
              <w:bottom w:val="nil"/>
              <w:right w:val="nil"/>
            </w:tcBorders>
          </w:tcPr>
          <w:p w:rsidR="00951F01" w:rsidRPr="00951F01" w:rsidRDefault="00951F01" w:rsidP="00951F01">
            <w:pPr>
              <w:spacing w:line="360" w:lineRule="auto"/>
              <w:rPr>
                <w:b/>
                <w:bCs/>
                <w:sz w:val="24"/>
                <w:szCs w:val="24"/>
              </w:rPr>
            </w:pPr>
          </w:p>
        </w:tc>
        <w:tc>
          <w:tcPr>
            <w:tcW w:w="1171" w:type="dxa"/>
            <w:tcBorders>
              <w:top w:val="nil"/>
              <w:left w:val="nil"/>
              <w:bottom w:val="nil"/>
              <w:right w:val="nil"/>
            </w:tcBorders>
          </w:tcPr>
          <w:p w:rsidR="00951F01" w:rsidRPr="00951F01" w:rsidRDefault="00951F01" w:rsidP="00951F01">
            <w:pPr>
              <w:spacing w:line="360" w:lineRule="auto"/>
              <w:rPr>
                <w:b/>
                <w:bCs/>
                <w:sz w:val="24"/>
                <w:szCs w:val="24"/>
              </w:rPr>
            </w:pPr>
          </w:p>
        </w:tc>
        <w:tc>
          <w:tcPr>
            <w:tcW w:w="1079" w:type="dxa"/>
            <w:tcBorders>
              <w:top w:val="nil"/>
              <w:left w:val="nil"/>
              <w:bottom w:val="nil"/>
              <w:right w:val="nil"/>
            </w:tcBorders>
          </w:tcPr>
          <w:p w:rsidR="00951F01" w:rsidRPr="00951F01" w:rsidRDefault="00951F01" w:rsidP="00951F01">
            <w:pPr>
              <w:spacing w:line="360" w:lineRule="auto"/>
              <w:rPr>
                <w:b/>
                <w:bCs/>
                <w:sz w:val="24"/>
                <w:szCs w:val="24"/>
              </w:rPr>
            </w:pPr>
          </w:p>
        </w:tc>
      </w:tr>
      <w:tr w:rsidR="00951F01" w:rsidRPr="00951F01" w:rsidTr="000879DD">
        <w:trPr>
          <w:trHeight w:val="176"/>
        </w:trPr>
        <w:tc>
          <w:tcPr>
            <w:tcW w:w="3149" w:type="dxa"/>
            <w:tcBorders>
              <w:top w:val="nil"/>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Industry average ESG score</w:t>
            </w:r>
          </w:p>
        </w:tc>
        <w:tc>
          <w:tcPr>
            <w:tcW w:w="1265" w:type="dxa"/>
            <w:tcBorders>
              <w:top w:val="nil"/>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0.5566</w:t>
            </w:r>
          </w:p>
        </w:tc>
        <w:tc>
          <w:tcPr>
            <w:tcW w:w="1171" w:type="dxa"/>
            <w:tcBorders>
              <w:top w:val="nil"/>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0.6455</w:t>
            </w:r>
          </w:p>
        </w:tc>
        <w:tc>
          <w:tcPr>
            <w:tcW w:w="1079" w:type="dxa"/>
            <w:tcBorders>
              <w:top w:val="nil"/>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0.6931</w:t>
            </w:r>
          </w:p>
        </w:tc>
      </w:tr>
      <w:tr w:rsidR="00951F01" w:rsidRPr="00951F01" w:rsidTr="000879DD">
        <w:trPr>
          <w:trHeight w:val="176"/>
        </w:trPr>
        <w:tc>
          <w:tcPr>
            <w:tcW w:w="3149" w:type="dxa"/>
            <w:tcBorders>
              <w:top w:val="nil"/>
              <w:left w:val="nil"/>
              <w:bottom w:val="nil"/>
              <w:right w:val="nil"/>
            </w:tcBorders>
          </w:tcPr>
          <w:p w:rsidR="00951F01" w:rsidRPr="00951F01" w:rsidRDefault="00951F01" w:rsidP="00951F01">
            <w:pPr>
              <w:spacing w:line="360" w:lineRule="auto"/>
              <w:rPr>
                <w:b/>
                <w:bCs/>
                <w:sz w:val="24"/>
                <w:szCs w:val="24"/>
              </w:rPr>
            </w:pPr>
          </w:p>
        </w:tc>
        <w:tc>
          <w:tcPr>
            <w:tcW w:w="1265" w:type="dxa"/>
            <w:tcBorders>
              <w:top w:val="nil"/>
              <w:left w:val="nil"/>
              <w:bottom w:val="nil"/>
              <w:right w:val="nil"/>
            </w:tcBorders>
          </w:tcPr>
          <w:p w:rsidR="00951F01" w:rsidRPr="00951F01" w:rsidRDefault="00951F01" w:rsidP="00951F01">
            <w:pPr>
              <w:spacing w:line="360" w:lineRule="auto"/>
              <w:rPr>
                <w:b/>
                <w:bCs/>
                <w:sz w:val="24"/>
                <w:szCs w:val="24"/>
              </w:rPr>
            </w:pPr>
          </w:p>
        </w:tc>
        <w:tc>
          <w:tcPr>
            <w:tcW w:w="1171" w:type="dxa"/>
            <w:tcBorders>
              <w:top w:val="nil"/>
              <w:left w:val="nil"/>
              <w:bottom w:val="nil"/>
              <w:right w:val="nil"/>
            </w:tcBorders>
          </w:tcPr>
          <w:p w:rsidR="00951F01" w:rsidRPr="00951F01" w:rsidRDefault="00951F01" w:rsidP="00951F01">
            <w:pPr>
              <w:spacing w:line="360" w:lineRule="auto"/>
              <w:rPr>
                <w:b/>
                <w:bCs/>
                <w:sz w:val="24"/>
                <w:szCs w:val="24"/>
              </w:rPr>
            </w:pPr>
          </w:p>
        </w:tc>
        <w:tc>
          <w:tcPr>
            <w:tcW w:w="1079" w:type="dxa"/>
            <w:tcBorders>
              <w:top w:val="nil"/>
              <w:left w:val="nil"/>
              <w:bottom w:val="nil"/>
              <w:right w:val="nil"/>
            </w:tcBorders>
          </w:tcPr>
          <w:p w:rsidR="00951F01" w:rsidRPr="00951F01" w:rsidRDefault="00951F01" w:rsidP="00951F01">
            <w:pPr>
              <w:spacing w:line="360" w:lineRule="auto"/>
              <w:rPr>
                <w:b/>
                <w:bCs/>
                <w:sz w:val="24"/>
                <w:szCs w:val="24"/>
              </w:rPr>
            </w:pPr>
          </w:p>
        </w:tc>
      </w:tr>
      <w:tr w:rsidR="00951F01" w:rsidRPr="00951F01" w:rsidTr="000879DD">
        <w:trPr>
          <w:trHeight w:val="176"/>
        </w:trPr>
        <w:tc>
          <w:tcPr>
            <w:tcW w:w="3149" w:type="dxa"/>
            <w:tcBorders>
              <w:top w:val="nil"/>
              <w:left w:val="nil"/>
              <w:bottom w:val="nil"/>
              <w:right w:val="nil"/>
            </w:tcBorders>
          </w:tcPr>
          <w:p w:rsidR="00951F01" w:rsidRPr="00951F01" w:rsidRDefault="00951F01" w:rsidP="00951F01">
            <w:pPr>
              <w:spacing w:line="360" w:lineRule="auto"/>
              <w:rPr>
                <w:b/>
                <w:bCs/>
                <w:sz w:val="24"/>
                <w:szCs w:val="24"/>
              </w:rPr>
            </w:pPr>
            <w:proofErr w:type="spellStart"/>
            <w:r w:rsidRPr="00951F01">
              <w:rPr>
                <w:b/>
                <w:bCs/>
                <w:sz w:val="24"/>
                <w:szCs w:val="24"/>
              </w:rPr>
              <w:t>CCexposure</w:t>
            </w:r>
            <w:proofErr w:type="spellEnd"/>
          </w:p>
        </w:tc>
        <w:tc>
          <w:tcPr>
            <w:tcW w:w="1265" w:type="dxa"/>
            <w:tcBorders>
              <w:top w:val="nil"/>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0.0004</w:t>
            </w:r>
          </w:p>
        </w:tc>
        <w:tc>
          <w:tcPr>
            <w:tcW w:w="1171" w:type="dxa"/>
            <w:tcBorders>
              <w:top w:val="nil"/>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0.0003</w:t>
            </w:r>
          </w:p>
        </w:tc>
        <w:tc>
          <w:tcPr>
            <w:tcW w:w="1079" w:type="dxa"/>
            <w:tcBorders>
              <w:top w:val="nil"/>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0.0001</w:t>
            </w:r>
          </w:p>
        </w:tc>
      </w:tr>
      <w:tr w:rsidR="00951F01" w:rsidRPr="00951F01" w:rsidTr="000879DD">
        <w:trPr>
          <w:trHeight w:val="176"/>
        </w:trPr>
        <w:tc>
          <w:tcPr>
            <w:tcW w:w="3149" w:type="dxa"/>
            <w:tcBorders>
              <w:top w:val="nil"/>
              <w:left w:val="nil"/>
              <w:bottom w:val="nil"/>
              <w:right w:val="nil"/>
            </w:tcBorders>
          </w:tcPr>
          <w:p w:rsidR="00951F01" w:rsidRPr="00951F01" w:rsidRDefault="00951F01" w:rsidP="00951F01">
            <w:pPr>
              <w:spacing w:line="360" w:lineRule="auto"/>
              <w:rPr>
                <w:b/>
                <w:bCs/>
                <w:sz w:val="24"/>
                <w:szCs w:val="24"/>
              </w:rPr>
            </w:pPr>
            <w:proofErr w:type="spellStart"/>
            <w:r w:rsidRPr="00951F01">
              <w:rPr>
                <w:b/>
                <w:bCs/>
                <w:sz w:val="24"/>
                <w:szCs w:val="24"/>
              </w:rPr>
              <w:t>CCexposure</w:t>
            </w:r>
            <w:proofErr w:type="spellEnd"/>
            <w:r w:rsidRPr="00951F01">
              <w:rPr>
                <w:b/>
                <w:bCs/>
                <w:sz w:val="24"/>
                <w:szCs w:val="24"/>
              </w:rPr>
              <w:t xml:space="preserve"> Opportunity</w:t>
            </w:r>
          </w:p>
        </w:tc>
        <w:tc>
          <w:tcPr>
            <w:tcW w:w="1265" w:type="dxa"/>
            <w:tcBorders>
              <w:top w:val="nil"/>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0.00008</w:t>
            </w:r>
          </w:p>
        </w:tc>
        <w:tc>
          <w:tcPr>
            <w:tcW w:w="1171" w:type="dxa"/>
            <w:tcBorders>
              <w:top w:val="nil"/>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0.0000</w:t>
            </w:r>
          </w:p>
        </w:tc>
        <w:tc>
          <w:tcPr>
            <w:tcW w:w="1079" w:type="dxa"/>
            <w:tcBorders>
              <w:top w:val="nil"/>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0.0000</w:t>
            </w:r>
          </w:p>
        </w:tc>
      </w:tr>
      <w:tr w:rsidR="00951F01" w:rsidRPr="00951F01" w:rsidTr="000879DD">
        <w:trPr>
          <w:trHeight w:val="176"/>
        </w:trPr>
        <w:tc>
          <w:tcPr>
            <w:tcW w:w="3149" w:type="dxa"/>
            <w:tcBorders>
              <w:top w:val="nil"/>
              <w:left w:val="nil"/>
              <w:bottom w:val="nil"/>
              <w:right w:val="nil"/>
            </w:tcBorders>
          </w:tcPr>
          <w:p w:rsidR="00951F01" w:rsidRPr="00951F01" w:rsidRDefault="00951F01" w:rsidP="00951F01">
            <w:pPr>
              <w:spacing w:line="360" w:lineRule="auto"/>
              <w:rPr>
                <w:b/>
                <w:bCs/>
                <w:sz w:val="24"/>
                <w:szCs w:val="24"/>
              </w:rPr>
            </w:pPr>
            <w:proofErr w:type="spellStart"/>
            <w:r w:rsidRPr="00951F01">
              <w:rPr>
                <w:b/>
                <w:bCs/>
                <w:sz w:val="24"/>
                <w:szCs w:val="24"/>
              </w:rPr>
              <w:t>CCexposure</w:t>
            </w:r>
            <w:proofErr w:type="spellEnd"/>
            <w:r w:rsidRPr="00951F01">
              <w:rPr>
                <w:b/>
                <w:bCs/>
                <w:sz w:val="24"/>
                <w:szCs w:val="24"/>
              </w:rPr>
              <w:t xml:space="preserve"> Regulatory</w:t>
            </w:r>
          </w:p>
        </w:tc>
        <w:tc>
          <w:tcPr>
            <w:tcW w:w="1265" w:type="dxa"/>
            <w:tcBorders>
              <w:top w:val="nil"/>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0.0002</w:t>
            </w:r>
          </w:p>
        </w:tc>
        <w:tc>
          <w:tcPr>
            <w:tcW w:w="1171" w:type="dxa"/>
            <w:tcBorders>
              <w:top w:val="nil"/>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0.0002</w:t>
            </w:r>
          </w:p>
        </w:tc>
        <w:tc>
          <w:tcPr>
            <w:tcW w:w="1079" w:type="dxa"/>
            <w:tcBorders>
              <w:top w:val="nil"/>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0.0000</w:t>
            </w:r>
          </w:p>
        </w:tc>
      </w:tr>
      <w:tr w:rsidR="00951F01" w:rsidRPr="00951F01" w:rsidTr="000879DD">
        <w:trPr>
          <w:trHeight w:val="176"/>
        </w:trPr>
        <w:tc>
          <w:tcPr>
            <w:tcW w:w="3149" w:type="dxa"/>
            <w:tcBorders>
              <w:top w:val="nil"/>
              <w:left w:val="nil"/>
              <w:right w:val="nil"/>
            </w:tcBorders>
          </w:tcPr>
          <w:p w:rsidR="00951F01" w:rsidRPr="00951F01" w:rsidRDefault="00951F01" w:rsidP="00951F01">
            <w:pPr>
              <w:spacing w:line="360" w:lineRule="auto"/>
              <w:rPr>
                <w:b/>
                <w:bCs/>
                <w:sz w:val="24"/>
                <w:szCs w:val="24"/>
              </w:rPr>
            </w:pPr>
            <w:proofErr w:type="spellStart"/>
            <w:r w:rsidRPr="00951F01">
              <w:rPr>
                <w:b/>
                <w:bCs/>
                <w:sz w:val="24"/>
                <w:szCs w:val="24"/>
              </w:rPr>
              <w:t>CCexposure</w:t>
            </w:r>
            <w:proofErr w:type="spellEnd"/>
            <w:r w:rsidRPr="00951F01">
              <w:rPr>
                <w:b/>
                <w:bCs/>
                <w:sz w:val="24"/>
                <w:szCs w:val="24"/>
              </w:rPr>
              <w:t xml:space="preserve"> </w:t>
            </w:r>
            <w:proofErr w:type="spellStart"/>
            <w:r w:rsidRPr="00951F01">
              <w:rPr>
                <w:b/>
                <w:bCs/>
                <w:sz w:val="24"/>
                <w:szCs w:val="24"/>
              </w:rPr>
              <w:t>Phyisical</w:t>
            </w:r>
            <w:proofErr w:type="spellEnd"/>
          </w:p>
        </w:tc>
        <w:tc>
          <w:tcPr>
            <w:tcW w:w="1265" w:type="dxa"/>
            <w:tcBorders>
              <w:top w:val="nil"/>
              <w:left w:val="nil"/>
              <w:right w:val="nil"/>
            </w:tcBorders>
          </w:tcPr>
          <w:p w:rsidR="00951F01" w:rsidRPr="00951F01" w:rsidRDefault="00951F01" w:rsidP="00951F01">
            <w:pPr>
              <w:spacing w:line="360" w:lineRule="auto"/>
              <w:rPr>
                <w:b/>
                <w:bCs/>
                <w:sz w:val="24"/>
                <w:szCs w:val="24"/>
              </w:rPr>
            </w:pPr>
            <w:r w:rsidRPr="00951F01">
              <w:rPr>
                <w:b/>
                <w:bCs/>
                <w:sz w:val="24"/>
                <w:szCs w:val="24"/>
              </w:rPr>
              <w:t>0.0000</w:t>
            </w:r>
          </w:p>
        </w:tc>
        <w:tc>
          <w:tcPr>
            <w:tcW w:w="1171" w:type="dxa"/>
            <w:tcBorders>
              <w:top w:val="nil"/>
              <w:left w:val="nil"/>
              <w:right w:val="nil"/>
            </w:tcBorders>
          </w:tcPr>
          <w:p w:rsidR="00951F01" w:rsidRPr="00951F01" w:rsidRDefault="00951F01" w:rsidP="00951F01">
            <w:pPr>
              <w:spacing w:line="360" w:lineRule="auto"/>
              <w:rPr>
                <w:b/>
                <w:bCs/>
                <w:sz w:val="24"/>
                <w:szCs w:val="24"/>
              </w:rPr>
            </w:pPr>
            <w:r w:rsidRPr="00951F01">
              <w:rPr>
                <w:b/>
                <w:bCs/>
                <w:sz w:val="24"/>
                <w:szCs w:val="24"/>
              </w:rPr>
              <w:t>0.0000</w:t>
            </w:r>
          </w:p>
        </w:tc>
        <w:tc>
          <w:tcPr>
            <w:tcW w:w="1079" w:type="dxa"/>
            <w:tcBorders>
              <w:top w:val="nil"/>
              <w:left w:val="nil"/>
              <w:right w:val="nil"/>
            </w:tcBorders>
          </w:tcPr>
          <w:p w:rsidR="00951F01" w:rsidRPr="00951F01" w:rsidRDefault="00951F01" w:rsidP="00951F01">
            <w:pPr>
              <w:spacing w:line="360" w:lineRule="auto"/>
              <w:rPr>
                <w:b/>
                <w:bCs/>
                <w:sz w:val="24"/>
                <w:szCs w:val="24"/>
              </w:rPr>
            </w:pPr>
            <w:r w:rsidRPr="00951F01">
              <w:rPr>
                <w:b/>
                <w:bCs/>
                <w:sz w:val="24"/>
                <w:szCs w:val="24"/>
              </w:rPr>
              <w:t>0.0000</w:t>
            </w:r>
          </w:p>
        </w:tc>
      </w:tr>
    </w:tbl>
    <w:p w:rsidR="00951F01" w:rsidRPr="00951F01" w:rsidRDefault="00951F01" w:rsidP="00951F01">
      <w:pPr>
        <w:spacing w:line="360" w:lineRule="auto"/>
        <w:rPr>
          <w:b/>
          <w:bCs/>
        </w:rPr>
      </w:pPr>
    </w:p>
    <w:p w:rsidR="00951F01" w:rsidRPr="00951F01" w:rsidRDefault="00951F01" w:rsidP="00951F01">
      <w:pPr>
        <w:spacing w:line="360" w:lineRule="auto"/>
        <w:rPr>
          <w:b/>
          <w:bCs/>
        </w:rPr>
      </w:pPr>
    </w:p>
    <w:p w:rsidR="00951F01" w:rsidRPr="00951F01" w:rsidRDefault="00951F01" w:rsidP="00951F01">
      <w:pPr>
        <w:spacing w:line="360" w:lineRule="auto"/>
        <w:rPr>
          <w:b/>
          <w:bCs/>
        </w:rPr>
      </w:pPr>
    </w:p>
    <w:p w:rsidR="00951F01" w:rsidRPr="00951F01" w:rsidRDefault="00951F01" w:rsidP="00951F01">
      <w:pPr>
        <w:spacing w:line="360" w:lineRule="auto"/>
        <w:rPr>
          <w:b/>
          <w:bCs/>
        </w:rPr>
      </w:pPr>
    </w:p>
    <w:p w:rsidR="00951F01" w:rsidRPr="00951F01" w:rsidRDefault="00951F01" w:rsidP="00951F01">
      <w:pPr>
        <w:spacing w:line="360" w:lineRule="auto"/>
        <w:rPr>
          <w:b/>
          <w:bCs/>
        </w:rPr>
      </w:pPr>
    </w:p>
    <w:p w:rsidR="00951F01" w:rsidRPr="00951F01" w:rsidRDefault="00951F01" w:rsidP="00951F01">
      <w:pPr>
        <w:spacing w:line="360" w:lineRule="auto"/>
        <w:rPr>
          <w:b/>
          <w:bCs/>
        </w:rPr>
      </w:pPr>
    </w:p>
    <w:p w:rsidR="00951F01" w:rsidRPr="00951F01" w:rsidRDefault="00951F01" w:rsidP="00951F01">
      <w:pPr>
        <w:spacing w:line="360" w:lineRule="auto"/>
        <w:rPr>
          <w:b/>
          <w:bCs/>
        </w:rPr>
      </w:pPr>
    </w:p>
    <w:p w:rsidR="00951F01" w:rsidRPr="00951F01" w:rsidRDefault="00951F01" w:rsidP="00951F01">
      <w:pPr>
        <w:spacing w:line="360" w:lineRule="auto"/>
        <w:rPr>
          <w:b/>
          <w:bCs/>
        </w:rPr>
      </w:pPr>
    </w:p>
    <w:p w:rsidR="00951F01" w:rsidRPr="00951F01" w:rsidRDefault="00951F01" w:rsidP="00951F01">
      <w:pPr>
        <w:spacing w:line="360" w:lineRule="auto"/>
        <w:rPr>
          <w:b/>
          <w:bCs/>
        </w:rPr>
      </w:pPr>
    </w:p>
    <w:p w:rsidR="00951F01" w:rsidRDefault="00951F01" w:rsidP="00951F01">
      <w:pPr>
        <w:spacing w:line="360" w:lineRule="auto"/>
        <w:rPr>
          <w:b/>
          <w:bCs/>
        </w:rPr>
      </w:pPr>
    </w:p>
    <w:p w:rsidR="004C4800" w:rsidRDefault="004C4800" w:rsidP="00951F01">
      <w:pPr>
        <w:spacing w:line="360" w:lineRule="auto"/>
        <w:rPr>
          <w:b/>
          <w:bCs/>
        </w:rPr>
      </w:pPr>
    </w:p>
    <w:p w:rsidR="004C4800" w:rsidRDefault="004C4800" w:rsidP="00951F01">
      <w:pPr>
        <w:spacing w:line="360" w:lineRule="auto"/>
        <w:rPr>
          <w:b/>
          <w:bCs/>
        </w:rPr>
      </w:pPr>
    </w:p>
    <w:p w:rsidR="004C4800" w:rsidRDefault="004C4800" w:rsidP="00951F01">
      <w:pPr>
        <w:spacing w:line="360" w:lineRule="auto"/>
        <w:rPr>
          <w:b/>
          <w:bCs/>
        </w:rPr>
      </w:pPr>
    </w:p>
    <w:p w:rsidR="004C4800" w:rsidRPr="00951F01" w:rsidRDefault="004C4800" w:rsidP="00951F01">
      <w:pPr>
        <w:spacing w:line="360" w:lineRule="auto"/>
        <w:rPr>
          <w:b/>
          <w:bCs/>
        </w:rPr>
      </w:pPr>
    </w:p>
    <w:p w:rsidR="00951F01" w:rsidRPr="00951F01" w:rsidRDefault="00951F01" w:rsidP="00951F01">
      <w:pPr>
        <w:spacing w:line="360" w:lineRule="auto"/>
        <w:rPr>
          <w:b/>
          <w:bCs/>
        </w:rPr>
      </w:pPr>
    </w:p>
    <w:p w:rsidR="00951F01" w:rsidRPr="00951F01" w:rsidRDefault="00951F01" w:rsidP="00951F01">
      <w:pPr>
        <w:spacing w:line="360" w:lineRule="auto"/>
        <w:rPr>
          <w:b/>
          <w:bCs/>
        </w:rPr>
      </w:pPr>
      <w:r w:rsidRPr="00951F01">
        <w:rPr>
          <w:b/>
          <w:bCs/>
        </w:rPr>
        <w:lastRenderedPageBreak/>
        <w:t>Appendix Part 3:</w:t>
      </w:r>
    </w:p>
    <w:p w:rsidR="00951F01" w:rsidRPr="00951F01" w:rsidRDefault="00951F01" w:rsidP="00951F01">
      <w:pPr>
        <w:spacing w:line="360" w:lineRule="auto"/>
        <w:rPr>
          <w:b/>
          <w:bCs/>
        </w:rPr>
      </w:pPr>
    </w:p>
    <w:p w:rsidR="00951F01" w:rsidRPr="00951F01" w:rsidRDefault="00951F01" w:rsidP="00951F01">
      <w:pPr>
        <w:spacing w:line="360" w:lineRule="auto"/>
        <w:rPr>
          <w:b/>
          <w:bCs/>
        </w:rPr>
      </w:pPr>
      <w:r w:rsidRPr="00951F01">
        <w:rPr>
          <w:b/>
          <w:bCs/>
        </w:rPr>
        <w:t>Table 3: Variance-Covariance-Matrix</w:t>
      </w:r>
    </w:p>
    <w:p w:rsidR="00951F01" w:rsidRPr="00951F01" w:rsidRDefault="00951F01" w:rsidP="00951F01">
      <w:pPr>
        <w:spacing w:line="360" w:lineRule="auto"/>
        <w:rPr>
          <w:b/>
          <w:bCs/>
        </w:rPr>
      </w:pPr>
    </w:p>
    <w:tbl>
      <w:tblPr>
        <w:tblStyle w:val="TableGrid"/>
        <w:tblW w:w="6210" w:type="dxa"/>
        <w:tblInd w:w="108" w:type="dxa"/>
        <w:tblLayout w:type="fixed"/>
        <w:tblLook w:val="04A0" w:firstRow="1" w:lastRow="0" w:firstColumn="1" w:lastColumn="0" w:noHBand="0" w:noVBand="1"/>
      </w:tblPr>
      <w:tblGrid>
        <w:gridCol w:w="2696"/>
        <w:gridCol w:w="1265"/>
        <w:gridCol w:w="1170"/>
        <w:gridCol w:w="1079"/>
      </w:tblGrid>
      <w:tr w:rsidR="00951F01" w:rsidRPr="00951F01" w:rsidTr="000879DD">
        <w:tc>
          <w:tcPr>
            <w:tcW w:w="2695" w:type="dxa"/>
            <w:tcBorders>
              <w:top w:val="nil"/>
              <w:left w:val="nil"/>
              <w:right w:val="nil"/>
            </w:tcBorders>
          </w:tcPr>
          <w:p w:rsidR="00951F01" w:rsidRPr="00951F01" w:rsidRDefault="00951F01" w:rsidP="00951F01">
            <w:pPr>
              <w:spacing w:line="360" w:lineRule="auto"/>
              <w:rPr>
                <w:b/>
                <w:bCs/>
                <w:sz w:val="24"/>
                <w:szCs w:val="24"/>
              </w:rPr>
            </w:pPr>
          </w:p>
        </w:tc>
        <w:tc>
          <w:tcPr>
            <w:tcW w:w="1265" w:type="dxa"/>
            <w:tcBorders>
              <w:top w:val="nil"/>
              <w:left w:val="nil"/>
              <w:right w:val="nil"/>
            </w:tcBorders>
          </w:tcPr>
          <w:p w:rsidR="00951F01" w:rsidRPr="00951F01" w:rsidRDefault="00951F01" w:rsidP="00951F01">
            <w:pPr>
              <w:spacing w:line="360" w:lineRule="auto"/>
              <w:rPr>
                <w:b/>
                <w:bCs/>
                <w:sz w:val="24"/>
                <w:szCs w:val="24"/>
              </w:rPr>
            </w:pPr>
            <w:r w:rsidRPr="00951F01">
              <w:rPr>
                <w:b/>
                <w:bCs/>
                <w:sz w:val="24"/>
                <w:szCs w:val="24"/>
              </w:rPr>
              <w:t>Discover Financial:</w:t>
            </w:r>
          </w:p>
          <w:p w:rsidR="00951F01" w:rsidRPr="00951F01" w:rsidRDefault="00951F01" w:rsidP="00951F01">
            <w:pPr>
              <w:spacing w:line="360" w:lineRule="auto"/>
              <w:rPr>
                <w:b/>
                <w:bCs/>
                <w:sz w:val="24"/>
                <w:szCs w:val="24"/>
              </w:rPr>
            </w:pPr>
            <w:r w:rsidRPr="00951F01">
              <w:rPr>
                <w:b/>
                <w:bCs/>
                <w:sz w:val="24"/>
                <w:szCs w:val="24"/>
              </w:rPr>
              <w:t xml:space="preserve">DFS  </w:t>
            </w:r>
          </w:p>
        </w:tc>
        <w:tc>
          <w:tcPr>
            <w:tcW w:w="1170" w:type="dxa"/>
            <w:tcBorders>
              <w:top w:val="nil"/>
              <w:left w:val="nil"/>
              <w:right w:val="nil"/>
            </w:tcBorders>
          </w:tcPr>
          <w:p w:rsidR="00951F01" w:rsidRPr="00951F01" w:rsidRDefault="00951F01" w:rsidP="00951F01">
            <w:pPr>
              <w:spacing w:line="360" w:lineRule="auto"/>
              <w:rPr>
                <w:b/>
                <w:bCs/>
                <w:sz w:val="24"/>
                <w:szCs w:val="24"/>
              </w:rPr>
            </w:pPr>
            <w:proofErr w:type="spellStart"/>
            <w:r w:rsidRPr="00951F01">
              <w:rPr>
                <w:b/>
                <w:bCs/>
                <w:sz w:val="24"/>
                <w:szCs w:val="24"/>
              </w:rPr>
              <w:t>Genaral</w:t>
            </w:r>
            <w:proofErr w:type="spellEnd"/>
            <w:r w:rsidRPr="00951F01">
              <w:rPr>
                <w:b/>
                <w:bCs/>
                <w:sz w:val="24"/>
                <w:szCs w:val="24"/>
              </w:rPr>
              <w:t xml:space="preserve"> Mills:</w:t>
            </w:r>
          </w:p>
          <w:p w:rsidR="00951F01" w:rsidRPr="00951F01" w:rsidRDefault="00951F01" w:rsidP="00951F01">
            <w:pPr>
              <w:spacing w:line="360" w:lineRule="auto"/>
              <w:rPr>
                <w:b/>
                <w:bCs/>
                <w:sz w:val="24"/>
                <w:szCs w:val="24"/>
              </w:rPr>
            </w:pPr>
            <w:r w:rsidRPr="00951F01">
              <w:rPr>
                <w:b/>
                <w:bCs/>
                <w:sz w:val="24"/>
                <w:szCs w:val="24"/>
              </w:rPr>
              <w:t>GIS</w:t>
            </w:r>
          </w:p>
        </w:tc>
        <w:tc>
          <w:tcPr>
            <w:tcW w:w="1079" w:type="dxa"/>
            <w:tcBorders>
              <w:top w:val="nil"/>
              <w:left w:val="nil"/>
              <w:right w:val="nil"/>
            </w:tcBorders>
          </w:tcPr>
          <w:p w:rsidR="00951F01" w:rsidRPr="00951F01" w:rsidRDefault="00951F01" w:rsidP="00951F01">
            <w:pPr>
              <w:spacing w:line="360" w:lineRule="auto"/>
              <w:rPr>
                <w:b/>
                <w:bCs/>
                <w:sz w:val="24"/>
                <w:szCs w:val="24"/>
              </w:rPr>
            </w:pPr>
            <w:r w:rsidRPr="00951F01">
              <w:rPr>
                <w:b/>
                <w:bCs/>
                <w:sz w:val="24"/>
                <w:szCs w:val="24"/>
              </w:rPr>
              <w:t>Gilead Science:</w:t>
            </w:r>
          </w:p>
          <w:p w:rsidR="00951F01" w:rsidRPr="00951F01" w:rsidRDefault="00951F01" w:rsidP="00951F01">
            <w:pPr>
              <w:spacing w:line="360" w:lineRule="auto"/>
              <w:rPr>
                <w:b/>
                <w:bCs/>
                <w:sz w:val="24"/>
                <w:szCs w:val="24"/>
              </w:rPr>
            </w:pPr>
            <w:r w:rsidRPr="00951F01">
              <w:rPr>
                <w:b/>
                <w:bCs/>
                <w:sz w:val="24"/>
                <w:szCs w:val="24"/>
              </w:rPr>
              <w:t>GILD</w:t>
            </w:r>
          </w:p>
        </w:tc>
      </w:tr>
      <w:tr w:rsidR="00951F01" w:rsidRPr="00951F01" w:rsidTr="000879DD">
        <w:tc>
          <w:tcPr>
            <w:tcW w:w="2695" w:type="dxa"/>
            <w:tcBorders>
              <w:top w:val="nil"/>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Discover Financial: DFS</w:t>
            </w:r>
          </w:p>
        </w:tc>
        <w:tc>
          <w:tcPr>
            <w:tcW w:w="1265" w:type="dxa"/>
            <w:tcBorders>
              <w:top w:val="nil"/>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0.1387</w:t>
            </w:r>
          </w:p>
        </w:tc>
        <w:tc>
          <w:tcPr>
            <w:tcW w:w="1170" w:type="dxa"/>
            <w:tcBorders>
              <w:top w:val="nil"/>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0.0101</w:t>
            </w:r>
          </w:p>
        </w:tc>
        <w:tc>
          <w:tcPr>
            <w:tcW w:w="1079" w:type="dxa"/>
            <w:tcBorders>
              <w:top w:val="nil"/>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0.0238</w:t>
            </w:r>
          </w:p>
        </w:tc>
      </w:tr>
      <w:tr w:rsidR="00951F01" w:rsidRPr="00951F01" w:rsidTr="000879DD">
        <w:trPr>
          <w:trHeight w:val="176"/>
        </w:trPr>
        <w:tc>
          <w:tcPr>
            <w:tcW w:w="2695" w:type="dxa"/>
            <w:tcBorders>
              <w:top w:val="nil"/>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Gilead Science: GILD</w:t>
            </w:r>
          </w:p>
        </w:tc>
        <w:tc>
          <w:tcPr>
            <w:tcW w:w="1265" w:type="dxa"/>
            <w:tcBorders>
              <w:top w:val="nil"/>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0.0238</w:t>
            </w:r>
          </w:p>
        </w:tc>
        <w:tc>
          <w:tcPr>
            <w:tcW w:w="1170" w:type="dxa"/>
            <w:tcBorders>
              <w:top w:val="nil"/>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0.0143</w:t>
            </w:r>
          </w:p>
        </w:tc>
        <w:tc>
          <w:tcPr>
            <w:tcW w:w="1079" w:type="dxa"/>
            <w:tcBorders>
              <w:top w:val="nil"/>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0.0710</w:t>
            </w:r>
          </w:p>
        </w:tc>
      </w:tr>
      <w:tr w:rsidR="00951F01" w:rsidRPr="00951F01" w:rsidTr="000879DD">
        <w:trPr>
          <w:trHeight w:val="176"/>
        </w:trPr>
        <w:tc>
          <w:tcPr>
            <w:tcW w:w="2695" w:type="dxa"/>
            <w:tcBorders>
              <w:top w:val="nil"/>
              <w:left w:val="nil"/>
              <w:right w:val="nil"/>
            </w:tcBorders>
          </w:tcPr>
          <w:p w:rsidR="00951F01" w:rsidRPr="00951F01" w:rsidRDefault="00951F01" w:rsidP="00951F01">
            <w:pPr>
              <w:spacing w:line="360" w:lineRule="auto"/>
              <w:rPr>
                <w:b/>
                <w:bCs/>
                <w:sz w:val="24"/>
                <w:szCs w:val="24"/>
              </w:rPr>
            </w:pPr>
            <w:proofErr w:type="spellStart"/>
            <w:r w:rsidRPr="00951F01">
              <w:rPr>
                <w:b/>
                <w:bCs/>
                <w:sz w:val="24"/>
                <w:szCs w:val="24"/>
              </w:rPr>
              <w:t>Genaral</w:t>
            </w:r>
            <w:proofErr w:type="spellEnd"/>
            <w:r w:rsidRPr="00951F01">
              <w:rPr>
                <w:b/>
                <w:bCs/>
                <w:sz w:val="24"/>
                <w:szCs w:val="24"/>
              </w:rPr>
              <w:t xml:space="preserve"> Mills: GIS</w:t>
            </w:r>
          </w:p>
        </w:tc>
        <w:tc>
          <w:tcPr>
            <w:tcW w:w="1265" w:type="dxa"/>
            <w:tcBorders>
              <w:top w:val="nil"/>
              <w:left w:val="nil"/>
              <w:right w:val="nil"/>
            </w:tcBorders>
          </w:tcPr>
          <w:p w:rsidR="00951F01" w:rsidRPr="00951F01" w:rsidRDefault="00951F01" w:rsidP="00951F01">
            <w:pPr>
              <w:spacing w:line="360" w:lineRule="auto"/>
              <w:rPr>
                <w:b/>
                <w:bCs/>
                <w:sz w:val="24"/>
                <w:szCs w:val="24"/>
              </w:rPr>
            </w:pPr>
            <w:r w:rsidRPr="00951F01">
              <w:rPr>
                <w:b/>
                <w:bCs/>
                <w:sz w:val="24"/>
                <w:szCs w:val="24"/>
              </w:rPr>
              <w:t>0.0101</w:t>
            </w:r>
          </w:p>
        </w:tc>
        <w:tc>
          <w:tcPr>
            <w:tcW w:w="1170" w:type="dxa"/>
            <w:tcBorders>
              <w:top w:val="nil"/>
              <w:left w:val="nil"/>
              <w:right w:val="nil"/>
            </w:tcBorders>
          </w:tcPr>
          <w:p w:rsidR="00951F01" w:rsidRPr="00951F01" w:rsidRDefault="00951F01" w:rsidP="00951F01">
            <w:pPr>
              <w:spacing w:line="360" w:lineRule="auto"/>
              <w:rPr>
                <w:b/>
                <w:bCs/>
                <w:sz w:val="24"/>
                <w:szCs w:val="24"/>
              </w:rPr>
            </w:pPr>
            <w:r w:rsidRPr="00951F01">
              <w:rPr>
                <w:b/>
                <w:bCs/>
                <w:sz w:val="24"/>
                <w:szCs w:val="24"/>
              </w:rPr>
              <w:t>0.0426</w:t>
            </w:r>
          </w:p>
        </w:tc>
        <w:tc>
          <w:tcPr>
            <w:tcW w:w="1079" w:type="dxa"/>
            <w:tcBorders>
              <w:top w:val="nil"/>
              <w:left w:val="nil"/>
              <w:right w:val="nil"/>
            </w:tcBorders>
          </w:tcPr>
          <w:p w:rsidR="00951F01" w:rsidRPr="00951F01" w:rsidRDefault="00951F01" w:rsidP="00951F01">
            <w:pPr>
              <w:spacing w:line="360" w:lineRule="auto"/>
              <w:rPr>
                <w:b/>
                <w:bCs/>
                <w:sz w:val="24"/>
                <w:szCs w:val="24"/>
              </w:rPr>
            </w:pPr>
            <w:r w:rsidRPr="00951F01">
              <w:rPr>
                <w:b/>
                <w:bCs/>
                <w:sz w:val="24"/>
                <w:szCs w:val="24"/>
              </w:rPr>
              <w:t>0.0144</w:t>
            </w:r>
          </w:p>
        </w:tc>
      </w:tr>
    </w:tbl>
    <w:p w:rsidR="00951F01" w:rsidRPr="00951F01" w:rsidRDefault="00951F01" w:rsidP="00951F01">
      <w:pPr>
        <w:spacing w:line="360" w:lineRule="auto"/>
        <w:rPr>
          <w:b/>
          <w:bCs/>
        </w:rPr>
      </w:pPr>
    </w:p>
    <w:p w:rsidR="00951F01" w:rsidRPr="00951F01" w:rsidRDefault="00951F01" w:rsidP="00951F01">
      <w:pPr>
        <w:spacing w:line="360" w:lineRule="auto"/>
        <w:rPr>
          <w:b/>
          <w:bCs/>
        </w:rPr>
      </w:pPr>
      <w:r w:rsidRPr="00951F01">
        <w:rPr>
          <w:b/>
          <w:bCs/>
        </w:rPr>
        <w:t>Table 4: Minimum-variance and tangency portfolio weights</w:t>
      </w:r>
    </w:p>
    <w:p w:rsidR="00951F01" w:rsidRPr="00951F01" w:rsidRDefault="00951F01" w:rsidP="00951F01">
      <w:pPr>
        <w:spacing w:line="360" w:lineRule="auto"/>
        <w:rPr>
          <w:b/>
          <w:bCs/>
        </w:rPr>
      </w:pPr>
    </w:p>
    <w:tbl>
      <w:tblPr>
        <w:tblStyle w:val="TableGrid"/>
        <w:tblW w:w="8813" w:type="dxa"/>
        <w:tblInd w:w="108" w:type="dxa"/>
        <w:tblLayout w:type="fixed"/>
        <w:tblLook w:val="04A0" w:firstRow="1" w:lastRow="0" w:firstColumn="1" w:lastColumn="0" w:noHBand="0" w:noVBand="1"/>
      </w:tblPr>
      <w:tblGrid>
        <w:gridCol w:w="2015"/>
        <w:gridCol w:w="1177"/>
        <w:gridCol w:w="1137"/>
        <w:gridCol w:w="1067"/>
        <w:gridCol w:w="1175"/>
        <w:gridCol w:w="1164"/>
        <w:gridCol w:w="1078"/>
      </w:tblGrid>
      <w:tr w:rsidR="00951F01" w:rsidRPr="00951F01" w:rsidTr="000879DD">
        <w:tc>
          <w:tcPr>
            <w:tcW w:w="2014" w:type="dxa"/>
            <w:tcBorders>
              <w:top w:val="nil"/>
              <w:left w:val="nil"/>
              <w:right w:val="nil"/>
            </w:tcBorders>
          </w:tcPr>
          <w:p w:rsidR="00951F01" w:rsidRPr="00951F01" w:rsidRDefault="00951F01" w:rsidP="00951F01">
            <w:pPr>
              <w:spacing w:line="360" w:lineRule="auto"/>
              <w:rPr>
                <w:b/>
                <w:bCs/>
                <w:sz w:val="24"/>
                <w:szCs w:val="24"/>
              </w:rPr>
            </w:pPr>
          </w:p>
        </w:tc>
        <w:tc>
          <w:tcPr>
            <w:tcW w:w="1177" w:type="dxa"/>
            <w:tcBorders>
              <w:top w:val="nil"/>
              <w:left w:val="nil"/>
              <w:right w:val="nil"/>
            </w:tcBorders>
          </w:tcPr>
          <w:p w:rsidR="00951F01" w:rsidRPr="00951F01" w:rsidRDefault="00951F01" w:rsidP="00951F01">
            <w:pPr>
              <w:spacing w:line="360" w:lineRule="auto"/>
              <w:rPr>
                <w:b/>
                <w:bCs/>
                <w:sz w:val="24"/>
                <w:szCs w:val="24"/>
              </w:rPr>
            </w:pPr>
            <w:r w:rsidRPr="00951F01">
              <w:rPr>
                <w:b/>
                <w:bCs/>
                <w:sz w:val="24"/>
                <w:szCs w:val="24"/>
              </w:rPr>
              <w:t>Weight</w:t>
            </w:r>
          </w:p>
          <w:p w:rsidR="00951F01" w:rsidRPr="00951F01" w:rsidRDefault="00951F01" w:rsidP="00951F01">
            <w:pPr>
              <w:spacing w:line="360" w:lineRule="auto"/>
              <w:rPr>
                <w:b/>
                <w:bCs/>
                <w:sz w:val="24"/>
                <w:szCs w:val="24"/>
              </w:rPr>
            </w:pPr>
            <w:r w:rsidRPr="00951F01">
              <w:rPr>
                <w:b/>
                <w:bCs/>
                <w:sz w:val="24"/>
                <w:szCs w:val="24"/>
              </w:rPr>
              <w:t xml:space="preserve">Discover Financial:  </w:t>
            </w:r>
          </w:p>
        </w:tc>
        <w:tc>
          <w:tcPr>
            <w:tcW w:w="1137" w:type="dxa"/>
            <w:tcBorders>
              <w:top w:val="nil"/>
              <w:left w:val="nil"/>
              <w:right w:val="nil"/>
            </w:tcBorders>
          </w:tcPr>
          <w:p w:rsidR="00951F01" w:rsidRPr="00951F01" w:rsidRDefault="00951F01" w:rsidP="00951F01">
            <w:pPr>
              <w:spacing w:line="360" w:lineRule="auto"/>
              <w:rPr>
                <w:b/>
                <w:bCs/>
                <w:sz w:val="24"/>
                <w:szCs w:val="24"/>
              </w:rPr>
            </w:pPr>
            <w:r w:rsidRPr="00951F01">
              <w:rPr>
                <w:b/>
                <w:bCs/>
                <w:sz w:val="24"/>
                <w:szCs w:val="24"/>
              </w:rPr>
              <w:t>Weight</w:t>
            </w:r>
          </w:p>
          <w:p w:rsidR="00951F01" w:rsidRPr="00951F01" w:rsidRDefault="00951F01" w:rsidP="00951F01">
            <w:pPr>
              <w:spacing w:line="360" w:lineRule="auto"/>
              <w:rPr>
                <w:b/>
                <w:bCs/>
                <w:sz w:val="24"/>
                <w:szCs w:val="24"/>
              </w:rPr>
            </w:pPr>
            <w:proofErr w:type="spellStart"/>
            <w:r w:rsidRPr="00951F01">
              <w:rPr>
                <w:b/>
                <w:bCs/>
                <w:sz w:val="24"/>
                <w:szCs w:val="24"/>
              </w:rPr>
              <w:t>Genaral</w:t>
            </w:r>
            <w:proofErr w:type="spellEnd"/>
            <w:r w:rsidRPr="00951F01">
              <w:rPr>
                <w:b/>
                <w:bCs/>
                <w:sz w:val="24"/>
                <w:szCs w:val="24"/>
              </w:rPr>
              <w:t xml:space="preserve"> Mills:</w:t>
            </w:r>
          </w:p>
        </w:tc>
        <w:tc>
          <w:tcPr>
            <w:tcW w:w="1067" w:type="dxa"/>
            <w:tcBorders>
              <w:top w:val="nil"/>
              <w:left w:val="nil"/>
              <w:right w:val="nil"/>
            </w:tcBorders>
          </w:tcPr>
          <w:p w:rsidR="00951F01" w:rsidRPr="00951F01" w:rsidRDefault="00951F01" w:rsidP="00951F01">
            <w:pPr>
              <w:spacing w:line="360" w:lineRule="auto"/>
              <w:rPr>
                <w:b/>
                <w:bCs/>
                <w:sz w:val="24"/>
                <w:szCs w:val="24"/>
              </w:rPr>
            </w:pPr>
            <w:r w:rsidRPr="00951F01">
              <w:rPr>
                <w:b/>
                <w:bCs/>
                <w:sz w:val="24"/>
                <w:szCs w:val="24"/>
              </w:rPr>
              <w:t>Weight</w:t>
            </w:r>
          </w:p>
          <w:p w:rsidR="00951F01" w:rsidRPr="00951F01" w:rsidRDefault="00951F01" w:rsidP="00951F01">
            <w:pPr>
              <w:spacing w:line="360" w:lineRule="auto"/>
              <w:rPr>
                <w:b/>
                <w:bCs/>
                <w:sz w:val="24"/>
                <w:szCs w:val="24"/>
              </w:rPr>
            </w:pPr>
            <w:r w:rsidRPr="00951F01">
              <w:rPr>
                <w:b/>
                <w:bCs/>
                <w:sz w:val="24"/>
                <w:szCs w:val="24"/>
              </w:rPr>
              <w:t>Gilead Science:</w:t>
            </w:r>
          </w:p>
          <w:p w:rsidR="00951F01" w:rsidRPr="00951F01" w:rsidRDefault="00951F01" w:rsidP="00951F01">
            <w:pPr>
              <w:spacing w:line="360" w:lineRule="auto"/>
              <w:rPr>
                <w:b/>
                <w:bCs/>
                <w:sz w:val="24"/>
                <w:szCs w:val="24"/>
              </w:rPr>
            </w:pPr>
          </w:p>
        </w:tc>
        <w:tc>
          <w:tcPr>
            <w:tcW w:w="1175" w:type="dxa"/>
            <w:tcBorders>
              <w:top w:val="nil"/>
              <w:left w:val="nil"/>
              <w:right w:val="nil"/>
            </w:tcBorders>
          </w:tcPr>
          <w:p w:rsidR="00951F01" w:rsidRPr="00951F01" w:rsidRDefault="00951F01" w:rsidP="00951F01">
            <w:pPr>
              <w:spacing w:line="360" w:lineRule="auto"/>
              <w:rPr>
                <w:b/>
                <w:bCs/>
                <w:sz w:val="24"/>
                <w:szCs w:val="24"/>
              </w:rPr>
            </w:pPr>
            <w:r w:rsidRPr="00951F01">
              <w:rPr>
                <w:b/>
                <w:bCs/>
                <w:sz w:val="24"/>
                <w:szCs w:val="24"/>
              </w:rPr>
              <w:t>Portfolio</w:t>
            </w:r>
          </w:p>
          <w:p w:rsidR="00951F01" w:rsidRPr="00951F01" w:rsidRDefault="00951F01" w:rsidP="00951F01">
            <w:pPr>
              <w:spacing w:line="360" w:lineRule="auto"/>
              <w:rPr>
                <w:b/>
                <w:bCs/>
                <w:sz w:val="24"/>
                <w:szCs w:val="24"/>
              </w:rPr>
            </w:pPr>
            <w:r w:rsidRPr="00951F01">
              <w:rPr>
                <w:b/>
                <w:bCs/>
                <w:sz w:val="24"/>
                <w:szCs w:val="24"/>
              </w:rPr>
              <w:t>Return</w:t>
            </w:r>
          </w:p>
        </w:tc>
        <w:tc>
          <w:tcPr>
            <w:tcW w:w="1164" w:type="dxa"/>
            <w:tcBorders>
              <w:top w:val="nil"/>
              <w:left w:val="nil"/>
              <w:right w:val="nil"/>
            </w:tcBorders>
          </w:tcPr>
          <w:p w:rsidR="00951F01" w:rsidRPr="00951F01" w:rsidRDefault="00951F01" w:rsidP="00951F01">
            <w:pPr>
              <w:spacing w:line="360" w:lineRule="auto"/>
              <w:rPr>
                <w:b/>
                <w:bCs/>
                <w:sz w:val="24"/>
                <w:szCs w:val="24"/>
              </w:rPr>
            </w:pPr>
            <w:r w:rsidRPr="00951F01">
              <w:rPr>
                <w:b/>
                <w:bCs/>
                <w:sz w:val="24"/>
                <w:szCs w:val="24"/>
              </w:rPr>
              <w:t>Portfolio Standard Deviation</w:t>
            </w:r>
          </w:p>
        </w:tc>
        <w:tc>
          <w:tcPr>
            <w:tcW w:w="1078" w:type="dxa"/>
            <w:tcBorders>
              <w:top w:val="nil"/>
              <w:left w:val="nil"/>
              <w:right w:val="nil"/>
            </w:tcBorders>
          </w:tcPr>
          <w:p w:rsidR="00951F01" w:rsidRPr="00951F01" w:rsidRDefault="00951F01" w:rsidP="00951F01">
            <w:pPr>
              <w:spacing w:line="360" w:lineRule="auto"/>
              <w:rPr>
                <w:b/>
                <w:bCs/>
                <w:sz w:val="24"/>
                <w:szCs w:val="24"/>
              </w:rPr>
            </w:pPr>
            <w:r w:rsidRPr="00951F01">
              <w:rPr>
                <w:b/>
                <w:bCs/>
                <w:sz w:val="24"/>
                <w:szCs w:val="24"/>
              </w:rPr>
              <w:t>Portfolio Sharpe Ratio</w:t>
            </w:r>
          </w:p>
        </w:tc>
      </w:tr>
      <w:tr w:rsidR="00951F01" w:rsidRPr="00951F01" w:rsidTr="000879DD">
        <w:tc>
          <w:tcPr>
            <w:tcW w:w="2014" w:type="dxa"/>
            <w:tcBorders>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Minimum-variance</w:t>
            </w:r>
          </w:p>
        </w:tc>
        <w:tc>
          <w:tcPr>
            <w:tcW w:w="1177" w:type="dxa"/>
            <w:tcBorders>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0.13</w:t>
            </w:r>
          </w:p>
        </w:tc>
        <w:tc>
          <w:tcPr>
            <w:tcW w:w="1137" w:type="dxa"/>
            <w:tcBorders>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0.6</w:t>
            </w:r>
          </w:p>
        </w:tc>
        <w:tc>
          <w:tcPr>
            <w:tcW w:w="1067" w:type="dxa"/>
            <w:tcBorders>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0.27</w:t>
            </w:r>
          </w:p>
        </w:tc>
        <w:tc>
          <w:tcPr>
            <w:tcW w:w="1175" w:type="dxa"/>
            <w:tcBorders>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0.0905</w:t>
            </w:r>
          </w:p>
        </w:tc>
        <w:tc>
          <w:tcPr>
            <w:tcW w:w="1164" w:type="dxa"/>
            <w:tcBorders>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0.175</w:t>
            </w:r>
          </w:p>
        </w:tc>
        <w:tc>
          <w:tcPr>
            <w:tcW w:w="1078" w:type="dxa"/>
            <w:tcBorders>
              <w:left w:val="nil"/>
              <w:bottom w:val="nil"/>
              <w:right w:val="nil"/>
            </w:tcBorders>
          </w:tcPr>
          <w:p w:rsidR="00951F01" w:rsidRPr="00951F01" w:rsidRDefault="00951F01" w:rsidP="00951F01">
            <w:pPr>
              <w:spacing w:line="360" w:lineRule="auto"/>
              <w:rPr>
                <w:b/>
                <w:bCs/>
                <w:sz w:val="24"/>
                <w:szCs w:val="24"/>
              </w:rPr>
            </w:pPr>
            <w:r w:rsidRPr="00951F01">
              <w:rPr>
                <w:b/>
                <w:bCs/>
                <w:sz w:val="24"/>
                <w:szCs w:val="24"/>
              </w:rPr>
              <w:t>0.5162</w:t>
            </w:r>
          </w:p>
        </w:tc>
      </w:tr>
      <w:tr w:rsidR="00951F01" w:rsidRPr="00951F01" w:rsidTr="000879DD">
        <w:tc>
          <w:tcPr>
            <w:tcW w:w="2014" w:type="dxa"/>
            <w:tcBorders>
              <w:top w:val="nil"/>
              <w:left w:val="nil"/>
              <w:right w:val="nil"/>
            </w:tcBorders>
          </w:tcPr>
          <w:p w:rsidR="00951F01" w:rsidRPr="00951F01" w:rsidRDefault="00951F01" w:rsidP="00951F01">
            <w:pPr>
              <w:spacing w:line="360" w:lineRule="auto"/>
              <w:rPr>
                <w:b/>
                <w:bCs/>
                <w:sz w:val="24"/>
                <w:szCs w:val="24"/>
              </w:rPr>
            </w:pPr>
            <w:r w:rsidRPr="00951F01">
              <w:rPr>
                <w:b/>
                <w:bCs/>
                <w:sz w:val="24"/>
                <w:szCs w:val="24"/>
              </w:rPr>
              <w:t>Tangency portfolio</w:t>
            </w:r>
          </w:p>
        </w:tc>
        <w:tc>
          <w:tcPr>
            <w:tcW w:w="1177" w:type="dxa"/>
            <w:tcBorders>
              <w:top w:val="nil"/>
              <w:left w:val="nil"/>
              <w:right w:val="nil"/>
            </w:tcBorders>
          </w:tcPr>
          <w:p w:rsidR="00951F01" w:rsidRPr="00951F01" w:rsidRDefault="00951F01" w:rsidP="00951F01">
            <w:pPr>
              <w:spacing w:line="360" w:lineRule="auto"/>
              <w:rPr>
                <w:b/>
                <w:bCs/>
                <w:sz w:val="24"/>
                <w:szCs w:val="24"/>
              </w:rPr>
            </w:pPr>
            <w:r w:rsidRPr="00951F01">
              <w:rPr>
                <w:b/>
                <w:bCs/>
                <w:sz w:val="24"/>
                <w:szCs w:val="24"/>
              </w:rPr>
              <w:t>0.34</w:t>
            </w:r>
          </w:p>
        </w:tc>
        <w:tc>
          <w:tcPr>
            <w:tcW w:w="1137" w:type="dxa"/>
            <w:tcBorders>
              <w:top w:val="nil"/>
              <w:left w:val="nil"/>
              <w:right w:val="nil"/>
            </w:tcBorders>
          </w:tcPr>
          <w:p w:rsidR="00951F01" w:rsidRPr="00951F01" w:rsidRDefault="00951F01" w:rsidP="00951F01">
            <w:pPr>
              <w:spacing w:line="360" w:lineRule="auto"/>
              <w:rPr>
                <w:b/>
                <w:bCs/>
                <w:sz w:val="24"/>
                <w:szCs w:val="24"/>
              </w:rPr>
            </w:pPr>
            <w:r w:rsidRPr="00951F01">
              <w:rPr>
                <w:b/>
                <w:bCs/>
                <w:sz w:val="24"/>
                <w:szCs w:val="24"/>
              </w:rPr>
              <w:t>0.54</w:t>
            </w:r>
          </w:p>
        </w:tc>
        <w:tc>
          <w:tcPr>
            <w:tcW w:w="1067" w:type="dxa"/>
            <w:tcBorders>
              <w:top w:val="nil"/>
              <w:left w:val="nil"/>
              <w:right w:val="nil"/>
            </w:tcBorders>
          </w:tcPr>
          <w:p w:rsidR="00951F01" w:rsidRPr="00951F01" w:rsidRDefault="00951F01" w:rsidP="00951F01">
            <w:pPr>
              <w:spacing w:line="360" w:lineRule="auto"/>
              <w:rPr>
                <w:b/>
                <w:bCs/>
                <w:sz w:val="24"/>
                <w:szCs w:val="24"/>
              </w:rPr>
            </w:pPr>
            <w:r w:rsidRPr="00951F01">
              <w:rPr>
                <w:b/>
                <w:bCs/>
                <w:sz w:val="24"/>
                <w:szCs w:val="24"/>
              </w:rPr>
              <w:t>0.13</w:t>
            </w:r>
          </w:p>
        </w:tc>
        <w:tc>
          <w:tcPr>
            <w:tcW w:w="1175" w:type="dxa"/>
            <w:tcBorders>
              <w:top w:val="nil"/>
              <w:left w:val="nil"/>
              <w:right w:val="nil"/>
            </w:tcBorders>
          </w:tcPr>
          <w:p w:rsidR="00951F01" w:rsidRPr="00951F01" w:rsidRDefault="00951F01" w:rsidP="00951F01">
            <w:pPr>
              <w:spacing w:line="360" w:lineRule="auto"/>
              <w:rPr>
                <w:b/>
                <w:bCs/>
                <w:sz w:val="24"/>
                <w:szCs w:val="24"/>
              </w:rPr>
            </w:pPr>
            <w:r w:rsidRPr="00951F01">
              <w:rPr>
                <w:b/>
                <w:bCs/>
                <w:sz w:val="24"/>
                <w:szCs w:val="24"/>
              </w:rPr>
              <w:t>0.0186</w:t>
            </w:r>
          </w:p>
        </w:tc>
        <w:tc>
          <w:tcPr>
            <w:tcW w:w="1164" w:type="dxa"/>
            <w:tcBorders>
              <w:top w:val="nil"/>
              <w:left w:val="nil"/>
              <w:right w:val="nil"/>
            </w:tcBorders>
          </w:tcPr>
          <w:p w:rsidR="00951F01" w:rsidRPr="00951F01" w:rsidRDefault="00951F01" w:rsidP="00951F01">
            <w:pPr>
              <w:spacing w:line="360" w:lineRule="auto"/>
              <w:rPr>
                <w:b/>
                <w:bCs/>
                <w:sz w:val="24"/>
                <w:szCs w:val="24"/>
              </w:rPr>
            </w:pPr>
            <w:r w:rsidRPr="00951F01">
              <w:rPr>
                <w:b/>
                <w:bCs/>
                <w:sz w:val="24"/>
                <w:szCs w:val="24"/>
              </w:rPr>
              <w:t>0.192</w:t>
            </w:r>
          </w:p>
        </w:tc>
        <w:tc>
          <w:tcPr>
            <w:tcW w:w="1078" w:type="dxa"/>
            <w:tcBorders>
              <w:top w:val="nil"/>
              <w:left w:val="nil"/>
              <w:right w:val="nil"/>
            </w:tcBorders>
          </w:tcPr>
          <w:p w:rsidR="00951F01" w:rsidRPr="00951F01" w:rsidRDefault="00951F01" w:rsidP="00951F01">
            <w:pPr>
              <w:spacing w:line="360" w:lineRule="auto"/>
              <w:rPr>
                <w:b/>
                <w:bCs/>
                <w:sz w:val="24"/>
                <w:szCs w:val="24"/>
              </w:rPr>
            </w:pPr>
            <w:r w:rsidRPr="00951F01">
              <w:rPr>
                <w:b/>
                <w:bCs/>
                <w:sz w:val="24"/>
                <w:szCs w:val="24"/>
              </w:rPr>
              <w:t>0.5653</w:t>
            </w:r>
          </w:p>
        </w:tc>
      </w:tr>
    </w:tbl>
    <w:p w:rsidR="00951F01" w:rsidRPr="00951F01" w:rsidRDefault="00951F01" w:rsidP="00951F01">
      <w:pPr>
        <w:spacing w:line="360" w:lineRule="auto"/>
        <w:rPr>
          <w:b/>
          <w:bCs/>
        </w:rPr>
      </w:pPr>
    </w:p>
    <w:p w:rsidR="00951F01" w:rsidRPr="00951F01" w:rsidRDefault="00951F01" w:rsidP="00951F01">
      <w:pPr>
        <w:spacing w:line="360" w:lineRule="auto"/>
        <w:rPr>
          <w:b/>
          <w:bCs/>
        </w:rPr>
      </w:pPr>
      <w:bookmarkStart w:id="5" w:name="_Hlk160025202"/>
      <w:r w:rsidRPr="00951F01">
        <w:rPr>
          <w:b/>
          <w:bCs/>
        </w:rPr>
        <w:t xml:space="preserve">Covariance (Minimum-variance, Tangency portfolio) </w:t>
      </w:r>
      <w:bookmarkEnd w:id="5"/>
      <w:r w:rsidRPr="00951F01">
        <w:rPr>
          <w:b/>
          <w:bCs/>
        </w:rPr>
        <w:t>= 0.0307</w:t>
      </w:r>
    </w:p>
    <w:p w:rsidR="00951F01" w:rsidRPr="00951F01" w:rsidRDefault="00951F01" w:rsidP="00951F01">
      <w:pPr>
        <w:spacing w:line="360" w:lineRule="auto"/>
        <w:rPr>
          <w:b/>
          <w:bCs/>
        </w:rPr>
      </w:pPr>
    </w:p>
    <w:p w:rsidR="00951F01" w:rsidRDefault="00951F01" w:rsidP="00951F01">
      <w:pPr>
        <w:spacing w:line="360" w:lineRule="auto"/>
        <w:rPr>
          <w:b/>
          <w:bCs/>
        </w:rPr>
      </w:pPr>
      <w:r w:rsidRPr="00951F01">
        <w:rPr>
          <w:b/>
          <w:bCs/>
        </w:rPr>
        <w:t>Add here the calculation for Table 4</w:t>
      </w:r>
    </w:p>
    <w:p w:rsidR="00637A80" w:rsidRDefault="00637A80" w:rsidP="00951F01">
      <w:pPr>
        <w:spacing w:line="360" w:lineRule="auto"/>
        <w:rPr>
          <w:b/>
          <w:bCs/>
        </w:rPr>
      </w:pPr>
    </w:p>
    <w:p w:rsidR="00637A80" w:rsidRDefault="00637A80" w:rsidP="00951F01">
      <w:pPr>
        <w:spacing w:line="360" w:lineRule="auto"/>
        <w:rPr>
          <w:b/>
          <w:bCs/>
        </w:rPr>
      </w:pPr>
    </w:p>
    <w:p w:rsidR="0096135B" w:rsidRPr="0096135B" w:rsidRDefault="0096135B" w:rsidP="0096135B">
      <w:pPr>
        <w:spacing w:line="360" w:lineRule="auto"/>
        <w:rPr>
          <w:b/>
          <w:bCs/>
        </w:rPr>
      </w:pPr>
      <w:proofErr w:type="spellStart"/>
      <w:r w:rsidRPr="0096135B">
        <w:rPr>
          <w:b/>
          <w:bCs/>
        </w:rPr>
        <w:t>covariance_min_var_efficient</w:t>
      </w:r>
      <w:proofErr w:type="spellEnd"/>
      <w:r w:rsidRPr="0096135B">
        <w:rPr>
          <w:b/>
          <w:bCs/>
        </w:rPr>
        <w:t>=</w:t>
      </w:r>
      <w:proofErr w:type="spellStart"/>
      <w:r w:rsidRPr="0096135B">
        <w:rPr>
          <w:b/>
          <w:bCs/>
        </w:rPr>
        <w:t>wminT</w:t>
      </w:r>
      <w:proofErr w:type="spellEnd"/>
      <w:r w:rsidRPr="0096135B">
        <w:rPr>
          <w:b/>
          <w:bCs/>
        </w:rPr>
        <w:t>​×</w:t>
      </w:r>
      <w:proofErr w:type="spellStart"/>
      <w:r w:rsidRPr="0096135B">
        <w:rPr>
          <w:b/>
          <w:bCs/>
        </w:rPr>
        <w:t>covar×wsharpe</w:t>
      </w:r>
      <w:proofErr w:type="spellEnd"/>
      <w:r w:rsidRPr="0096135B">
        <w:rPr>
          <w:b/>
          <w:bCs/>
        </w:rPr>
        <w:t>​</w:t>
      </w:r>
    </w:p>
    <w:p w:rsidR="0096135B" w:rsidRPr="0096135B" w:rsidRDefault="0096135B" w:rsidP="0096135B">
      <w:pPr>
        <w:spacing w:line="360" w:lineRule="auto"/>
        <w:rPr>
          <w:b/>
          <w:bCs/>
        </w:rPr>
      </w:pPr>
      <w:r w:rsidRPr="0096135B">
        <w:rPr>
          <w:b/>
          <w:bCs/>
        </w:rPr>
        <w:t>Where:</w:t>
      </w:r>
    </w:p>
    <w:p w:rsidR="0096135B" w:rsidRPr="0096135B" w:rsidRDefault="0096135B" w:rsidP="0096135B">
      <w:pPr>
        <w:numPr>
          <w:ilvl w:val="0"/>
          <w:numId w:val="1"/>
        </w:numPr>
        <w:spacing w:line="360" w:lineRule="auto"/>
        <w:rPr>
          <w:b/>
          <w:bCs/>
        </w:rPr>
      </w:pPr>
      <w:proofErr w:type="spellStart"/>
      <w:r w:rsidRPr="0096135B">
        <w:rPr>
          <w:b/>
          <w:bCs/>
        </w:rPr>
        <w:t>wmin</w:t>
      </w:r>
      <w:proofErr w:type="spellEnd"/>
      <w:proofErr w:type="gramStart"/>
      <w:r w:rsidRPr="0096135B">
        <w:rPr>
          <w:b/>
          <w:bCs/>
        </w:rPr>
        <w:t>​ is</w:t>
      </w:r>
      <w:proofErr w:type="gramEnd"/>
      <w:r w:rsidRPr="0096135B">
        <w:rPr>
          <w:b/>
          <w:bCs/>
        </w:rPr>
        <w:t xml:space="preserve"> the weight vector for the minimum-variance portfolio.</w:t>
      </w:r>
    </w:p>
    <w:p w:rsidR="0096135B" w:rsidRPr="0096135B" w:rsidRDefault="0096135B" w:rsidP="0096135B">
      <w:pPr>
        <w:numPr>
          <w:ilvl w:val="0"/>
          <w:numId w:val="1"/>
        </w:numPr>
        <w:spacing w:line="360" w:lineRule="auto"/>
        <w:rPr>
          <w:b/>
          <w:bCs/>
        </w:rPr>
      </w:pPr>
      <w:proofErr w:type="spellStart"/>
      <w:proofErr w:type="gramStart"/>
      <w:r w:rsidRPr="0096135B">
        <w:rPr>
          <w:b/>
          <w:bCs/>
        </w:rPr>
        <w:t>covar</w:t>
      </w:r>
      <w:proofErr w:type="spellEnd"/>
      <w:proofErr w:type="gramEnd"/>
      <w:r w:rsidRPr="0096135B">
        <w:rPr>
          <w:b/>
          <w:bCs/>
        </w:rPr>
        <w:t xml:space="preserve"> is the covariance matrix.</w:t>
      </w:r>
    </w:p>
    <w:p w:rsidR="00951F01" w:rsidRPr="00CD6B71" w:rsidRDefault="0096135B" w:rsidP="00964370">
      <w:pPr>
        <w:numPr>
          <w:ilvl w:val="0"/>
          <w:numId w:val="1"/>
        </w:numPr>
        <w:spacing w:line="360" w:lineRule="auto"/>
        <w:rPr>
          <w:b/>
          <w:bCs/>
        </w:rPr>
      </w:pPr>
      <w:proofErr w:type="spellStart"/>
      <w:r w:rsidRPr="00CD6B71">
        <w:rPr>
          <w:b/>
          <w:bCs/>
        </w:rPr>
        <w:t>wsharpe</w:t>
      </w:r>
      <w:proofErr w:type="spellEnd"/>
      <w:r w:rsidRPr="00CD6B71">
        <w:rPr>
          <w:b/>
          <w:bCs/>
        </w:rPr>
        <w:t>​ is the weight ve</w:t>
      </w:r>
      <w:r w:rsidR="00CD6B71" w:rsidRPr="00CD6B71">
        <w:rPr>
          <w:b/>
          <w:bCs/>
        </w:rPr>
        <w:t>ctor for the tangency portfolio</w:t>
      </w:r>
    </w:p>
    <w:p w:rsidR="00951F01" w:rsidRPr="00951F01" w:rsidRDefault="00951F01" w:rsidP="00951F01">
      <w:pPr>
        <w:spacing w:line="360" w:lineRule="auto"/>
        <w:rPr>
          <w:b/>
          <w:bCs/>
        </w:rPr>
      </w:pPr>
      <w:r w:rsidRPr="00951F01">
        <w:rPr>
          <w:b/>
          <w:bCs/>
        </w:rPr>
        <w:lastRenderedPageBreak/>
        <w:t>Table 5: Portfolio Frontier</w:t>
      </w:r>
    </w:p>
    <w:tbl>
      <w:tblPr>
        <w:tblW w:w="9420" w:type="dxa"/>
        <w:tblInd w:w="108" w:type="dxa"/>
        <w:tblLayout w:type="fixed"/>
        <w:tblLook w:val="04A0" w:firstRow="1" w:lastRow="0" w:firstColumn="1" w:lastColumn="0" w:noHBand="0" w:noVBand="1"/>
      </w:tblPr>
      <w:tblGrid>
        <w:gridCol w:w="1480"/>
        <w:gridCol w:w="1261"/>
        <w:gridCol w:w="2080"/>
        <w:gridCol w:w="2080"/>
        <w:gridCol w:w="1319"/>
        <w:gridCol w:w="1200"/>
      </w:tblGrid>
      <w:tr w:rsidR="00951F01" w:rsidRPr="00951F01" w:rsidTr="000879DD">
        <w:trPr>
          <w:trHeight w:val="580"/>
        </w:trPr>
        <w:tc>
          <w:tcPr>
            <w:tcW w:w="1479" w:type="dxa"/>
            <w:tcBorders>
              <w:bottom w:val="single" w:sz="4" w:space="0" w:color="000000"/>
            </w:tcBorders>
            <w:shd w:val="clear" w:color="000000" w:fill="FFFFFF"/>
            <w:vAlign w:val="bottom"/>
          </w:tcPr>
          <w:p w:rsidR="00951F01" w:rsidRPr="00951F01" w:rsidRDefault="00951F01" w:rsidP="00951F01">
            <w:pPr>
              <w:spacing w:line="360" w:lineRule="auto"/>
              <w:rPr>
                <w:b/>
                <w:bCs/>
              </w:rPr>
            </w:pPr>
            <w:r w:rsidRPr="00951F01">
              <w:rPr>
                <w:b/>
                <w:bCs/>
              </w:rPr>
              <w:t> </w:t>
            </w:r>
          </w:p>
        </w:tc>
        <w:tc>
          <w:tcPr>
            <w:tcW w:w="1261" w:type="dxa"/>
            <w:tcBorders>
              <w:bottom w:val="single" w:sz="4" w:space="0" w:color="000000"/>
            </w:tcBorders>
            <w:shd w:val="clear" w:color="000000" w:fill="FFFFFF"/>
            <w:vAlign w:val="bottom"/>
          </w:tcPr>
          <w:p w:rsidR="00951F01" w:rsidRPr="00951F01" w:rsidRDefault="00951F01" w:rsidP="00951F01">
            <w:pPr>
              <w:spacing w:line="360" w:lineRule="auto"/>
              <w:rPr>
                <w:b/>
                <w:bCs/>
              </w:rPr>
            </w:pPr>
            <w:r w:rsidRPr="00951F01">
              <w:rPr>
                <w:b/>
                <w:bCs/>
              </w:rPr>
              <w:t> </w:t>
            </w:r>
          </w:p>
        </w:tc>
        <w:tc>
          <w:tcPr>
            <w:tcW w:w="2080" w:type="dxa"/>
            <w:tcBorders>
              <w:bottom w:val="single" w:sz="4" w:space="0" w:color="000000"/>
            </w:tcBorders>
            <w:shd w:val="clear" w:color="000000" w:fill="FFFFFF"/>
            <w:vAlign w:val="bottom"/>
          </w:tcPr>
          <w:p w:rsidR="00951F01" w:rsidRPr="00951F01" w:rsidRDefault="00951F01" w:rsidP="00951F01">
            <w:pPr>
              <w:spacing w:line="360" w:lineRule="auto"/>
              <w:rPr>
                <w:b/>
                <w:bCs/>
              </w:rPr>
            </w:pPr>
            <w:r w:rsidRPr="00951F01">
              <w:rPr>
                <w:b/>
                <w:bCs/>
              </w:rPr>
              <w:t>Portfolio standard deviation</w:t>
            </w:r>
          </w:p>
        </w:tc>
        <w:tc>
          <w:tcPr>
            <w:tcW w:w="2080" w:type="dxa"/>
            <w:tcBorders>
              <w:bottom w:val="single" w:sz="4" w:space="0" w:color="000000"/>
            </w:tcBorders>
            <w:shd w:val="clear" w:color="000000" w:fill="FFFFFF"/>
            <w:vAlign w:val="bottom"/>
          </w:tcPr>
          <w:p w:rsidR="00951F01" w:rsidRPr="00951F01" w:rsidRDefault="00951F01" w:rsidP="00951F01">
            <w:pPr>
              <w:spacing w:line="360" w:lineRule="auto"/>
              <w:rPr>
                <w:b/>
                <w:bCs/>
              </w:rPr>
            </w:pPr>
            <w:r w:rsidRPr="00951F01">
              <w:rPr>
                <w:b/>
                <w:bCs/>
              </w:rPr>
              <w:t>Portfolio expected return</w:t>
            </w:r>
          </w:p>
        </w:tc>
        <w:tc>
          <w:tcPr>
            <w:tcW w:w="1319" w:type="dxa"/>
            <w:tcBorders>
              <w:bottom w:val="single" w:sz="4" w:space="0" w:color="000000"/>
            </w:tcBorders>
            <w:shd w:val="clear" w:color="000000" w:fill="FFFFFF"/>
            <w:vAlign w:val="bottom"/>
          </w:tcPr>
          <w:p w:rsidR="00951F01" w:rsidRPr="00951F01" w:rsidRDefault="00951F01" w:rsidP="00951F01">
            <w:pPr>
              <w:spacing w:line="360" w:lineRule="auto"/>
              <w:rPr>
                <w:b/>
                <w:bCs/>
              </w:rPr>
            </w:pPr>
            <w:r w:rsidRPr="00951F01">
              <w:rPr>
                <w:b/>
                <w:bCs/>
              </w:rPr>
              <w:t>Sharpe ratio</w:t>
            </w:r>
          </w:p>
        </w:tc>
        <w:tc>
          <w:tcPr>
            <w:tcW w:w="1200" w:type="dxa"/>
            <w:tcBorders>
              <w:bottom w:val="single" w:sz="4" w:space="0" w:color="000000"/>
            </w:tcBorders>
            <w:shd w:val="clear" w:color="000000" w:fill="FFFFFF"/>
            <w:vAlign w:val="bottom"/>
          </w:tcPr>
          <w:p w:rsidR="00951F01" w:rsidRPr="00951F01" w:rsidRDefault="00951F01" w:rsidP="00951F01">
            <w:pPr>
              <w:spacing w:line="360" w:lineRule="auto"/>
              <w:rPr>
                <w:b/>
                <w:bCs/>
              </w:rPr>
            </w:pPr>
            <w:bookmarkStart w:id="6" w:name="_Hlk160024027"/>
            <w:r w:rsidRPr="00951F01">
              <w:rPr>
                <w:b/>
                <w:bCs/>
              </w:rPr>
              <w:t>Portfolio ESG score</w:t>
            </w:r>
            <w:bookmarkEnd w:id="6"/>
          </w:p>
        </w:tc>
      </w:tr>
      <w:tr w:rsidR="00951F01" w:rsidRPr="00951F01" w:rsidTr="000879DD">
        <w:trPr>
          <w:trHeight w:val="310"/>
        </w:trPr>
        <w:tc>
          <w:tcPr>
            <w:tcW w:w="1479" w:type="dxa"/>
            <w:shd w:val="clear" w:color="000000" w:fill="FFFFFF"/>
            <w:vAlign w:val="bottom"/>
          </w:tcPr>
          <w:p w:rsidR="00951F01" w:rsidRPr="00951F01" w:rsidRDefault="00951F01" w:rsidP="00951F01">
            <w:pPr>
              <w:spacing w:line="360" w:lineRule="auto"/>
              <w:rPr>
                <w:b/>
                <w:bCs/>
              </w:rPr>
            </w:pPr>
            <w:r w:rsidRPr="00951F01">
              <w:rPr>
                <w:b/>
                <w:bCs/>
              </w:rPr>
              <w:t>w</w:t>
            </w:r>
            <w:r w:rsidRPr="00951F01">
              <w:rPr>
                <w:b/>
                <w:bCs/>
                <w:vertAlign w:val="subscript"/>
              </w:rPr>
              <w:t>1</w:t>
            </w:r>
            <w:r w:rsidRPr="00951F01">
              <w:rPr>
                <w:b/>
                <w:bCs/>
              </w:rPr>
              <w:t>=</w:t>
            </w:r>
          </w:p>
        </w:tc>
        <w:tc>
          <w:tcPr>
            <w:tcW w:w="1261" w:type="dxa"/>
            <w:shd w:val="clear" w:color="000000" w:fill="FFFFFF"/>
            <w:vAlign w:val="bottom"/>
          </w:tcPr>
          <w:p w:rsidR="00951F01" w:rsidRPr="00951F01" w:rsidRDefault="00951F01" w:rsidP="00951F01">
            <w:pPr>
              <w:spacing w:line="360" w:lineRule="auto"/>
              <w:rPr>
                <w:b/>
                <w:bCs/>
              </w:rPr>
            </w:pPr>
            <w:r w:rsidRPr="00951F01">
              <w:rPr>
                <w:b/>
                <w:bCs/>
              </w:rPr>
              <w:t>0</w:t>
            </w:r>
          </w:p>
        </w:tc>
        <w:tc>
          <w:tcPr>
            <w:tcW w:w="2080" w:type="dxa"/>
            <w:shd w:val="clear" w:color="000000" w:fill="FFFFFF"/>
            <w:vAlign w:val="bottom"/>
          </w:tcPr>
          <w:p w:rsidR="00951F01" w:rsidRPr="00951F01" w:rsidRDefault="00951F01" w:rsidP="00951F01">
            <w:pPr>
              <w:spacing w:line="360" w:lineRule="auto"/>
              <w:rPr>
                <w:b/>
                <w:bCs/>
              </w:rPr>
            </w:pPr>
            <w:r w:rsidRPr="00951F01">
              <w:rPr>
                <w:b/>
                <w:bCs/>
              </w:rPr>
              <w:t>0.1921</w:t>
            </w:r>
          </w:p>
        </w:tc>
        <w:tc>
          <w:tcPr>
            <w:tcW w:w="2080" w:type="dxa"/>
            <w:shd w:val="clear" w:color="000000" w:fill="FFFFFF"/>
            <w:vAlign w:val="bottom"/>
          </w:tcPr>
          <w:p w:rsidR="00951F01" w:rsidRPr="00951F01" w:rsidRDefault="00951F01" w:rsidP="00951F01">
            <w:pPr>
              <w:spacing w:line="360" w:lineRule="auto"/>
              <w:rPr>
                <w:b/>
                <w:bCs/>
              </w:rPr>
            </w:pPr>
            <w:r w:rsidRPr="00951F01">
              <w:rPr>
                <w:b/>
                <w:bCs/>
              </w:rPr>
              <w:t>0.1085</w:t>
            </w:r>
          </w:p>
        </w:tc>
        <w:tc>
          <w:tcPr>
            <w:tcW w:w="1319" w:type="dxa"/>
            <w:shd w:val="clear" w:color="000000" w:fill="FFFFFF"/>
            <w:vAlign w:val="bottom"/>
          </w:tcPr>
          <w:p w:rsidR="00951F01" w:rsidRPr="00951F01" w:rsidRDefault="00951F01" w:rsidP="00951F01">
            <w:pPr>
              <w:spacing w:line="360" w:lineRule="auto"/>
              <w:rPr>
                <w:b/>
                <w:bCs/>
              </w:rPr>
            </w:pPr>
            <w:r w:rsidRPr="00951F01">
              <w:rPr>
                <w:b/>
                <w:bCs/>
              </w:rPr>
              <w:t xml:space="preserve">    0.5653</w:t>
            </w:r>
          </w:p>
        </w:tc>
        <w:tc>
          <w:tcPr>
            <w:tcW w:w="1200" w:type="dxa"/>
            <w:shd w:val="clear" w:color="000000" w:fill="FFFFFF"/>
            <w:vAlign w:val="bottom"/>
          </w:tcPr>
          <w:p w:rsidR="00951F01" w:rsidRPr="00951F01" w:rsidRDefault="00951F01" w:rsidP="00951F01">
            <w:pPr>
              <w:spacing w:line="360" w:lineRule="auto"/>
              <w:rPr>
                <w:b/>
                <w:bCs/>
              </w:rPr>
            </w:pPr>
            <w:r w:rsidRPr="00951F01">
              <w:rPr>
                <w:b/>
                <w:bCs/>
              </w:rPr>
              <w:t>0.6214</w:t>
            </w:r>
          </w:p>
        </w:tc>
      </w:tr>
      <w:tr w:rsidR="00951F01" w:rsidRPr="00951F01" w:rsidTr="000879DD">
        <w:trPr>
          <w:trHeight w:val="290"/>
        </w:trPr>
        <w:tc>
          <w:tcPr>
            <w:tcW w:w="1479" w:type="dxa"/>
            <w:shd w:val="clear" w:color="000000" w:fill="FFFFFF"/>
            <w:vAlign w:val="bottom"/>
          </w:tcPr>
          <w:p w:rsidR="00951F01" w:rsidRPr="00951F01" w:rsidRDefault="00951F01" w:rsidP="00951F01">
            <w:pPr>
              <w:spacing w:line="360" w:lineRule="auto"/>
              <w:rPr>
                <w:b/>
                <w:bCs/>
              </w:rPr>
            </w:pPr>
            <w:r w:rsidRPr="00951F01">
              <w:rPr>
                <w:b/>
                <w:bCs/>
              </w:rPr>
              <w:t> </w:t>
            </w:r>
          </w:p>
        </w:tc>
        <w:tc>
          <w:tcPr>
            <w:tcW w:w="1261" w:type="dxa"/>
            <w:shd w:val="clear" w:color="000000" w:fill="FFFFFF"/>
            <w:vAlign w:val="bottom"/>
          </w:tcPr>
          <w:p w:rsidR="00951F01" w:rsidRPr="00951F01" w:rsidRDefault="00951F01" w:rsidP="00951F01">
            <w:pPr>
              <w:spacing w:line="360" w:lineRule="auto"/>
              <w:rPr>
                <w:b/>
                <w:bCs/>
              </w:rPr>
            </w:pPr>
            <w:r w:rsidRPr="00951F01">
              <w:rPr>
                <w:b/>
                <w:bCs/>
              </w:rPr>
              <w:t>0.1</w:t>
            </w:r>
          </w:p>
        </w:tc>
        <w:tc>
          <w:tcPr>
            <w:tcW w:w="2080" w:type="dxa"/>
            <w:shd w:val="clear" w:color="000000" w:fill="FFFFFF"/>
            <w:vAlign w:val="bottom"/>
          </w:tcPr>
          <w:p w:rsidR="00951F01" w:rsidRPr="00951F01" w:rsidRDefault="00951F01" w:rsidP="00951F01">
            <w:pPr>
              <w:spacing w:line="360" w:lineRule="auto"/>
              <w:rPr>
                <w:b/>
                <w:bCs/>
              </w:rPr>
            </w:pPr>
            <w:r w:rsidRPr="00951F01">
              <w:rPr>
                <w:b/>
                <w:bCs/>
              </w:rPr>
              <w:t>0.1737</w:t>
            </w:r>
          </w:p>
        </w:tc>
        <w:tc>
          <w:tcPr>
            <w:tcW w:w="2080" w:type="dxa"/>
            <w:shd w:val="clear" w:color="000000" w:fill="FFFFFF"/>
            <w:vAlign w:val="bottom"/>
          </w:tcPr>
          <w:p w:rsidR="00951F01" w:rsidRPr="00951F01" w:rsidRDefault="00951F01" w:rsidP="00951F01">
            <w:pPr>
              <w:spacing w:line="360" w:lineRule="auto"/>
              <w:rPr>
                <w:b/>
                <w:bCs/>
              </w:rPr>
            </w:pPr>
            <w:r w:rsidRPr="00951F01">
              <w:rPr>
                <w:b/>
                <w:bCs/>
              </w:rPr>
              <w:t>0.1068</w:t>
            </w:r>
          </w:p>
        </w:tc>
        <w:tc>
          <w:tcPr>
            <w:tcW w:w="1319" w:type="dxa"/>
            <w:shd w:val="clear" w:color="000000" w:fill="FFFFFF"/>
            <w:vAlign w:val="bottom"/>
          </w:tcPr>
          <w:p w:rsidR="00951F01" w:rsidRPr="00951F01" w:rsidRDefault="00951F01" w:rsidP="00951F01">
            <w:pPr>
              <w:spacing w:line="360" w:lineRule="auto"/>
              <w:rPr>
                <w:b/>
                <w:bCs/>
              </w:rPr>
            </w:pPr>
            <w:r w:rsidRPr="00951F01">
              <w:rPr>
                <w:b/>
                <w:bCs/>
              </w:rPr>
              <w:t>0.6148</w:t>
            </w:r>
          </w:p>
        </w:tc>
        <w:tc>
          <w:tcPr>
            <w:tcW w:w="1200" w:type="dxa"/>
            <w:shd w:val="clear" w:color="000000" w:fill="FFFFFF"/>
            <w:vAlign w:val="bottom"/>
          </w:tcPr>
          <w:p w:rsidR="00951F01" w:rsidRPr="00951F01" w:rsidRDefault="00951F01" w:rsidP="00951F01">
            <w:pPr>
              <w:spacing w:line="360" w:lineRule="auto"/>
              <w:rPr>
                <w:b/>
                <w:bCs/>
              </w:rPr>
            </w:pPr>
            <w:r w:rsidRPr="00951F01">
              <w:rPr>
                <w:b/>
                <w:bCs/>
              </w:rPr>
              <w:t>0.6239</w:t>
            </w:r>
          </w:p>
        </w:tc>
      </w:tr>
      <w:tr w:rsidR="00951F01" w:rsidRPr="00951F01" w:rsidTr="000879DD">
        <w:trPr>
          <w:trHeight w:val="290"/>
        </w:trPr>
        <w:tc>
          <w:tcPr>
            <w:tcW w:w="1479" w:type="dxa"/>
            <w:shd w:val="clear" w:color="000000" w:fill="FFFFFF"/>
            <w:vAlign w:val="bottom"/>
          </w:tcPr>
          <w:p w:rsidR="00951F01" w:rsidRPr="00951F01" w:rsidRDefault="00951F01" w:rsidP="00951F01">
            <w:pPr>
              <w:spacing w:line="360" w:lineRule="auto"/>
              <w:rPr>
                <w:b/>
                <w:bCs/>
              </w:rPr>
            </w:pPr>
            <w:r w:rsidRPr="00951F01">
              <w:rPr>
                <w:b/>
                <w:bCs/>
              </w:rPr>
              <w:t> </w:t>
            </w:r>
          </w:p>
        </w:tc>
        <w:tc>
          <w:tcPr>
            <w:tcW w:w="1261" w:type="dxa"/>
            <w:shd w:val="clear" w:color="000000" w:fill="FFFFFF"/>
            <w:vAlign w:val="bottom"/>
          </w:tcPr>
          <w:p w:rsidR="00951F01" w:rsidRPr="00951F01" w:rsidRDefault="00951F01" w:rsidP="00951F01">
            <w:pPr>
              <w:spacing w:line="360" w:lineRule="auto"/>
              <w:rPr>
                <w:b/>
                <w:bCs/>
              </w:rPr>
            </w:pPr>
            <w:r w:rsidRPr="00951F01">
              <w:rPr>
                <w:b/>
                <w:bCs/>
              </w:rPr>
              <w:t>0.2</w:t>
            </w:r>
          </w:p>
        </w:tc>
        <w:tc>
          <w:tcPr>
            <w:tcW w:w="2080" w:type="dxa"/>
            <w:shd w:val="clear" w:color="000000" w:fill="FFFFFF"/>
            <w:vAlign w:val="bottom"/>
          </w:tcPr>
          <w:p w:rsidR="00951F01" w:rsidRPr="00951F01" w:rsidRDefault="00951F01" w:rsidP="00951F01">
            <w:pPr>
              <w:spacing w:line="360" w:lineRule="auto"/>
              <w:rPr>
                <w:b/>
                <w:bCs/>
              </w:rPr>
            </w:pPr>
            <w:r w:rsidRPr="00951F01">
              <w:rPr>
                <w:b/>
                <w:bCs/>
              </w:rPr>
              <w:t>0.1576</w:t>
            </w:r>
          </w:p>
        </w:tc>
        <w:tc>
          <w:tcPr>
            <w:tcW w:w="2080" w:type="dxa"/>
            <w:shd w:val="clear" w:color="000000" w:fill="FFFFFF"/>
            <w:vAlign w:val="bottom"/>
          </w:tcPr>
          <w:p w:rsidR="00951F01" w:rsidRPr="00951F01" w:rsidRDefault="00951F01" w:rsidP="00951F01">
            <w:pPr>
              <w:spacing w:line="360" w:lineRule="auto"/>
              <w:rPr>
                <w:b/>
                <w:bCs/>
              </w:rPr>
            </w:pPr>
            <w:r w:rsidRPr="00951F01">
              <w:rPr>
                <w:b/>
                <w:bCs/>
              </w:rPr>
              <w:t>0.1050</w:t>
            </w:r>
          </w:p>
        </w:tc>
        <w:tc>
          <w:tcPr>
            <w:tcW w:w="1319" w:type="dxa"/>
            <w:shd w:val="clear" w:color="000000" w:fill="FFFFFF"/>
            <w:vAlign w:val="bottom"/>
          </w:tcPr>
          <w:p w:rsidR="00951F01" w:rsidRPr="00951F01" w:rsidRDefault="00951F01" w:rsidP="00951F01">
            <w:pPr>
              <w:spacing w:line="360" w:lineRule="auto"/>
              <w:rPr>
                <w:b/>
                <w:bCs/>
              </w:rPr>
            </w:pPr>
            <w:r w:rsidRPr="00951F01">
              <w:rPr>
                <w:b/>
                <w:bCs/>
              </w:rPr>
              <w:t>0.6661</w:t>
            </w:r>
          </w:p>
        </w:tc>
        <w:tc>
          <w:tcPr>
            <w:tcW w:w="1200" w:type="dxa"/>
            <w:shd w:val="clear" w:color="000000" w:fill="FFFFFF"/>
            <w:vAlign w:val="bottom"/>
          </w:tcPr>
          <w:p w:rsidR="00951F01" w:rsidRPr="00951F01" w:rsidRDefault="00951F01" w:rsidP="00951F01">
            <w:pPr>
              <w:spacing w:line="360" w:lineRule="auto"/>
              <w:rPr>
                <w:b/>
                <w:bCs/>
              </w:rPr>
            </w:pPr>
            <w:r w:rsidRPr="00951F01">
              <w:rPr>
                <w:b/>
                <w:bCs/>
              </w:rPr>
              <w:t>0.6264</w:t>
            </w:r>
          </w:p>
        </w:tc>
      </w:tr>
      <w:tr w:rsidR="00951F01" w:rsidRPr="00951F01" w:rsidTr="000879DD">
        <w:trPr>
          <w:trHeight w:val="290"/>
        </w:trPr>
        <w:tc>
          <w:tcPr>
            <w:tcW w:w="1479" w:type="dxa"/>
            <w:shd w:val="clear" w:color="000000" w:fill="FFFFFF"/>
            <w:vAlign w:val="bottom"/>
          </w:tcPr>
          <w:p w:rsidR="00951F01" w:rsidRPr="00951F01" w:rsidRDefault="00951F01" w:rsidP="00951F01">
            <w:pPr>
              <w:spacing w:line="360" w:lineRule="auto"/>
              <w:rPr>
                <w:b/>
                <w:bCs/>
              </w:rPr>
            </w:pPr>
            <w:r w:rsidRPr="00951F01">
              <w:rPr>
                <w:b/>
                <w:bCs/>
              </w:rPr>
              <w:t> </w:t>
            </w:r>
          </w:p>
        </w:tc>
        <w:tc>
          <w:tcPr>
            <w:tcW w:w="1261" w:type="dxa"/>
            <w:shd w:val="clear" w:color="000000" w:fill="FFFFFF"/>
            <w:vAlign w:val="bottom"/>
          </w:tcPr>
          <w:p w:rsidR="00951F01" w:rsidRPr="00951F01" w:rsidRDefault="00951F01" w:rsidP="00951F01">
            <w:pPr>
              <w:spacing w:line="360" w:lineRule="auto"/>
              <w:rPr>
                <w:b/>
                <w:bCs/>
              </w:rPr>
            </w:pPr>
            <w:r w:rsidRPr="00951F01">
              <w:rPr>
                <w:b/>
                <w:bCs/>
              </w:rPr>
              <w:t>0.3</w:t>
            </w:r>
          </w:p>
        </w:tc>
        <w:tc>
          <w:tcPr>
            <w:tcW w:w="2080" w:type="dxa"/>
            <w:shd w:val="clear" w:color="000000" w:fill="FFFFFF"/>
            <w:vAlign w:val="bottom"/>
          </w:tcPr>
          <w:p w:rsidR="00951F01" w:rsidRPr="00951F01" w:rsidRDefault="00951F01" w:rsidP="00951F01">
            <w:pPr>
              <w:spacing w:line="360" w:lineRule="auto"/>
              <w:rPr>
                <w:b/>
                <w:bCs/>
              </w:rPr>
            </w:pPr>
            <w:r w:rsidRPr="00951F01">
              <w:rPr>
                <w:b/>
                <w:bCs/>
              </w:rPr>
              <w:t>0.1444</w:t>
            </w:r>
          </w:p>
        </w:tc>
        <w:tc>
          <w:tcPr>
            <w:tcW w:w="2080" w:type="dxa"/>
            <w:shd w:val="clear" w:color="000000" w:fill="FFFFFF"/>
            <w:vAlign w:val="bottom"/>
          </w:tcPr>
          <w:p w:rsidR="00951F01" w:rsidRPr="00951F01" w:rsidRDefault="00951F01" w:rsidP="00951F01">
            <w:pPr>
              <w:spacing w:line="360" w:lineRule="auto"/>
              <w:rPr>
                <w:b/>
                <w:bCs/>
              </w:rPr>
            </w:pPr>
            <w:r w:rsidRPr="00951F01">
              <w:rPr>
                <w:b/>
                <w:bCs/>
              </w:rPr>
              <w:t>0.1032</w:t>
            </w:r>
          </w:p>
        </w:tc>
        <w:tc>
          <w:tcPr>
            <w:tcW w:w="1319" w:type="dxa"/>
            <w:shd w:val="clear" w:color="000000" w:fill="FFFFFF"/>
            <w:vAlign w:val="bottom"/>
          </w:tcPr>
          <w:p w:rsidR="00951F01" w:rsidRPr="00951F01" w:rsidRDefault="00951F01" w:rsidP="00951F01">
            <w:pPr>
              <w:spacing w:line="360" w:lineRule="auto"/>
              <w:rPr>
                <w:b/>
                <w:bCs/>
              </w:rPr>
            </w:pPr>
            <w:r w:rsidRPr="00951F01">
              <w:rPr>
                <w:b/>
                <w:bCs/>
              </w:rPr>
              <w:t>0.7146</w:t>
            </w:r>
          </w:p>
        </w:tc>
        <w:tc>
          <w:tcPr>
            <w:tcW w:w="1200" w:type="dxa"/>
            <w:shd w:val="clear" w:color="000000" w:fill="FFFFFF"/>
            <w:vAlign w:val="bottom"/>
          </w:tcPr>
          <w:p w:rsidR="00951F01" w:rsidRPr="00951F01" w:rsidRDefault="00951F01" w:rsidP="00951F01">
            <w:pPr>
              <w:spacing w:line="360" w:lineRule="auto"/>
              <w:rPr>
                <w:b/>
                <w:bCs/>
              </w:rPr>
            </w:pPr>
            <w:r w:rsidRPr="00951F01">
              <w:rPr>
                <w:b/>
                <w:bCs/>
              </w:rPr>
              <w:t>0.6290</w:t>
            </w:r>
          </w:p>
        </w:tc>
      </w:tr>
      <w:tr w:rsidR="00951F01" w:rsidRPr="00951F01" w:rsidTr="000879DD">
        <w:trPr>
          <w:trHeight w:val="290"/>
        </w:trPr>
        <w:tc>
          <w:tcPr>
            <w:tcW w:w="1479" w:type="dxa"/>
            <w:shd w:val="clear" w:color="000000" w:fill="FFFFFF"/>
            <w:vAlign w:val="bottom"/>
          </w:tcPr>
          <w:p w:rsidR="00951F01" w:rsidRPr="00951F01" w:rsidRDefault="00951F01" w:rsidP="00951F01">
            <w:pPr>
              <w:spacing w:line="360" w:lineRule="auto"/>
              <w:rPr>
                <w:b/>
                <w:bCs/>
              </w:rPr>
            </w:pPr>
            <w:r w:rsidRPr="00951F01">
              <w:rPr>
                <w:b/>
                <w:bCs/>
              </w:rPr>
              <w:t> </w:t>
            </w:r>
          </w:p>
        </w:tc>
        <w:tc>
          <w:tcPr>
            <w:tcW w:w="1261" w:type="dxa"/>
            <w:shd w:val="clear" w:color="000000" w:fill="FFFFFF"/>
            <w:vAlign w:val="bottom"/>
          </w:tcPr>
          <w:p w:rsidR="00951F01" w:rsidRPr="00951F01" w:rsidRDefault="00951F01" w:rsidP="00951F01">
            <w:pPr>
              <w:spacing w:line="360" w:lineRule="auto"/>
              <w:rPr>
                <w:b/>
                <w:bCs/>
              </w:rPr>
            </w:pPr>
            <w:r w:rsidRPr="00951F01">
              <w:rPr>
                <w:b/>
                <w:bCs/>
              </w:rPr>
              <w:t>0.4</w:t>
            </w:r>
          </w:p>
        </w:tc>
        <w:tc>
          <w:tcPr>
            <w:tcW w:w="2080" w:type="dxa"/>
            <w:shd w:val="clear" w:color="000000" w:fill="FFFFFF"/>
            <w:vAlign w:val="bottom"/>
          </w:tcPr>
          <w:p w:rsidR="00951F01" w:rsidRPr="00951F01" w:rsidRDefault="00951F01" w:rsidP="00951F01">
            <w:pPr>
              <w:spacing w:line="360" w:lineRule="auto"/>
              <w:rPr>
                <w:b/>
                <w:bCs/>
              </w:rPr>
            </w:pPr>
            <w:r w:rsidRPr="00951F01">
              <w:rPr>
                <w:b/>
                <w:bCs/>
              </w:rPr>
              <w:t>0.1349</w:t>
            </w:r>
          </w:p>
        </w:tc>
        <w:tc>
          <w:tcPr>
            <w:tcW w:w="2080" w:type="dxa"/>
            <w:shd w:val="clear" w:color="000000" w:fill="FFFFFF"/>
            <w:vAlign w:val="bottom"/>
          </w:tcPr>
          <w:p w:rsidR="00951F01" w:rsidRPr="00951F01" w:rsidRDefault="00951F01" w:rsidP="00951F01">
            <w:pPr>
              <w:spacing w:line="360" w:lineRule="auto"/>
              <w:rPr>
                <w:b/>
                <w:bCs/>
              </w:rPr>
            </w:pPr>
            <w:r w:rsidRPr="00951F01">
              <w:rPr>
                <w:b/>
                <w:bCs/>
              </w:rPr>
              <w:t>0.1014</w:t>
            </w:r>
          </w:p>
        </w:tc>
        <w:tc>
          <w:tcPr>
            <w:tcW w:w="1319" w:type="dxa"/>
            <w:shd w:val="clear" w:color="000000" w:fill="FFFFFF"/>
            <w:vAlign w:val="bottom"/>
          </w:tcPr>
          <w:p w:rsidR="00951F01" w:rsidRPr="00951F01" w:rsidRDefault="00951F01" w:rsidP="00951F01">
            <w:pPr>
              <w:spacing w:line="360" w:lineRule="auto"/>
              <w:rPr>
                <w:b/>
                <w:bCs/>
              </w:rPr>
            </w:pPr>
            <w:r w:rsidRPr="00951F01">
              <w:rPr>
                <w:b/>
                <w:bCs/>
              </w:rPr>
              <w:t>0.7513</w:t>
            </w:r>
          </w:p>
        </w:tc>
        <w:tc>
          <w:tcPr>
            <w:tcW w:w="1200" w:type="dxa"/>
            <w:shd w:val="clear" w:color="000000" w:fill="FFFFFF"/>
            <w:vAlign w:val="bottom"/>
          </w:tcPr>
          <w:p w:rsidR="00951F01" w:rsidRPr="00951F01" w:rsidRDefault="00951F01" w:rsidP="00951F01">
            <w:pPr>
              <w:spacing w:line="360" w:lineRule="auto"/>
              <w:rPr>
                <w:b/>
                <w:bCs/>
              </w:rPr>
            </w:pPr>
            <w:r w:rsidRPr="00951F01">
              <w:rPr>
                <w:b/>
                <w:bCs/>
              </w:rPr>
              <w:t>0.6315</w:t>
            </w:r>
          </w:p>
        </w:tc>
      </w:tr>
      <w:tr w:rsidR="00951F01" w:rsidRPr="00951F01" w:rsidTr="000879DD">
        <w:trPr>
          <w:trHeight w:val="290"/>
        </w:trPr>
        <w:tc>
          <w:tcPr>
            <w:tcW w:w="1479" w:type="dxa"/>
            <w:shd w:val="clear" w:color="000000" w:fill="FFFFFF"/>
            <w:vAlign w:val="bottom"/>
          </w:tcPr>
          <w:p w:rsidR="00951F01" w:rsidRPr="00951F01" w:rsidRDefault="00951F01" w:rsidP="00951F01">
            <w:pPr>
              <w:spacing w:line="360" w:lineRule="auto"/>
              <w:rPr>
                <w:b/>
                <w:bCs/>
              </w:rPr>
            </w:pPr>
            <w:r w:rsidRPr="00951F01">
              <w:rPr>
                <w:b/>
                <w:bCs/>
              </w:rPr>
              <w:t> </w:t>
            </w:r>
          </w:p>
        </w:tc>
        <w:tc>
          <w:tcPr>
            <w:tcW w:w="1261" w:type="dxa"/>
            <w:shd w:val="clear" w:color="000000" w:fill="FFFFFF"/>
            <w:vAlign w:val="bottom"/>
          </w:tcPr>
          <w:p w:rsidR="00951F01" w:rsidRPr="00951F01" w:rsidRDefault="00951F01" w:rsidP="00951F01">
            <w:pPr>
              <w:spacing w:line="360" w:lineRule="auto"/>
              <w:rPr>
                <w:b/>
                <w:bCs/>
              </w:rPr>
            </w:pPr>
            <w:r w:rsidRPr="00951F01">
              <w:rPr>
                <w:b/>
                <w:bCs/>
              </w:rPr>
              <w:t>0.5</w:t>
            </w:r>
          </w:p>
        </w:tc>
        <w:tc>
          <w:tcPr>
            <w:tcW w:w="2080" w:type="dxa"/>
            <w:shd w:val="clear" w:color="000000" w:fill="FFFFFF"/>
            <w:vAlign w:val="bottom"/>
          </w:tcPr>
          <w:p w:rsidR="00951F01" w:rsidRPr="00951F01" w:rsidRDefault="00951F01" w:rsidP="00951F01">
            <w:pPr>
              <w:spacing w:line="360" w:lineRule="auto"/>
              <w:rPr>
                <w:b/>
                <w:bCs/>
              </w:rPr>
            </w:pPr>
            <w:r w:rsidRPr="00951F01">
              <w:rPr>
                <w:b/>
                <w:bCs/>
              </w:rPr>
              <w:t>0.1300</w:t>
            </w:r>
          </w:p>
        </w:tc>
        <w:tc>
          <w:tcPr>
            <w:tcW w:w="2080" w:type="dxa"/>
            <w:shd w:val="clear" w:color="000000" w:fill="FFFFFF"/>
            <w:vAlign w:val="bottom"/>
          </w:tcPr>
          <w:p w:rsidR="00951F01" w:rsidRPr="00951F01" w:rsidRDefault="00951F01" w:rsidP="00951F01">
            <w:pPr>
              <w:spacing w:line="360" w:lineRule="auto"/>
              <w:rPr>
                <w:b/>
                <w:bCs/>
              </w:rPr>
            </w:pPr>
            <w:r w:rsidRPr="00951F01">
              <w:rPr>
                <w:b/>
                <w:bCs/>
              </w:rPr>
              <w:t>0.0996</w:t>
            </w:r>
          </w:p>
        </w:tc>
        <w:tc>
          <w:tcPr>
            <w:tcW w:w="1319" w:type="dxa"/>
            <w:shd w:val="clear" w:color="000000" w:fill="FFFFFF"/>
            <w:vAlign w:val="bottom"/>
          </w:tcPr>
          <w:p w:rsidR="00951F01" w:rsidRPr="00951F01" w:rsidRDefault="00951F01" w:rsidP="00951F01">
            <w:pPr>
              <w:spacing w:line="360" w:lineRule="auto"/>
              <w:rPr>
                <w:b/>
                <w:bCs/>
              </w:rPr>
            </w:pPr>
            <w:r w:rsidRPr="00951F01">
              <w:rPr>
                <w:b/>
                <w:bCs/>
              </w:rPr>
              <w:t>0.7656</w:t>
            </w:r>
          </w:p>
        </w:tc>
        <w:tc>
          <w:tcPr>
            <w:tcW w:w="1200" w:type="dxa"/>
            <w:shd w:val="clear" w:color="000000" w:fill="FFFFFF"/>
            <w:vAlign w:val="bottom"/>
          </w:tcPr>
          <w:p w:rsidR="00951F01" w:rsidRPr="00951F01" w:rsidRDefault="00951F01" w:rsidP="00951F01">
            <w:pPr>
              <w:spacing w:line="360" w:lineRule="auto"/>
              <w:rPr>
                <w:b/>
                <w:bCs/>
              </w:rPr>
            </w:pPr>
            <w:r w:rsidRPr="00951F01">
              <w:rPr>
                <w:b/>
                <w:bCs/>
              </w:rPr>
              <w:t>0.6340</w:t>
            </w:r>
          </w:p>
        </w:tc>
      </w:tr>
      <w:tr w:rsidR="00951F01" w:rsidRPr="00951F01" w:rsidTr="000879DD">
        <w:trPr>
          <w:trHeight w:val="290"/>
        </w:trPr>
        <w:tc>
          <w:tcPr>
            <w:tcW w:w="1479" w:type="dxa"/>
            <w:shd w:val="clear" w:color="000000" w:fill="FFFFFF"/>
            <w:vAlign w:val="bottom"/>
          </w:tcPr>
          <w:p w:rsidR="00951F01" w:rsidRPr="00951F01" w:rsidRDefault="00951F01" w:rsidP="00951F01">
            <w:pPr>
              <w:spacing w:line="360" w:lineRule="auto"/>
              <w:rPr>
                <w:b/>
                <w:bCs/>
              </w:rPr>
            </w:pPr>
            <w:r w:rsidRPr="00951F01">
              <w:rPr>
                <w:b/>
                <w:bCs/>
              </w:rPr>
              <w:t> </w:t>
            </w:r>
          </w:p>
        </w:tc>
        <w:tc>
          <w:tcPr>
            <w:tcW w:w="1261" w:type="dxa"/>
            <w:shd w:val="clear" w:color="000000" w:fill="FFFFFF"/>
            <w:vAlign w:val="bottom"/>
          </w:tcPr>
          <w:p w:rsidR="00951F01" w:rsidRPr="00951F01" w:rsidRDefault="00951F01" w:rsidP="00951F01">
            <w:pPr>
              <w:spacing w:line="360" w:lineRule="auto"/>
              <w:rPr>
                <w:b/>
                <w:bCs/>
              </w:rPr>
            </w:pPr>
            <w:r w:rsidRPr="00951F01">
              <w:rPr>
                <w:b/>
                <w:bCs/>
              </w:rPr>
              <w:t>0.6</w:t>
            </w:r>
          </w:p>
        </w:tc>
        <w:tc>
          <w:tcPr>
            <w:tcW w:w="2080" w:type="dxa"/>
            <w:shd w:val="clear" w:color="000000" w:fill="FFFFFF"/>
            <w:vAlign w:val="bottom"/>
          </w:tcPr>
          <w:p w:rsidR="00951F01" w:rsidRPr="00951F01" w:rsidRDefault="00951F01" w:rsidP="00951F01">
            <w:pPr>
              <w:spacing w:line="360" w:lineRule="auto"/>
              <w:rPr>
                <w:b/>
                <w:bCs/>
              </w:rPr>
            </w:pPr>
            <w:r w:rsidRPr="00951F01">
              <w:rPr>
                <w:b/>
                <w:bCs/>
              </w:rPr>
              <w:t>0.1303</w:t>
            </w:r>
          </w:p>
        </w:tc>
        <w:tc>
          <w:tcPr>
            <w:tcW w:w="2080" w:type="dxa"/>
            <w:shd w:val="clear" w:color="000000" w:fill="FFFFFF"/>
            <w:vAlign w:val="bottom"/>
          </w:tcPr>
          <w:p w:rsidR="00951F01" w:rsidRPr="00951F01" w:rsidRDefault="00951F01" w:rsidP="00951F01">
            <w:pPr>
              <w:spacing w:line="360" w:lineRule="auto"/>
              <w:rPr>
                <w:b/>
                <w:bCs/>
              </w:rPr>
            </w:pPr>
            <w:r w:rsidRPr="00951F01">
              <w:rPr>
                <w:b/>
                <w:bCs/>
              </w:rPr>
              <w:t>0.0977</w:t>
            </w:r>
          </w:p>
        </w:tc>
        <w:tc>
          <w:tcPr>
            <w:tcW w:w="1319" w:type="dxa"/>
            <w:shd w:val="clear" w:color="000000" w:fill="FFFFFF"/>
            <w:vAlign w:val="bottom"/>
          </w:tcPr>
          <w:p w:rsidR="00951F01" w:rsidRPr="00951F01" w:rsidRDefault="00951F01" w:rsidP="00951F01">
            <w:pPr>
              <w:spacing w:line="360" w:lineRule="auto"/>
              <w:rPr>
                <w:b/>
                <w:bCs/>
              </w:rPr>
            </w:pPr>
            <w:r w:rsidRPr="00951F01">
              <w:rPr>
                <w:b/>
                <w:bCs/>
              </w:rPr>
              <w:t>0.7503</w:t>
            </w:r>
          </w:p>
        </w:tc>
        <w:tc>
          <w:tcPr>
            <w:tcW w:w="1200" w:type="dxa"/>
            <w:shd w:val="clear" w:color="000000" w:fill="FFFFFF"/>
            <w:vAlign w:val="bottom"/>
          </w:tcPr>
          <w:p w:rsidR="00951F01" w:rsidRPr="00951F01" w:rsidRDefault="00951F01" w:rsidP="00951F01">
            <w:pPr>
              <w:spacing w:line="360" w:lineRule="auto"/>
              <w:rPr>
                <w:b/>
                <w:bCs/>
              </w:rPr>
            </w:pPr>
            <w:r w:rsidRPr="00951F01">
              <w:rPr>
                <w:b/>
                <w:bCs/>
              </w:rPr>
              <w:t>0.6365</w:t>
            </w:r>
          </w:p>
        </w:tc>
      </w:tr>
      <w:tr w:rsidR="00951F01" w:rsidRPr="00951F01" w:rsidTr="000879DD">
        <w:trPr>
          <w:trHeight w:val="290"/>
        </w:trPr>
        <w:tc>
          <w:tcPr>
            <w:tcW w:w="1479" w:type="dxa"/>
            <w:shd w:val="clear" w:color="000000" w:fill="FFFFFF"/>
            <w:vAlign w:val="bottom"/>
          </w:tcPr>
          <w:p w:rsidR="00951F01" w:rsidRPr="00951F01" w:rsidRDefault="00951F01" w:rsidP="00951F01">
            <w:pPr>
              <w:spacing w:line="360" w:lineRule="auto"/>
              <w:rPr>
                <w:b/>
                <w:bCs/>
              </w:rPr>
            </w:pPr>
            <w:r w:rsidRPr="00951F01">
              <w:rPr>
                <w:b/>
                <w:bCs/>
              </w:rPr>
              <w:t> </w:t>
            </w:r>
          </w:p>
        </w:tc>
        <w:tc>
          <w:tcPr>
            <w:tcW w:w="1261" w:type="dxa"/>
            <w:shd w:val="clear" w:color="000000" w:fill="FFFFFF"/>
            <w:vAlign w:val="bottom"/>
          </w:tcPr>
          <w:p w:rsidR="00951F01" w:rsidRPr="00951F01" w:rsidRDefault="00951F01" w:rsidP="00951F01">
            <w:pPr>
              <w:spacing w:line="360" w:lineRule="auto"/>
              <w:rPr>
                <w:b/>
                <w:bCs/>
              </w:rPr>
            </w:pPr>
            <w:r w:rsidRPr="00951F01">
              <w:rPr>
                <w:b/>
                <w:bCs/>
              </w:rPr>
              <w:t>0.7</w:t>
            </w:r>
          </w:p>
        </w:tc>
        <w:tc>
          <w:tcPr>
            <w:tcW w:w="2080" w:type="dxa"/>
            <w:shd w:val="clear" w:color="000000" w:fill="FFFFFF"/>
            <w:vAlign w:val="bottom"/>
          </w:tcPr>
          <w:p w:rsidR="00951F01" w:rsidRPr="00951F01" w:rsidRDefault="00951F01" w:rsidP="00951F01">
            <w:pPr>
              <w:spacing w:line="360" w:lineRule="auto"/>
              <w:rPr>
                <w:b/>
                <w:bCs/>
              </w:rPr>
            </w:pPr>
            <w:r w:rsidRPr="00951F01">
              <w:rPr>
                <w:b/>
                <w:bCs/>
              </w:rPr>
              <w:t>0.1356</w:t>
            </w:r>
          </w:p>
        </w:tc>
        <w:tc>
          <w:tcPr>
            <w:tcW w:w="2080" w:type="dxa"/>
            <w:shd w:val="clear" w:color="000000" w:fill="FFFFFF"/>
            <w:vAlign w:val="bottom"/>
          </w:tcPr>
          <w:p w:rsidR="00951F01" w:rsidRPr="00951F01" w:rsidRDefault="00951F01" w:rsidP="00951F01">
            <w:pPr>
              <w:spacing w:line="360" w:lineRule="auto"/>
              <w:rPr>
                <w:b/>
                <w:bCs/>
              </w:rPr>
            </w:pPr>
            <w:r w:rsidRPr="00951F01">
              <w:rPr>
                <w:b/>
                <w:bCs/>
              </w:rPr>
              <w:t>0.0959</w:t>
            </w:r>
          </w:p>
        </w:tc>
        <w:tc>
          <w:tcPr>
            <w:tcW w:w="1319" w:type="dxa"/>
            <w:shd w:val="clear" w:color="000000" w:fill="FFFFFF"/>
            <w:vAlign w:val="bottom"/>
          </w:tcPr>
          <w:p w:rsidR="00951F01" w:rsidRPr="00951F01" w:rsidRDefault="00951F01" w:rsidP="00951F01">
            <w:pPr>
              <w:spacing w:line="360" w:lineRule="auto"/>
              <w:rPr>
                <w:b/>
                <w:bCs/>
              </w:rPr>
            </w:pPr>
            <w:r w:rsidRPr="00951F01">
              <w:rPr>
                <w:b/>
                <w:bCs/>
              </w:rPr>
              <w:t>0.7075</w:t>
            </w:r>
          </w:p>
        </w:tc>
        <w:tc>
          <w:tcPr>
            <w:tcW w:w="1200" w:type="dxa"/>
            <w:shd w:val="clear" w:color="000000" w:fill="FFFFFF"/>
            <w:vAlign w:val="bottom"/>
          </w:tcPr>
          <w:p w:rsidR="00951F01" w:rsidRPr="00951F01" w:rsidRDefault="00951F01" w:rsidP="00951F01">
            <w:pPr>
              <w:spacing w:line="360" w:lineRule="auto"/>
              <w:rPr>
                <w:b/>
                <w:bCs/>
              </w:rPr>
            </w:pPr>
            <w:r w:rsidRPr="00951F01">
              <w:rPr>
                <w:b/>
                <w:bCs/>
              </w:rPr>
              <w:t>0.6390</w:t>
            </w:r>
          </w:p>
        </w:tc>
      </w:tr>
      <w:tr w:rsidR="00951F01" w:rsidRPr="00951F01" w:rsidTr="000879DD">
        <w:trPr>
          <w:trHeight w:val="290"/>
        </w:trPr>
        <w:tc>
          <w:tcPr>
            <w:tcW w:w="1479" w:type="dxa"/>
            <w:shd w:val="clear" w:color="000000" w:fill="FFFFFF"/>
            <w:vAlign w:val="bottom"/>
          </w:tcPr>
          <w:p w:rsidR="00951F01" w:rsidRPr="00951F01" w:rsidRDefault="00951F01" w:rsidP="00951F01">
            <w:pPr>
              <w:spacing w:line="360" w:lineRule="auto"/>
              <w:rPr>
                <w:b/>
                <w:bCs/>
              </w:rPr>
            </w:pPr>
            <w:r w:rsidRPr="00951F01">
              <w:rPr>
                <w:b/>
                <w:bCs/>
              </w:rPr>
              <w:t> </w:t>
            </w:r>
          </w:p>
        </w:tc>
        <w:tc>
          <w:tcPr>
            <w:tcW w:w="1261" w:type="dxa"/>
            <w:shd w:val="clear" w:color="000000" w:fill="FFFFFF"/>
            <w:vAlign w:val="bottom"/>
          </w:tcPr>
          <w:p w:rsidR="00951F01" w:rsidRPr="00951F01" w:rsidRDefault="00951F01" w:rsidP="00951F01">
            <w:pPr>
              <w:spacing w:line="360" w:lineRule="auto"/>
              <w:rPr>
                <w:b/>
                <w:bCs/>
              </w:rPr>
            </w:pPr>
            <w:r w:rsidRPr="00951F01">
              <w:rPr>
                <w:b/>
                <w:bCs/>
              </w:rPr>
              <w:t>0.8</w:t>
            </w:r>
          </w:p>
        </w:tc>
        <w:tc>
          <w:tcPr>
            <w:tcW w:w="2080" w:type="dxa"/>
            <w:shd w:val="clear" w:color="000000" w:fill="FFFFFF"/>
            <w:vAlign w:val="bottom"/>
          </w:tcPr>
          <w:p w:rsidR="00951F01" w:rsidRPr="00951F01" w:rsidRDefault="00951F01" w:rsidP="00951F01">
            <w:pPr>
              <w:spacing w:line="360" w:lineRule="auto"/>
              <w:rPr>
                <w:b/>
                <w:bCs/>
              </w:rPr>
            </w:pPr>
            <w:r w:rsidRPr="00951F01">
              <w:rPr>
                <w:b/>
                <w:bCs/>
              </w:rPr>
              <w:t>0.1454</w:t>
            </w:r>
          </w:p>
        </w:tc>
        <w:tc>
          <w:tcPr>
            <w:tcW w:w="2080" w:type="dxa"/>
            <w:shd w:val="clear" w:color="000000" w:fill="FFFFFF"/>
            <w:vAlign w:val="bottom"/>
          </w:tcPr>
          <w:p w:rsidR="00951F01" w:rsidRPr="00951F01" w:rsidRDefault="00951F01" w:rsidP="00951F01">
            <w:pPr>
              <w:spacing w:line="360" w:lineRule="auto"/>
              <w:rPr>
                <w:b/>
                <w:bCs/>
              </w:rPr>
            </w:pPr>
            <w:r w:rsidRPr="00951F01">
              <w:rPr>
                <w:b/>
                <w:bCs/>
              </w:rPr>
              <w:t>0.0941</w:t>
            </w:r>
          </w:p>
        </w:tc>
        <w:tc>
          <w:tcPr>
            <w:tcW w:w="1319" w:type="dxa"/>
            <w:shd w:val="clear" w:color="000000" w:fill="FFFFFF"/>
            <w:vAlign w:val="bottom"/>
          </w:tcPr>
          <w:p w:rsidR="00951F01" w:rsidRPr="00951F01" w:rsidRDefault="00951F01" w:rsidP="00951F01">
            <w:pPr>
              <w:spacing w:line="360" w:lineRule="auto"/>
              <w:rPr>
                <w:b/>
                <w:bCs/>
              </w:rPr>
            </w:pPr>
            <w:r w:rsidRPr="00951F01">
              <w:rPr>
                <w:b/>
                <w:bCs/>
              </w:rPr>
              <w:t>0.6472</w:t>
            </w:r>
          </w:p>
        </w:tc>
        <w:tc>
          <w:tcPr>
            <w:tcW w:w="1200" w:type="dxa"/>
            <w:shd w:val="clear" w:color="000000" w:fill="FFFFFF"/>
            <w:vAlign w:val="bottom"/>
          </w:tcPr>
          <w:p w:rsidR="00951F01" w:rsidRPr="00951F01" w:rsidRDefault="00951F01" w:rsidP="00951F01">
            <w:pPr>
              <w:spacing w:line="360" w:lineRule="auto"/>
              <w:rPr>
                <w:b/>
                <w:bCs/>
              </w:rPr>
            </w:pPr>
            <w:r w:rsidRPr="00951F01">
              <w:rPr>
                <w:b/>
                <w:bCs/>
              </w:rPr>
              <w:t>0.6416</w:t>
            </w:r>
          </w:p>
        </w:tc>
      </w:tr>
      <w:tr w:rsidR="00951F01" w:rsidRPr="00951F01" w:rsidTr="000879DD">
        <w:trPr>
          <w:trHeight w:val="290"/>
        </w:trPr>
        <w:tc>
          <w:tcPr>
            <w:tcW w:w="1479" w:type="dxa"/>
            <w:shd w:val="clear" w:color="000000" w:fill="FFFFFF"/>
            <w:vAlign w:val="bottom"/>
          </w:tcPr>
          <w:p w:rsidR="00951F01" w:rsidRPr="00951F01" w:rsidRDefault="00951F01" w:rsidP="00951F01">
            <w:pPr>
              <w:spacing w:line="360" w:lineRule="auto"/>
              <w:rPr>
                <w:b/>
                <w:bCs/>
              </w:rPr>
            </w:pPr>
            <w:r w:rsidRPr="00951F01">
              <w:rPr>
                <w:b/>
                <w:bCs/>
              </w:rPr>
              <w:t> </w:t>
            </w:r>
          </w:p>
        </w:tc>
        <w:tc>
          <w:tcPr>
            <w:tcW w:w="1261" w:type="dxa"/>
            <w:shd w:val="clear" w:color="000000" w:fill="FFFFFF"/>
            <w:vAlign w:val="bottom"/>
          </w:tcPr>
          <w:p w:rsidR="00951F01" w:rsidRPr="00951F01" w:rsidRDefault="00951F01" w:rsidP="00951F01">
            <w:pPr>
              <w:spacing w:line="360" w:lineRule="auto"/>
              <w:rPr>
                <w:b/>
                <w:bCs/>
              </w:rPr>
            </w:pPr>
            <w:r w:rsidRPr="00951F01">
              <w:rPr>
                <w:b/>
                <w:bCs/>
              </w:rPr>
              <w:t>0.9</w:t>
            </w:r>
          </w:p>
        </w:tc>
        <w:tc>
          <w:tcPr>
            <w:tcW w:w="2080" w:type="dxa"/>
            <w:shd w:val="clear" w:color="000000" w:fill="FFFFFF"/>
            <w:vAlign w:val="bottom"/>
          </w:tcPr>
          <w:p w:rsidR="00951F01" w:rsidRPr="00951F01" w:rsidRDefault="00951F01" w:rsidP="00951F01">
            <w:pPr>
              <w:spacing w:line="360" w:lineRule="auto"/>
              <w:rPr>
                <w:b/>
                <w:bCs/>
              </w:rPr>
            </w:pPr>
            <w:r w:rsidRPr="00951F01">
              <w:rPr>
                <w:b/>
                <w:bCs/>
              </w:rPr>
              <w:t>0.1590</w:t>
            </w:r>
          </w:p>
        </w:tc>
        <w:tc>
          <w:tcPr>
            <w:tcW w:w="2080" w:type="dxa"/>
            <w:shd w:val="clear" w:color="000000" w:fill="FFFFFF"/>
            <w:vAlign w:val="bottom"/>
          </w:tcPr>
          <w:p w:rsidR="00951F01" w:rsidRPr="00951F01" w:rsidRDefault="00951F01" w:rsidP="00951F01">
            <w:pPr>
              <w:spacing w:line="360" w:lineRule="auto"/>
              <w:rPr>
                <w:b/>
                <w:bCs/>
              </w:rPr>
            </w:pPr>
            <w:r w:rsidRPr="00951F01">
              <w:rPr>
                <w:b/>
                <w:bCs/>
              </w:rPr>
              <w:t>0.0923</w:t>
            </w:r>
          </w:p>
        </w:tc>
        <w:tc>
          <w:tcPr>
            <w:tcW w:w="1319" w:type="dxa"/>
            <w:shd w:val="clear" w:color="000000" w:fill="FFFFFF"/>
            <w:vAlign w:val="bottom"/>
          </w:tcPr>
          <w:p w:rsidR="00951F01" w:rsidRPr="00951F01" w:rsidRDefault="00951F01" w:rsidP="00951F01">
            <w:pPr>
              <w:spacing w:line="360" w:lineRule="auto"/>
              <w:rPr>
                <w:b/>
                <w:bCs/>
              </w:rPr>
            </w:pPr>
            <w:r w:rsidRPr="00951F01">
              <w:rPr>
                <w:b/>
                <w:bCs/>
              </w:rPr>
              <w:t>0.5807</w:t>
            </w:r>
          </w:p>
        </w:tc>
        <w:tc>
          <w:tcPr>
            <w:tcW w:w="1200" w:type="dxa"/>
            <w:shd w:val="clear" w:color="000000" w:fill="FFFFFF"/>
            <w:vAlign w:val="bottom"/>
          </w:tcPr>
          <w:p w:rsidR="00951F01" w:rsidRPr="00951F01" w:rsidRDefault="00951F01" w:rsidP="00951F01">
            <w:pPr>
              <w:spacing w:line="360" w:lineRule="auto"/>
              <w:rPr>
                <w:b/>
                <w:bCs/>
              </w:rPr>
            </w:pPr>
            <w:r w:rsidRPr="00951F01">
              <w:rPr>
                <w:b/>
                <w:bCs/>
              </w:rPr>
              <w:t>0.6441</w:t>
            </w:r>
          </w:p>
        </w:tc>
      </w:tr>
      <w:tr w:rsidR="00951F01" w:rsidRPr="00951F01" w:rsidTr="000879DD">
        <w:trPr>
          <w:trHeight w:val="290"/>
        </w:trPr>
        <w:tc>
          <w:tcPr>
            <w:tcW w:w="1479" w:type="dxa"/>
            <w:tcBorders>
              <w:bottom w:val="single" w:sz="4" w:space="0" w:color="000000"/>
            </w:tcBorders>
            <w:shd w:val="clear" w:color="000000" w:fill="FFFFFF"/>
            <w:vAlign w:val="bottom"/>
          </w:tcPr>
          <w:p w:rsidR="00951F01" w:rsidRPr="00951F01" w:rsidRDefault="00951F01" w:rsidP="00951F01">
            <w:pPr>
              <w:spacing w:line="360" w:lineRule="auto"/>
              <w:rPr>
                <w:b/>
                <w:bCs/>
              </w:rPr>
            </w:pPr>
            <w:r w:rsidRPr="00951F01">
              <w:rPr>
                <w:b/>
                <w:bCs/>
              </w:rPr>
              <w:t> </w:t>
            </w:r>
          </w:p>
        </w:tc>
        <w:tc>
          <w:tcPr>
            <w:tcW w:w="1261" w:type="dxa"/>
            <w:tcBorders>
              <w:bottom w:val="single" w:sz="4" w:space="0" w:color="000000"/>
            </w:tcBorders>
            <w:shd w:val="clear" w:color="000000" w:fill="FFFFFF"/>
            <w:vAlign w:val="bottom"/>
          </w:tcPr>
          <w:p w:rsidR="00951F01" w:rsidRPr="00951F01" w:rsidRDefault="00951F01" w:rsidP="00951F01">
            <w:pPr>
              <w:spacing w:line="360" w:lineRule="auto"/>
              <w:rPr>
                <w:b/>
                <w:bCs/>
              </w:rPr>
            </w:pPr>
            <w:r w:rsidRPr="00951F01">
              <w:rPr>
                <w:b/>
                <w:bCs/>
              </w:rPr>
              <w:t>1</w:t>
            </w:r>
          </w:p>
        </w:tc>
        <w:tc>
          <w:tcPr>
            <w:tcW w:w="2080" w:type="dxa"/>
            <w:tcBorders>
              <w:bottom w:val="single" w:sz="4" w:space="0" w:color="000000"/>
            </w:tcBorders>
            <w:shd w:val="clear" w:color="000000" w:fill="FFFFFF"/>
            <w:vAlign w:val="bottom"/>
          </w:tcPr>
          <w:p w:rsidR="00951F01" w:rsidRPr="00951F01" w:rsidRDefault="00951F01" w:rsidP="00951F01">
            <w:pPr>
              <w:spacing w:line="360" w:lineRule="auto"/>
              <w:rPr>
                <w:b/>
                <w:bCs/>
              </w:rPr>
            </w:pPr>
            <w:r w:rsidRPr="00951F01">
              <w:rPr>
                <w:b/>
                <w:bCs/>
              </w:rPr>
              <w:t>0.1754</w:t>
            </w:r>
          </w:p>
        </w:tc>
        <w:tc>
          <w:tcPr>
            <w:tcW w:w="2080" w:type="dxa"/>
            <w:tcBorders>
              <w:bottom w:val="single" w:sz="4" w:space="0" w:color="000000"/>
            </w:tcBorders>
            <w:shd w:val="clear" w:color="000000" w:fill="FFFFFF"/>
            <w:vAlign w:val="bottom"/>
          </w:tcPr>
          <w:p w:rsidR="00951F01" w:rsidRPr="00951F01" w:rsidRDefault="00951F01" w:rsidP="00951F01">
            <w:pPr>
              <w:spacing w:line="360" w:lineRule="auto"/>
              <w:rPr>
                <w:b/>
                <w:bCs/>
              </w:rPr>
            </w:pPr>
            <w:r w:rsidRPr="00951F01">
              <w:rPr>
                <w:b/>
                <w:bCs/>
              </w:rPr>
              <w:t>0.0905</w:t>
            </w:r>
          </w:p>
        </w:tc>
        <w:tc>
          <w:tcPr>
            <w:tcW w:w="1319" w:type="dxa"/>
            <w:tcBorders>
              <w:bottom w:val="single" w:sz="4" w:space="0" w:color="000000"/>
            </w:tcBorders>
            <w:shd w:val="clear" w:color="000000" w:fill="FFFFFF"/>
            <w:vAlign w:val="bottom"/>
          </w:tcPr>
          <w:p w:rsidR="00951F01" w:rsidRPr="00951F01" w:rsidRDefault="00951F01" w:rsidP="00951F01">
            <w:pPr>
              <w:spacing w:line="360" w:lineRule="auto"/>
              <w:rPr>
                <w:b/>
                <w:bCs/>
              </w:rPr>
            </w:pPr>
            <w:r w:rsidRPr="00951F01">
              <w:rPr>
                <w:b/>
                <w:bCs/>
              </w:rPr>
              <w:t>0.5162</w:t>
            </w:r>
          </w:p>
        </w:tc>
        <w:tc>
          <w:tcPr>
            <w:tcW w:w="1200" w:type="dxa"/>
            <w:tcBorders>
              <w:bottom w:val="single" w:sz="4" w:space="0" w:color="000000"/>
            </w:tcBorders>
            <w:shd w:val="clear" w:color="000000" w:fill="FFFFFF"/>
            <w:vAlign w:val="bottom"/>
          </w:tcPr>
          <w:p w:rsidR="00951F01" w:rsidRPr="00951F01" w:rsidRDefault="00951F01" w:rsidP="00951F01">
            <w:pPr>
              <w:spacing w:line="360" w:lineRule="auto"/>
              <w:rPr>
                <w:b/>
                <w:bCs/>
              </w:rPr>
            </w:pPr>
            <w:r w:rsidRPr="00951F01">
              <w:rPr>
                <w:b/>
                <w:bCs/>
              </w:rPr>
              <w:t>0.6466</w:t>
            </w:r>
          </w:p>
        </w:tc>
      </w:tr>
    </w:tbl>
    <w:p w:rsidR="00951F01" w:rsidRPr="00951F01" w:rsidRDefault="00951F01" w:rsidP="00951F01">
      <w:pPr>
        <w:spacing w:line="360" w:lineRule="auto"/>
        <w:rPr>
          <w:b/>
          <w:bCs/>
        </w:rPr>
      </w:pPr>
    </w:p>
    <w:p w:rsidR="0030641B" w:rsidRDefault="0030641B" w:rsidP="00951F01">
      <w:pPr>
        <w:spacing w:line="360" w:lineRule="auto"/>
        <w:rPr>
          <w:b/>
          <w:bCs/>
        </w:rPr>
      </w:pPr>
    </w:p>
    <w:p w:rsidR="00951F01" w:rsidRPr="00951F01" w:rsidRDefault="00951F01" w:rsidP="00951F01">
      <w:pPr>
        <w:spacing w:line="360" w:lineRule="auto"/>
        <w:rPr>
          <w:b/>
          <w:bCs/>
        </w:rPr>
      </w:pPr>
      <w:r w:rsidRPr="00951F01">
        <w:rPr>
          <w:b/>
          <w:bCs/>
        </w:rPr>
        <w:t>Figure 3:</w:t>
      </w:r>
    </w:p>
    <w:p w:rsidR="00951F01" w:rsidRPr="00951F01" w:rsidRDefault="00951F01" w:rsidP="00951F01">
      <w:pPr>
        <w:spacing w:line="360" w:lineRule="auto"/>
        <w:rPr>
          <w:b/>
          <w:bCs/>
        </w:rPr>
      </w:pPr>
    </w:p>
    <w:p w:rsidR="00951F01" w:rsidRPr="00951F01" w:rsidRDefault="00AE6B6E" w:rsidP="00951F01">
      <w:pPr>
        <w:spacing w:line="360" w:lineRule="auto"/>
        <w:rPr>
          <w:b/>
          <w:bCs/>
        </w:rPr>
      </w:pPr>
      <w:r w:rsidRPr="00951F01">
        <w:rPr>
          <w:b/>
          <w:bCs/>
          <w:lang w:val="en-US"/>
        </w:rPr>
        <w:drawing>
          <wp:anchor distT="0" distB="0" distL="0" distR="0" simplePos="0" relativeHeight="251659776" behindDoc="0" locked="0" layoutInCell="0" allowOverlap="1" wp14:anchorId="63F40844" wp14:editId="23EDF6E4">
            <wp:simplePos x="0" y="0"/>
            <wp:positionH relativeFrom="column">
              <wp:posOffset>-151840</wp:posOffset>
            </wp:positionH>
            <wp:positionV relativeFrom="paragraph">
              <wp:posOffset>436427</wp:posOffset>
            </wp:positionV>
            <wp:extent cx="5760720" cy="304101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tretch>
                      <a:fillRect/>
                    </a:stretch>
                  </pic:blipFill>
                  <pic:spPr bwMode="auto">
                    <a:xfrm>
                      <a:off x="0" y="0"/>
                      <a:ext cx="5760720" cy="3041015"/>
                    </a:xfrm>
                    <a:prstGeom prst="rect">
                      <a:avLst/>
                    </a:prstGeom>
                  </pic:spPr>
                </pic:pic>
              </a:graphicData>
            </a:graphic>
            <wp14:sizeRelV relativeFrom="margin">
              <wp14:pctHeight>0</wp14:pctHeight>
            </wp14:sizeRelV>
          </wp:anchor>
        </w:drawing>
      </w:r>
    </w:p>
    <w:p w:rsidR="00951F01" w:rsidRPr="00951F01" w:rsidRDefault="00951F01" w:rsidP="00951F01">
      <w:pPr>
        <w:spacing w:line="360" w:lineRule="auto"/>
        <w:rPr>
          <w:b/>
          <w:bCs/>
        </w:rPr>
      </w:pPr>
    </w:p>
    <w:p w:rsidR="00951F01" w:rsidRPr="00951F01" w:rsidRDefault="00951F01" w:rsidP="00951F01">
      <w:pPr>
        <w:spacing w:line="360" w:lineRule="auto"/>
        <w:rPr>
          <w:b/>
          <w:bCs/>
        </w:rPr>
      </w:pPr>
      <w:r w:rsidRPr="00951F01">
        <w:rPr>
          <w:b/>
          <w:bCs/>
        </w:rPr>
        <w:t>Figure 4:</w:t>
      </w:r>
    </w:p>
    <w:p w:rsidR="00951F01" w:rsidRPr="00951F01" w:rsidRDefault="00951F01" w:rsidP="00951F01">
      <w:pPr>
        <w:spacing w:line="360" w:lineRule="auto"/>
        <w:rPr>
          <w:b/>
          <w:bCs/>
        </w:rPr>
      </w:pPr>
    </w:p>
    <w:p w:rsidR="00951F01" w:rsidRPr="00951F01" w:rsidRDefault="00951F01" w:rsidP="00951F01">
      <w:pPr>
        <w:spacing w:line="360" w:lineRule="auto"/>
        <w:rPr>
          <w:b/>
          <w:bCs/>
        </w:rPr>
      </w:pPr>
    </w:p>
    <w:p w:rsidR="00951F01" w:rsidRPr="00951F01" w:rsidRDefault="00951F01" w:rsidP="00951F01">
      <w:pPr>
        <w:spacing w:line="360" w:lineRule="auto"/>
        <w:rPr>
          <w:b/>
          <w:bCs/>
        </w:rPr>
      </w:pPr>
      <w:r w:rsidRPr="00951F01">
        <w:rPr>
          <w:b/>
          <w:bCs/>
          <w:lang w:val="en-US"/>
        </w:rPr>
        <w:drawing>
          <wp:anchor distT="0" distB="0" distL="0" distR="0" simplePos="0" relativeHeight="251660800" behindDoc="0" locked="0" layoutInCell="0" allowOverlap="1" wp14:anchorId="7B2548AA" wp14:editId="606198AB">
            <wp:simplePos x="0" y="0"/>
            <wp:positionH relativeFrom="column">
              <wp:align>center</wp:align>
            </wp:positionH>
            <wp:positionV relativeFrom="paragraph">
              <wp:posOffset>635</wp:posOffset>
            </wp:positionV>
            <wp:extent cx="5760720" cy="445071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1"/>
                    <a:stretch>
                      <a:fillRect/>
                    </a:stretch>
                  </pic:blipFill>
                  <pic:spPr bwMode="auto">
                    <a:xfrm>
                      <a:off x="0" y="0"/>
                      <a:ext cx="5760720" cy="4450715"/>
                    </a:xfrm>
                    <a:prstGeom prst="rect">
                      <a:avLst/>
                    </a:prstGeom>
                  </pic:spPr>
                </pic:pic>
              </a:graphicData>
            </a:graphic>
          </wp:anchor>
        </w:drawing>
      </w:r>
    </w:p>
    <w:p w:rsidR="00951F01" w:rsidRPr="00951F01" w:rsidRDefault="00951F01" w:rsidP="00951F01">
      <w:pPr>
        <w:spacing w:line="360" w:lineRule="auto"/>
        <w:rPr>
          <w:b/>
          <w:bCs/>
        </w:rPr>
      </w:pPr>
    </w:p>
    <w:p w:rsidR="00951F01" w:rsidRPr="00951F01" w:rsidRDefault="00951F01" w:rsidP="00951F01">
      <w:pPr>
        <w:spacing w:line="360" w:lineRule="auto"/>
        <w:rPr>
          <w:b/>
          <w:bCs/>
        </w:rPr>
      </w:pPr>
    </w:p>
    <w:p w:rsidR="00951F01" w:rsidRPr="00951F01" w:rsidRDefault="00951F01" w:rsidP="00951F01">
      <w:pPr>
        <w:spacing w:line="360" w:lineRule="auto"/>
        <w:rPr>
          <w:b/>
          <w:bCs/>
        </w:rPr>
      </w:pPr>
    </w:p>
    <w:p w:rsidR="00951F01" w:rsidRPr="00951F01" w:rsidRDefault="00951F01" w:rsidP="00951F01">
      <w:pPr>
        <w:spacing w:line="360" w:lineRule="auto"/>
        <w:rPr>
          <w:b/>
          <w:bCs/>
        </w:rPr>
      </w:pPr>
    </w:p>
    <w:p w:rsidR="00951F01" w:rsidRPr="00951F01" w:rsidRDefault="00951F01" w:rsidP="00951F01">
      <w:pPr>
        <w:spacing w:line="360" w:lineRule="auto"/>
        <w:rPr>
          <w:b/>
          <w:bCs/>
        </w:rPr>
      </w:pPr>
    </w:p>
    <w:p w:rsidR="00951F01" w:rsidRDefault="00951F01" w:rsidP="00951F01">
      <w:pPr>
        <w:spacing w:line="360" w:lineRule="auto"/>
        <w:rPr>
          <w:b/>
          <w:bCs/>
        </w:rPr>
      </w:pPr>
    </w:p>
    <w:p w:rsidR="00266785" w:rsidRDefault="00266785" w:rsidP="00951F01">
      <w:pPr>
        <w:spacing w:line="360" w:lineRule="auto"/>
        <w:rPr>
          <w:b/>
          <w:bCs/>
        </w:rPr>
      </w:pPr>
    </w:p>
    <w:p w:rsidR="00266785" w:rsidRDefault="00266785" w:rsidP="00951F01">
      <w:pPr>
        <w:spacing w:line="360" w:lineRule="auto"/>
        <w:rPr>
          <w:b/>
          <w:bCs/>
        </w:rPr>
      </w:pPr>
    </w:p>
    <w:p w:rsidR="00266785" w:rsidRDefault="00266785" w:rsidP="00951F01">
      <w:pPr>
        <w:spacing w:line="360" w:lineRule="auto"/>
        <w:rPr>
          <w:b/>
          <w:bCs/>
        </w:rPr>
      </w:pPr>
    </w:p>
    <w:p w:rsidR="00266785" w:rsidRDefault="00266785" w:rsidP="00951F01">
      <w:pPr>
        <w:spacing w:line="360" w:lineRule="auto"/>
        <w:rPr>
          <w:b/>
          <w:bCs/>
        </w:rPr>
      </w:pPr>
    </w:p>
    <w:p w:rsidR="00266785" w:rsidRDefault="00266785" w:rsidP="00951F01">
      <w:pPr>
        <w:spacing w:line="360" w:lineRule="auto"/>
        <w:rPr>
          <w:b/>
          <w:bCs/>
        </w:rPr>
      </w:pPr>
    </w:p>
    <w:p w:rsidR="00266785" w:rsidRDefault="00266785" w:rsidP="00951F01">
      <w:pPr>
        <w:spacing w:line="360" w:lineRule="auto"/>
        <w:rPr>
          <w:b/>
          <w:bCs/>
        </w:rPr>
      </w:pPr>
    </w:p>
    <w:p w:rsidR="00266785" w:rsidRDefault="00266785" w:rsidP="00951F01">
      <w:pPr>
        <w:spacing w:line="360" w:lineRule="auto"/>
        <w:rPr>
          <w:b/>
          <w:bCs/>
        </w:rPr>
      </w:pPr>
    </w:p>
    <w:p w:rsidR="00266785" w:rsidRPr="00951F01" w:rsidRDefault="00266785" w:rsidP="00951F01">
      <w:pPr>
        <w:spacing w:line="360" w:lineRule="auto"/>
        <w:rPr>
          <w:b/>
          <w:bCs/>
        </w:rPr>
      </w:pPr>
    </w:p>
    <w:p w:rsidR="00951F01" w:rsidRPr="00951F01" w:rsidRDefault="00951F01" w:rsidP="00951F01">
      <w:pPr>
        <w:spacing w:line="360" w:lineRule="auto"/>
        <w:rPr>
          <w:b/>
          <w:bCs/>
        </w:rPr>
      </w:pPr>
      <w:r w:rsidRPr="00951F01">
        <w:rPr>
          <w:b/>
          <w:bCs/>
        </w:rPr>
        <w:lastRenderedPageBreak/>
        <w:t>Appendix Part 4:</w:t>
      </w:r>
    </w:p>
    <w:p w:rsidR="00D269F4" w:rsidRPr="0089255D" w:rsidRDefault="00D269F4" w:rsidP="0089255D">
      <w:pPr>
        <w:spacing w:line="360" w:lineRule="auto"/>
      </w:pPr>
    </w:p>
    <w:p w:rsidR="00D269F4" w:rsidRPr="0089255D" w:rsidRDefault="00D269F4" w:rsidP="0089255D">
      <w:pPr>
        <w:spacing w:line="360" w:lineRule="auto"/>
      </w:pPr>
    </w:p>
    <w:p w:rsidR="00D269F4" w:rsidRPr="0089255D" w:rsidRDefault="00E32FA4" w:rsidP="0089255D">
      <w:pPr>
        <w:spacing w:line="360" w:lineRule="auto"/>
      </w:pPr>
      <w:r w:rsidRPr="0089255D">
        <w:t>Table 5: Shareholder proposals</w:t>
      </w:r>
    </w:p>
    <w:p w:rsidR="00D269F4" w:rsidRPr="0089255D" w:rsidRDefault="00D269F4" w:rsidP="0089255D">
      <w:pPr>
        <w:spacing w:line="360" w:lineRule="auto"/>
      </w:pPr>
    </w:p>
    <w:tbl>
      <w:tblPr>
        <w:tblStyle w:val="TableGrid"/>
        <w:tblW w:w="8460" w:type="dxa"/>
        <w:tblInd w:w="108" w:type="dxa"/>
        <w:tblLayout w:type="fixed"/>
        <w:tblLook w:val="04A0" w:firstRow="1" w:lastRow="0" w:firstColumn="1" w:lastColumn="0" w:noHBand="0" w:noVBand="1"/>
      </w:tblPr>
      <w:tblGrid>
        <w:gridCol w:w="1530"/>
        <w:gridCol w:w="6930"/>
      </w:tblGrid>
      <w:tr w:rsidR="00D269F4" w:rsidRPr="0089255D" w:rsidTr="003C18FF">
        <w:tc>
          <w:tcPr>
            <w:tcW w:w="1530" w:type="dxa"/>
            <w:tcBorders>
              <w:top w:val="nil"/>
              <w:left w:val="nil"/>
              <w:right w:val="nil"/>
            </w:tcBorders>
          </w:tcPr>
          <w:p w:rsidR="00D269F4" w:rsidRPr="0089255D" w:rsidRDefault="00D269F4" w:rsidP="0089255D">
            <w:pPr>
              <w:spacing w:line="360" w:lineRule="auto"/>
              <w:rPr>
                <w:sz w:val="24"/>
                <w:szCs w:val="24"/>
              </w:rPr>
            </w:pPr>
          </w:p>
        </w:tc>
        <w:tc>
          <w:tcPr>
            <w:tcW w:w="6930" w:type="dxa"/>
            <w:tcBorders>
              <w:top w:val="nil"/>
              <w:left w:val="nil"/>
              <w:right w:val="nil"/>
            </w:tcBorders>
          </w:tcPr>
          <w:p w:rsidR="00D269F4" w:rsidRPr="0089255D" w:rsidRDefault="00E32FA4" w:rsidP="0089255D">
            <w:pPr>
              <w:spacing w:line="360" w:lineRule="auto"/>
              <w:rPr>
                <w:sz w:val="24"/>
                <w:szCs w:val="24"/>
              </w:rPr>
            </w:pPr>
            <w:r w:rsidRPr="0089255D">
              <w:rPr>
                <w:sz w:val="24"/>
                <w:szCs w:val="24"/>
              </w:rPr>
              <w:t>Shareholder Proposal</w:t>
            </w:r>
          </w:p>
        </w:tc>
      </w:tr>
      <w:tr w:rsidR="00D269F4" w:rsidRPr="0089255D" w:rsidTr="003C18FF">
        <w:tc>
          <w:tcPr>
            <w:tcW w:w="1530" w:type="dxa"/>
            <w:tcBorders>
              <w:left w:val="nil"/>
              <w:bottom w:val="nil"/>
              <w:right w:val="nil"/>
            </w:tcBorders>
          </w:tcPr>
          <w:p w:rsidR="00D269F4" w:rsidRPr="0089255D" w:rsidRDefault="00E32FA4" w:rsidP="0089255D">
            <w:pPr>
              <w:spacing w:line="360" w:lineRule="auto"/>
              <w:rPr>
                <w:sz w:val="24"/>
                <w:szCs w:val="24"/>
              </w:rPr>
            </w:pPr>
            <w:r w:rsidRPr="0089255D">
              <w:rPr>
                <w:sz w:val="24"/>
                <w:szCs w:val="24"/>
              </w:rPr>
              <w:t>Discover Financial:</w:t>
            </w:r>
          </w:p>
          <w:p w:rsidR="00D269F4" w:rsidRPr="0089255D" w:rsidRDefault="00E32FA4" w:rsidP="0089255D">
            <w:pPr>
              <w:spacing w:line="360" w:lineRule="auto"/>
              <w:rPr>
                <w:sz w:val="24"/>
                <w:szCs w:val="24"/>
              </w:rPr>
            </w:pPr>
            <w:r w:rsidRPr="0089255D">
              <w:rPr>
                <w:sz w:val="24"/>
                <w:szCs w:val="24"/>
              </w:rPr>
              <w:t>DFS</w:t>
            </w:r>
            <w:r w:rsidRPr="0089255D">
              <w:rPr>
                <w:sz w:val="24"/>
                <w:szCs w:val="24"/>
              </w:rPr>
              <w:t xml:space="preserve">  </w:t>
            </w:r>
          </w:p>
        </w:tc>
        <w:tc>
          <w:tcPr>
            <w:tcW w:w="6930" w:type="dxa"/>
            <w:tcBorders>
              <w:left w:val="nil"/>
              <w:bottom w:val="nil"/>
              <w:right w:val="nil"/>
            </w:tcBorders>
          </w:tcPr>
          <w:p w:rsidR="00D269F4" w:rsidRDefault="003C18FF" w:rsidP="0089255D">
            <w:pPr>
              <w:spacing w:line="360" w:lineRule="auto"/>
              <w:rPr>
                <w:sz w:val="24"/>
                <w:szCs w:val="24"/>
              </w:rPr>
            </w:pPr>
            <w:r>
              <w:rPr>
                <w:sz w:val="24"/>
                <w:szCs w:val="24"/>
              </w:rPr>
              <w:t xml:space="preserve">Improve the Environmental Pillar Score. </w:t>
            </w:r>
          </w:p>
          <w:p w:rsidR="00941ED4" w:rsidRPr="0089255D" w:rsidRDefault="00941ED4" w:rsidP="0089255D">
            <w:pPr>
              <w:spacing w:line="360" w:lineRule="auto"/>
              <w:rPr>
                <w:sz w:val="24"/>
                <w:szCs w:val="24"/>
              </w:rPr>
            </w:pPr>
          </w:p>
        </w:tc>
      </w:tr>
      <w:tr w:rsidR="003C18FF" w:rsidRPr="0089255D" w:rsidTr="003C18FF">
        <w:tc>
          <w:tcPr>
            <w:tcW w:w="1530" w:type="dxa"/>
            <w:tcBorders>
              <w:top w:val="nil"/>
              <w:left w:val="nil"/>
              <w:bottom w:val="nil"/>
              <w:right w:val="nil"/>
            </w:tcBorders>
          </w:tcPr>
          <w:p w:rsidR="003C18FF" w:rsidRPr="0089255D" w:rsidRDefault="003C18FF" w:rsidP="003C18FF">
            <w:pPr>
              <w:spacing w:line="360" w:lineRule="auto"/>
              <w:rPr>
                <w:sz w:val="24"/>
                <w:szCs w:val="24"/>
              </w:rPr>
            </w:pPr>
            <w:proofErr w:type="spellStart"/>
            <w:r w:rsidRPr="0089255D">
              <w:rPr>
                <w:sz w:val="24"/>
                <w:szCs w:val="24"/>
              </w:rPr>
              <w:t>Genaral</w:t>
            </w:r>
            <w:proofErr w:type="spellEnd"/>
            <w:r w:rsidRPr="0089255D">
              <w:rPr>
                <w:sz w:val="24"/>
                <w:szCs w:val="24"/>
              </w:rPr>
              <w:t xml:space="preserve"> Mills:</w:t>
            </w:r>
          </w:p>
          <w:p w:rsidR="003C18FF" w:rsidRPr="0089255D" w:rsidRDefault="003C18FF" w:rsidP="003C18FF">
            <w:pPr>
              <w:spacing w:line="360" w:lineRule="auto"/>
              <w:rPr>
                <w:sz w:val="24"/>
                <w:szCs w:val="24"/>
              </w:rPr>
            </w:pPr>
            <w:r w:rsidRPr="0089255D">
              <w:rPr>
                <w:sz w:val="24"/>
                <w:szCs w:val="24"/>
              </w:rPr>
              <w:t>GIS</w:t>
            </w:r>
          </w:p>
        </w:tc>
        <w:tc>
          <w:tcPr>
            <w:tcW w:w="6930" w:type="dxa"/>
            <w:tcBorders>
              <w:top w:val="nil"/>
              <w:left w:val="nil"/>
              <w:bottom w:val="nil"/>
              <w:right w:val="nil"/>
            </w:tcBorders>
          </w:tcPr>
          <w:p w:rsidR="003C18FF" w:rsidRPr="0089255D" w:rsidRDefault="003C18FF" w:rsidP="003C18FF">
            <w:pPr>
              <w:spacing w:line="360" w:lineRule="auto"/>
              <w:rPr>
                <w:sz w:val="24"/>
                <w:szCs w:val="24"/>
              </w:rPr>
            </w:pPr>
            <w:r>
              <w:rPr>
                <w:sz w:val="24"/>
                <w:szCs w:val="24"/>
              </w:rPr>
              <w:t>Imp</w:t>
            </w:r>
            <w:r>
              <w:rPr>
                <w:sz w:val="24"/>
                <w:szCs w:val="24"/>
              </w:rPr>
              <w:t>rove governance pillar score</w:t>
            </w:r>
          </w:p>
        </w:tc>
      </w:tr>
      <w:tr w:rsidR="00D269F4" w:rsidRPr="0089255D" w:rsidTr="003C18FF">
        <w:tc>
          <w:tcPr>
            <w:tcW w:w="1530" w:type="dxa"/>
            <w:tcBorders>
              <w:top w:val="nil"/>
              <w:left w:val="nil"/>
              <w:right w:val="nil"/>
            </w:tcBorders>
          </w:tcPr>
          <w:p w:rsidR="00D269F4" w:rsidRPr="0089255D" w:rsidRDefault="00E32FA4" w:rsidP="0089255D">
            <w:pPr>
              <w:spacing w:line="360" w:lineRule="auto"/>
              <w:rPr>
                <w:sz w:val="24"/>
                <w:szCs w:val="24"/>
              </w:rPr>
            </w:pPr>
            <w:r w:rsidRPr="0089255D">
              <w:rPr>
                <w:sz w:val="24"/>
                <w:szCs w:val="24"/>
              </w:rPr>
              <w:t xml:space="preserve">Gilead </w:t>
            </w:r>
            <w:r w:rsidRPr="0089255D">
              <w:rPr>
                <w:sz w:val="24"/>
                <w:szCs w:val="24"/>
              </w:rPr>
              <w:t>Science:</w:t>
            </w:r>
          </w:p>
          <w:p w:rsidR="00D269F4" w:rsidRPr="0089255D" w:rsidRDefault="00E32FA4" w:rsidP="0089255D">
            <w:pPr>
              <w:spacing w:line="360" w:lineRule="auto"/>
              <w:rPr>
                <w:sz w:val="24"/>
                <w:szCs w:val="24"/>
              </w:rPr>
            </w:pPr>
            <w:r w:rsidRPr="0089255D">
              <w:rPr>
                <w:sz w:val="24"/>
                <w:szCs w:val="24"/>
              </w:rPr>
              <w:t>GILD</w:t>
            </w:r>
          </w:p>
        </w:tc>
        <w:tc>
          <w:tcPr>
            <w:tcW w:w="6930" w:type="dxa"/>
            <w:tcBorders>
              <w:top w:val="nil"/>
              <w:left w:val="nil"/>
              <w:right w:val="nil"/>
            </w:tcBorders>
          </w:tcPr>
          <w:p w:rsidR="00D269F4" w:rsidRPr="0089255D" w:rsidRDefault="003C18FF" w:rsidP="0089255D">
            <w:pPr>
              <w:spacing w:line="360" w:lineRule="auto"/>
              <w:rPr>
                <w:sz w:val="24"/>
                <w:szCs w:val="24"/>
              </w:rPr>
            </w:pPr>
            <w:r>
              <w:rPr>
                <w:sz w:val="24"/>
                <w:szCs w:val="24"/>
              </w:rPr>
              <w:t xml:space="preserve">Improve the controversies </w:t>
            </w:r>
            <w:proofErr w:type="spellStart"/>
            <w:r>
              <w:rPr>
                <w:sz w:val="24"/>
                <w:szCs w:val="24"/>
              </w:rPr>
              <w:t>Esg</w:t>
            </w:r>
            <w:proofErr w:type="spellEnd"/>
            <w:r>
              <w:rPr>
                <w:sz w:val="24"/>
                <w:szCs w:val="24"/>
              </w:rPr>
              <w:t xml:space="preserve"> Score</w:t>
            </w:r>
          </w:p>
        </w:tc>
      </w:tr>
    </w:tbl>
    <w:p w:rsidR="00D269F4" w:rsidRPr="0089255D" w:rsidRDefault="00D269F4" w:rsidP="0089255D">
      <w:pPr>
        <w:spacing w:line="360" w:lineRule="auto"/>
      </w:pPr>
    </w:p>
    <w:p w:rsidR="00D269F4" w:rsidRPr="0089255D" w:rsidRDefault="00D269F4" w:rsidP="0089255D">
      <w:pPr>
        <w:spacing w:line="360" w:lineRule="auto"/>
      </w:pPr>
    </w:p>
    <w:p w:rsidR="00D269F4" w:rsidRPr="0089255D" w:rsidRDefault="00D269F4" w:rsidP="0089255D">
      <w:pPr>
        <w:spacing w:line="360" w:lineRule="auto"/>
      </w:pPr>
    </w:p>
    <w:p w:rsidR="00D269F4" w:rsidRPr="0089255D" w:rsidRDefault="00D269F4" w:rsidP="0089255D">
      <w:pPr>
        <w:spacing w:line="360" w:lineRule="auto"/>
      </w:pPr>
    </w:p>
    <w:sectPr w:rsidR="00D269F4" w:rsidRPr="0089255D">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2FA4" w:rsidRDefault="00E32FA4">
      <w:r>
        <w:separator/>
      </w:r>
    </w:p>
  </w:endnote>
  <w:endnote w:type="continuationSeparator" w:id="0">
    <w:p w:rsidR="00E32FA4" w:rsidRDefault="00E32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ymbol">
    <w:altName w:val="Arial Unicode MS"/>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9F4" w:rsidRDefault="00D269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9F4" w:rsidRDefault="00D269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9F4" w:rsidRDefault="00D269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2FA4" w:rsidRDefault="00E32FA4">
      <w:r>
        <w:separator/>
      </w:r>
    </w:p>
  </w:footnote>
  <w:footnote w:type="continuationSeparator" w:id="0">
    <w:p w:rsidR="00E32FA4" w:rsidRDefault="00E32F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9F4" w:rsidRDefault="00D269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9F4" w:rsidRDefault="00D269F4">
    <w:pPr>
      <w:pStyle w:val="Header"/>
      <w:jc w:val="center"/>
    </w:pPr>
  </w:p>
  <w:p w:rsidR="00D269F4" w:rsidRDefault="00D269F4">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9F4" w:rsidRDefault="00D269F4">
    <w:pPr>
      <w:pStyle w:val="Header"/>
      <w:jc w:val="center"/>
    </w:pPr>
  </w:p>
  <w:p w:rsidR="00D269F4" w:rsidRDefault="00D269F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91CF4"/>
    <w:multiLevelType w:val="multilevel"/>
    <w:tmpl w:val="E124C70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269F4"/>
    <w:rsid w:val="00025E55"/>
    <w:rsid w:val="00266785"/>
    <w:rsid w:val="002A1CD4"/>
    <w:rsid w:val="0030641B"/>
    <w:rsid w:val="003C18FF"/>
    <w:rsid w:val="00417029"/>
    <w:rsid w:val="00463A0C"/>
    <w:rsid w:val="00487054"/>
    <w:rsid w:val="004B3D18"/>
    <w:rsid w:val="004C4800"/>
    <w:rsid w:val="004D7596"/>
    <w:rsid w:val="0052172B"/>
    <w:rsid w:val="00543817"/>
    <w:rsid w:val="0054728F"/>
    <w:rsid w:val="00596AAE"/>
    <w:rsid w:val="00637A80"/>
    <w:rsid w:val="00826F9F"/>
    <w:rsid w:val="0089255D"/>
    <w:rsid w:val="00941ED4"/>
    <w:rsid w:val="00951F01"/>
    <w:rsid w:val="0096135B"/>
    <w:rsid w:val="00A50622"/>
    <w:rsid w:val="00AB71EB"/>
    <w:rsid w:val="00AE6B6E"/>
    <w:rsid w:val="00C076A9"/>
    <w:rsid w:val="00CD6B71"/>
    <w:rsid w:val="00D269F4"/>
    <w:rsid w:val="00D42663"/>
    <w:rsid w:val="00D86AC7"/>
    <w:rsid w:val="00DD0734"/>
    <w:rsid w:val="00DF2067"/>
    <w:rsid w:val="00E32FA4"/>
    <w:rsid w:val="00FD31B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3A748"/>
  <w15:docId w15:val="{45358D9A-0A45-4FED-9A6F-3D8610AB9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A2C"/>
    <w:rPr>
      <w:rFonts w:ascii="Times New Roman" w:eastAsia="Times New Roman" w:hAnsi="Times New Roman" w:cs="Times New Roman"/>
      <w:kern w:val="0"/>
      <w:sz w:val="24"/>
      <w:szCs w:val="24"/>
      <w:lang w:val="en-GB" w:eastAsia="en-GB"/>
      <w14:ligatures w14:val="none"/>
    </w:rPr>
  </w:style>
  <w:style w:type="paragraph" w:styleId="Heading1">
    <w:name w:val="heading 1"/>
    <w:basedOn w:val="Normal"/>
    <w:next w:val="Normal"/>
    <w:link w:val="Heading1Char"/>
    <w:uiPriority w:val="9"/>
    <w:qFormat/>
    <w:rsid w:val="006935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35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35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35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35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355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355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355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355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935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sid w:val="006935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sid w:val="006935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sid w:val="006935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sid w:val="006935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sid w:val="006935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6935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6935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69355D"/>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69355D"/>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9355D"/>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69355D"/>
    <w:rPr>
      <w:i/>
      <w:iCs/>
      <w:color w:val="404040" w:themeColor="text1" w:themeTint="BF"/>
    </w:rPr>
  </w:style>
  <w:style w:type="character" w:styleId="IntenseEmphasis">
    <w:name w:val="Intense Emphasis"/>
    <w:basedOn w:val="DefaultParagraphFont"/>
    <w:uiPriority w:val="21"/>
    <w:qFormat/>
    <w:rsid w:val="0069355D"/>
    <w:rPr>
      <w:i/>
      <w:iCs/>
      <w:color w:val="2F5496" w:themeColor="accent1" w:themeShade="BF"/>
    </w:rPr>
  </w:style>
  <w:style w:type="character" w:customStyle="1" w:styleId="IntenseQuoteChar">
    <w:name w:val="Intense Quote Char"/>
    <w:basedOn w:val="DefaultParagraphFont"/>
    <w:link w:val="IntenseQuote"/>
    <w:uiPriority w:val="30"/>
    <w:qFormat/>
    <w:rsid w:val="0069355D"/>
    <w:rPr>
      <w:i/>
      <w:iCs/>
      <w:color w:val="2F5496" w:themeColor="accent1" w:themeShade="BF"/>
    </w:rPr>
  </w:style>
  <w:style w:type="character" w:styleId="IntenseReference">
    <w:name w:val="Intense Reference"/>
    <w:basedOn w:val="DefaultParagraphFont"/>
    <w:uiPriority w:val="32"/>
    <w:qFormat/>
    <w:rsid w:val="0069355D"/>
    <w:rPr>
      <w:b/>
      <w:bCs/>
      <w:smallCaps/>
      <w:color w:val="2F5496" w:themeColor="accent1" w:themeShade="BF"/>
      <w:spacing w:val="5"/>
    </w:rPr>
  </w:style>
  <w:style w:type="character" w:customStyle="1" w:styleId="HeaderChar">
    <w:name w:val="Header Char"/>
    <w:basedOn w:val="DefaultParagraphFont"/>
    <w:link w:val="Header"/>
    <w:uiPriority w:val="99"/>
    <w:qFormat/>
    <w:rsid w:val="0069355D"/>
  </w:style>
  <w:style w:type="character" w:customStyle="1" w:styleId="FooterChar">
    <w:name w:val="Footer Char"/>
    <w:basedOn w:val="DefaultParagraphFont"/>
    <w:link w:val="Footer"/>
    <w:uiPriority w:val="99"/>
    <w:qFormat/>
    <w:rsid w:val="0069355D"/>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9355D"/>
    <w:pPr>
      <w:spacing w:after="80"/>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6935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355D"/>
    <w:pPr>
      <w:spacing w:before="160"/>
      <w:jc w:val="center"/>
    </w:pPr>
    <w:rPr>
      <w:i/>
      <w:iCs/>
      <w:color w:val="404040" w:themeColor="text1" w:themeTint="BF"/>
    </w:rPr>
  </w:style>
  <w:style w:type="paragraph" w:styleId="ListParagraph">
    <w:name w:val="List Paragraph"/>
    <w:basedOn w:val="Normal"/>
    <w:uiPriority w:val="34"/>
    <w:qFormat/>
    <w:rsid w:val="0069355D"/>
    <w:pPr>
      <w:ind w:left="720"/>
      <w:contextualSpacing/>
    </w:pPr>
  </w:style>
  <w:style w:type="paragraph" w:styleId="IntenseQuote">
    <w:name w:val="Intense Quote"/>
    <w:basedOn w:val="Normal"/>
    <w:next w:val="Normal"/>
    <w:link w:val="IntenseQuoteChar"/>
    <w:uiPriority w:val="30"/>
    <w:qFormat/>
    <w:rsid w:val="0069355D"/>
    <w:pPr>
      <w:pBdr>
        <w:top w:val="single" w:sz="4" w:space="10" w:color="2F5496"/>
        <w:bottom w:val="single" w:sz="4" w:space="10" w:color="2F5496"/>
      </w:pBdr>
      <w:spacing w:before="360" w:after="360"/>
      <w:ind w:left="864" w:right="864"/>
      <w:jc w:val="center"/>
    </w:pPr>
    <w:rPr>
      <w:i/>
      <w:iCs/>
      <w:color w:val="2F5496" w:themeColor="accent1" w:themeShade="BF"/>
    </w:rPr>
  </w:style>
  <w:style w:type="paragraph" w:customStyle="1" w:styleId="HeaderandFooter">
    <w:name w:val="Header and Footer"/>
    <w:basedOn w:val="Normal"/>
    <w:qFormat/>
  </w:style>
  <w:style w:type="paragraph" w:styleId="Header">
    <w:name w:val="header"/>
    <w:basedOn w:val="Normal"/>
    <w:link w:val="HeaderChar"/>
    <w:uiPriority w:val="99"/>
    <w:unhideWhenUsed/>
    <w:rsid w:val="0069355D"/>
    <w:pPr>
      <w:tabs>
        <w:tab w:val="center" w:pos="4536"/>
        <w:tab w:val="right" w:pos="9072"/>
      </w:tabs>
    </w:pPr>
  </w:style>
  <w:style w:type="paragraph" w:styleId="Footer">
    <w:name w:val="footer"/>
    <w:basedOn w:val="Normal"/>
    <w:link w:val="FooterChar"/>
    <w:uiPriority w:val="99"/>
    <w:unhideWhenUsed/>
    <w:rsid w:val="0069355D"/>
    <w:pPr>
      <w:tabs>
        <w:tab w:val="center" w:pos="4536"/>
        <w:tab w:val="right" w:pos="9072"/>
      </w:tabs>
    </w:pPr>
  </w:style>
  <w:style w:type="table" w:styleId="TableGrid">
    <w:name w:val="Table Grid"/>
    <w:basedOn w:val="TableNormal"/>
    <w:uiPriority w:val="39"/>
    <w:rsid w:val="004046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75C05-3340-4880-BF3E-BB2A28810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2645</TotalTime>
  <Pages>17</Pages>
  <Words>2802</Words>
  <Characters>15976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Mosk</dc:creator>
  <dc:description/>
  <cp:lastModifiedBy>Winfred Kiboori</cp:lastModifiedBy>
  <cp:revision>63</cp:revision>
  <dcterms:created xsi:type="dcterms:W3CDTF">2024-02-27T18:30:00Z</dcterms:created>
  <dcterms:modified xsi:type="dcterms:W3CDTF">2024-04-14T15:59:00Z</dcterms:modified>
  <dc:language>en-US</dc:language>
</cp:coreProperties>
</file>