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color w:val="1B3A6B"/>
          <w:sz w:val="52"/>
          <w:szCs w:val="52"/>
        </w:rPr>
        <w:t xml:space="preserve">Leçon Placement financier n°18</w:t>
      </w:r>
    </w:p>
    <w:p>
      <w:pPr>
        <w:pStyle w:val="Heading1"/>
        <w:spacing w:after="240"/>
        <w:jc w:val="center"/>
      </w:pPr>
      <w:r>
        <w:rPr>
          <w:rFonts w:ascii="Times New Roman" w:cs="Times New Roman" w:eastAsia="Times New Roman" w:hAnsi="Times New Roman"/>
          <w:b/>
          <w:bCs/>
          <w:color w:val="1B3A6B"/>
          <w:sz w:val="52"/>
          <w:szCs w:val="52"/>
        </w:rPr>
        <w:t xml:space="preserve">Reconstituer et estimer ses droits à la retraite</w:t>
      </w:r>
    </w:p>
    <w:p>
      <w:pPr>
        <w:spacing w:after="80"/>
        <w:jc w:val="center"/>
      </w:pPr>
      <w:r>
        <w:rPr>
          <w:rFonts w:ascii="Times New Roman" w:cs="Times New Roman" w:eastAsia="Times New Roman" w:hAnsi="Times New Roman"/>
          <w:i/>
          <w:iCs/>
          <w:color w:val="6B7280"/>
          <w:sz w:val="20"/>
          <w:szCs w:val="20"/>
        </w:rPr>
        <w:t xml:space="preserve">10 octobre 2026  ·  Leçon 18 / 20</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consulter ton relevé de carrière et ton relevé de points AGIRC-ARRCO, lire une Estimation Indicative Globale (EIG), utiliser le simulateur officiel Mon Compte Retraite pour projeter ta future pension, et décider en connaissance de cause si un rachat de trimestres mérite d'être envisagé.</w:t>
      </w:r>
    </w:p>
    <w:p>
      <w:pPr>
        <w:spacing w:after="120"/>
      </w:pPr>
      <w:r>
        <w:rPr>
          <w:rFonts w:ascii="Times New Roman" w:cs="Times New Roman" w:eastAsia="Times New Roman" w:hAnsi="Times New Roman"/>
          <w:color w:val="1F2937"/>
          <w:sz w:val="22"/>
          <w:szCs w:val="22"/>
        </w:rPr>
        <w:t xml:space="preserve">Lien avec la leçon précédente (n°17 — Arnaques, produits toxiques et signaux d'alerte) : tu as appris à repérer les offres frauduleuses de préparation à la retraite. Cette leçon t'équipe maintenant avec les outils officiels et gratuits qui permettent de construire une vision réaliste de ta situation, sans dépendre de prospectus commerciaux.</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Rappel</w:t>
      </w:r>
    </w:p>
    <w:p>
      <w:pPr>
        <w:shd w:fill="F3F4F6" w:val="clear"/>
        <w:spacing w:after="160" w:before="160"/>
        <w:ind w:left="360" w:right="360"/>
      </w:pPr>
      <w:r>
        <w:rPr>
          <w:rFonts w:ascii="Times New Roman" w:cs="Times New Roman" w:eastAsia="Times New Roman" w:hAnsi="Times New Roman"/>
          <w:color w:val="1F2937"/>
          <w:sz w:val="22"/>
          <w:szCs w:val="22"/>
        </w:rPr>
        <w:t xml:space="preserve">⚠️ Cette leçon relève de l'éducation financière générale. Elle ne constitue en aucun cas un conseil en investissement personnalisé. Les montants illustratifs sont fictifs et pédagogiques ; ils ne s'appliquent pas à ta situation. Il existe un risque de perte en capital sur certains placements mentionnés dans ce parcours. Pour toute décision, consulte un conseiller en gestion de patrimoine (CGP) ou un CIF agréé.</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 Les quatre outils de la reconstitution</w:t>
      </w:r>
    </w:p>
    <w:p>
      <w:pPr>
        <w:pStyle w:val="Heading3"/>
        <w:spacing w:after="80" w:before="200"/>
      </w:pPr>
      <w:r>
        <w:rPr>
          <w:rFonts w:ascii="Times New Roman" w:cs="Times New Roman" w:eastAsia="Times New Roman" w:hAnsi="Times New Roman"/>
          <w:b/>
          <w:bCs/>
          <w:color w:val="1F2937"/>
          <w:sz w:val="26"/>
          <w:szCs w:val="26"/>
        </w:rPr>
        <w:t xml:space="preserve">1. Le relevé de carrière — la mémoire officielle de ton parcours</w:t>
      </w:r>
    </w:p>
    <w:p>
      <w:pPr>
        <w:spacing w:after="120"/>
      </w:pPr>
      <w:r>
        <w:rPr>
          <w:rFonts w:ascii="Times New Roman" w:cs="Times New Roman" w:eastAsia="Times New Roman" w:hAnsi="Times New Roman"/>
          <w:color w:val="1F2937"/>
          <w:sz w:val="22"/>
          <w:szCs w:val="22"/>
        </w:rPr>
        <w:t xml:space="preserve">Accessible à tout âge depuis le compte retraite sur info-retraite.fr, le relevé de carrière présente chronologiquement tous les trimestres et points enregistrés depuis le début de ta vie professionnelle. Il couvre l'ensemble de tes régimes d'affiliation (régime général, AGIRC-ARRCO, professions libérales, fonctions publiques, régimes spéciaux, etc.).</w:t>
      </w:r>
    </w:p>
    <w:p>
      <w:pPr>
        <w:spacing w:after="120"/>
      </w:pPr>
      <w:r>
        <w:rPr>
          <w:rFonts w:ascii="Times New Roman" w:cs="Times New Roman" w:eastAsia="Times New Roman" w:hAnsi="Times New Roman"/>
          <w:color w:val="1F2937"/>
          <w:sz w:val="22"/>
          <w:szCs w:val="22"/>
        </w:rPr>
        <w:t xml:space="preserve">La frise chronologique utilise un code couleur pour identifier les différentes périodes :</w:t>
      </w:r>
    </w:p>
    <w:p>
      <w:pPr>
        <w:pStyle w:val="ListParagraph"/>
        <w:numPr>
          <w:ilvl w:val="0"/>
          <w:numId w:val="1"/>
        </w:numPr>
        <w:spacing w:after="80"/>
      </w:pPr>
      <w:r>
        <w:rPr>
          <w:rFonts w:ascii="Times New Roman" w:cs="Times New Roman" w:eastAsia="Times New Roman" w:hAnsi="Times New Roman"/>
          <w:color w:val="1F2937"/>
          <w:sz w:val="22"/>
          <w:szCs w:val="22"/>
        </w:rPr>
        <w:t xml:space="preserve">Vert : périodes d'activité cotisée</w:t>
      </w:r>
    </w:p>
    <w:p>
      <w:pPr>
        <w:pStyle w:val="ListParagraph"/>
        <w:numPr>
          <w:ilvl w:val="0"/>
          <w:numId w:val="1"/>
        </w:numPr>
        <w:spacing w:after="80"/>
      </w:pPr>
      <w:r>
        <w:rPr>
          <w:rFonts w:ascii="Times New Roman" w:cs="Times New Roman" w:eastAsia="Times New Roman" w:hAnsi="Times New Roman"/>
          <w:color w:val="1F2937"/>
          <w:sz w:val="22"/>
          <w:szCs w:val="22"/>
        </w:rPr>
        <w:t xml:space="preserve">Gris : lacunes (périodes non reconnues)</w:t>
      </w:r>
    </w:p>
    <w:p>
      <w:pPr>
        <w:pStyle w:val="ListParagraph"/>
        <w:numPr>
          <w:ilvl w:val="0"/>
          <w:numId w:val="1"/>
        </w:numPr>
        <w:spacing w:after="80"/>
      </w:pPr>
      <w:r>
        <w:rPr>
          <w:rFonts w:ascii="Times New Roman" w:cs="Times New Roman" w:eastAsia="Times New Roman" w:hAnsi="Times New Roman"/>
          <w:color w:val="1F2937"/>
          <w:sz w:val="22"/>
          <w:szCs w:val="22"/>
        </w:rPr>
        <w:t xml:space="preserve">Orange ou autre couleur : années incomplètes ou corrections en cours</w:t>
      </w:r>
    </w:p>
    <w:p>
      <w:pPr>
        <w:spacing w:after="120"/>
      </w:pPr>
      <w:r>
        <w:rPr>
          <w:rFonts w:ascii="Times New Roman" w:cs="Times New Roman" w:eastAsia="Times New Roman" w:hAnsi="Times New Roman"/>
          <w:color w:val="1F2937"/>
          <w:sz w:val="22"/>
          <w:szCs w:val="22"/>
        </w:rPr>
        <w:t xml:space="preserve">Avant 55 ans, toute demande de correction s'adresse directement à la caisse de retraite concernée. À partir de 55 ans, le service « Corriger ma carrière » permet d'initier les démarches directement en ligne.</w:t>
      </w:r>
    </w:p>
    <w:p>
      <w:pPr>
        <w:shd w:fill="F3F4F6" w:val="clear"/>
        <w:spacing w:after="160" w:before="160"/>
        <w:ind w:left="360" w:right="360"/>
      </w:pPr>
      <w:r>
        <w:rPr>
          <w:rFonts w:ascii="Times New Roman" w:cs="Times New Roman" w:eastAsia="Times New Roman" w:hAnsi="Times New Roman"/>
          <w:color w:val="1F2937"/>
          <w:sz w:val="22"/>
          <w:szCs w:val="22"/>
        </w:rPr>
        <w:t xml:space="preserve">Point d'attention : une lacune sur le relevé ne signifie pas forcément que la période n'est pas prise en compte. Certaines périodes assimilées (maladie, chômage indemnisé, maternité) apparaissent différemment et valident quand même des trimestres.</w:t>
      </w:r>
    </w:p>
    <w:p>
      <w:pPr>
        <w:pStyle w:val="Heading3"/>
        <w:spacing w:after="80" w:before="200"/>
      </w:pPr>
      <w:r>
        <w:rPr>
          <w:rFonts w:ascii="Times New Roman" w:cs="Times New Roman" w:eastAsia="Times New Roman" w:hAnsi="Times New Roman"/>
          <w:b/>
          <w:bCs/>
          <w:color w:val="1F2937"/>
          <w:sz w:val="26"/>
          <w:szCs w:val="26"/>
        </w:rPr>
        <w:t xml:space="preserve">2. La mécanique des trimestres : durée d'assurance vs durée de référence</w:t>
      </w:r>
    </w:p>
    <w:p>
      <w:pPr>
        <w:spacing w:after="120"/>
      </w:pPr>
      <w:r>
        <w:rPr>
          <w:rFonts w:ascii="Times New Roman" w:cs="Times New Roman" w:eastAsia="Times New Roman" w:hAnsi="Times New Roman"/>
          <w:color w:val="1F2937"/>
          <w:sz w:val="22"/>
          <w:szCs w:val="22"/>
        </w:rPr>
        <w:t xml:space="preserve">Dans le régime général, la pension de base se calcule selon la formule :</w:t>
      </w:r>
    </w:p>
    <w:p>
      <w:pPr>
        <w:spacing w:after="120"/>
        <w:ind w:left="480"/>
      </w:pPr>
      <w:r>
        <w:rPr>
          <w:rFonts w:ascii="Times New Roman" w:cs="Times New Roman" w:eastAsia="Times New Roman" w:hAnsi="Times New Roman"/>
          <w:i/>
          <w:iCs/>
          <w:color w:val="1B3A6B"/>
          <w:sz w:val="22"/>
          <w:szCs w:val="22"/>
        </w:rPr>
        <w:t xml:space="preserve">Pension annuelle brute = Salaire Annuel Moyen (SAM) × Taux × (Durée d'assurance / Durée de référence)</w:t>
      </w:r>
    </w:p>
    <w:p>
      <w:pPr>
        <w:spacing w:after="120"/>
      </w:pPr>
      <w:r>
        <w:rPr>
          <w:rFonts w:ascii="Times New Roman" w:cs="Times New Roman" w:eastAsia="Times New Roman" w:hAnsi="Times New Roman"/>
          <w:color w:val="1F2937"/>
          <w:sz w:val="22"/>
          <w:szCs w:val="22"/>
        </w:rPr>
        <w:t xml:space="preserve">Trois éléments clés :</w:t>
      </w:r>
    </w:p>
    <w:p>
      <w:pPr>
        <w:pStyle w:val="ListParagraph"/>
        <w:numPr>
          <w:ilvl w:val="0"/>
          <w:numId w:val="1"/>
        </w:numPr>
        <w:spacing w:after="80"/>
      </w:pPr>
      <w:r>
        <w:rPr>
          <w:rFonts w:ascii="Times New Roman" w:cs="Times New Roman" w:eastAsia="Times New Roman" w:hAnsi="Times New Roman"/>
          <w:color w:val="1F2937"/>
          <w:sz w:val="22"/>
          <w:szCs w:val="22"/>
        </w:rPr>
        <w:t xml:space="preserve">Salaire Annuel Moyen (SAM) : moyenne des 25 meilleures années de salaires bruts (plafonnés au Plafond Annuel de la Sécurité Sociale — PASS).</w:t>
      </w:r>
    </w:p>
    <w:p>
      <w:pPr>
        <w:pStyle w:val="ListParagraph"/>
        <w:numPr>
          <w:ilvl w:val="0"/>
          <w:numId w:val="1"/>
        </w:numPr>
        <w:spacing w:after="80"/>
      </w:pPr>
      <w:r>
        <w:rPr>
          <w:rFonts w:ascii="Times New Roman" w:cs="Times New Roman" w:eastAsia="Times New Roman" w:hAnsi="Times New Roman"/>
          <w:color w:val="1F2937"/>
          <w:sz w:val="22"/>
          <w:szCs w:val="22"/>
        </w:rPr>
        <w:t xml:space="preserve">Taux : le taux plein est 50 %. Il n'est atteint que si tu as validé le nombre de trimestres requis OU si tu attends l'âge du taux plein automatique (67 ans pour les générations concernées par la réforme 2023). Un trimestre manquant coûte 1,25 point de décote (soit 5 % sur 4 trimestres manquants).</w:t>
      </w:r>
    </w:p>
    <w:p>
      <w:pPr>
        <w:pStyle w:val="ListParagraph"/>
        <w:numPr>
          <w:ilvl w:val="0"/>
          <w:numId w:val="1"/>
        </w:numPr>
        <w:spacing w:after="80"/>
      </w:pPr>
      <w:r>
        <w:rPr>
          <w:rFonts w:ascii="Times New Roman" w:cs="Times New Roman" w:eastAsia="Times New Roman" w:hAnsi="Times New Roman"/>
          <w:color w:val="1F2937"/>
          <w:sz w:val="22"/>
          <w:szCs w:val="22"/>
        </w:rPr>
        <w:t xml:space="preserve">Durée de référence : varie selon l'année de naissance. Pour les nés à partir de 1966 : 172 trimestres (43 ans). Pour valider 1 trimestre, il faut avoir cotisé sur une rémunération brute d'au moins 150 fois le Smic horaire (1 782 € en 2025 — valeur révisée chaque année ; vérifier la valeur en vigueur sur service-public.fr).</w:t>
      </w:r>
    </w:p>
    <w:p>
      <w:pPr>
        <w:shd w:fill="F3F4F6" w:val="clear"/>
        <w:spacing w:after="160" w:before="160"/>
        <w:ind w:left="360" w:right="360"/>
      </w:pPr>
      <w:r>
        <w:rPr>
          <w:rFonts w:ascii="Times New Roman" w:cs="Times New Roman" w:eastAsia="Times New Roman" w:hAnsi="Times New Roman"/>
          <w:color w:val="1F2937"/>
          <w:sz w:val="22"/>
          <w:szCs w:val="22"/>
        </w:rPr>
        <w:t xml:space="preserve">L'âge légal de départ varie selon l'année de naissance et a été modifié par la réforme de 2023 (en cours d'application progressive). Consulte le simulateur officiel Mon Compte Retraite pour connaître ton âge légal précis.</w:t>
      </w:r>
    </w:p>
    <w:p>
      <w:pPr>
        <w:spacing w:after="120"/>
      </w:pPr>
      <w:r>
        <w:rPr>
          <w:rFonts w:ascii="Times New Roman" w:cs="Times New Roman" w:eastAsia="Times New Roman" w:hAnsi="Times New Roman"/>
          <w:color w:val="1F2937"/>
          <w:sz w:val="22"/>
          <w:szCs w:val="22"/>
        </w:rPr>
        <w:t xml:space="preserve">Les périodes assimilées (chômage indemnisé, maladie, maternité, service militaire) valident des trimestres sans que ces revenus entrent dans le calcul du SAM — ils comptent pour la durée mais pas pour le montant.</w:t>
      </w:r>
    </w:p>
    <w:p>
      <w:pPr>
        <w:spacing w:after="160" w:before="160"/>
      </w:pPr>
      <w:r>
        <w:rPr>
          <w:rFonts w:ascii="Times New Roman" w:cs="Times New Roman" w:eastAsia="Times New Roman" w:hAnsi="Times New Roman"/>
          <w:b/>
          <w:bCs/>
          <w:color w:val="1F2937"/>
          <w:sz w:val="22"/>
          <w:szCs w:val="22"/>
        </w:rPr>
        <w:t xml:space="preserve">Tableau — Règles de validation des périodes assimilées (régime général)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B3A6B" w:val="clear"/>
          </w:tcPr>
          <w:p>
            <w:r>
              <w:rPr>
                <w:rFonts w:ascii="Times New Roman" w:cs="Times New Roman" w:eastAsia="Times New Roman" w:hAnsi="Times New Roman"/>
                <w:b/>
                <w:bCs/>
                <w:color w:val="FFFFFF"/>
                <w:sz w:val="20"/>
                <w:szCs w:val="20"/>
              </w:rPr>
              <w:t xml:space="preserve">Situation</w:t>
            </w:r>
          </w:p>
        </w:tc>
        <w:tc>
          <w:tcPr>
            <w:shd w:fill="1B3A6B" w:val="clear"/>
          </w:tcPr>
          <w:p>
            <w:r>
              <w:rPr>
                <w:rFonts w:ascii="Times New Roman" w:cs="Times New Roman" w:eastAsia="Times New Roman" w:hAnsi="Times New Roman"/>
                <w:b/>
                <w:bCs/>
                <w:color w:val="FFFFFF"/>
                <w:sz w:val="20"/>
                <w:szCs w:val="20"/>
              </w:rPr>
              <w:t xml:space="preserve">Règle de validation</w:t>
            </w:r>
          </w:p>
        </w:tc>
      </w:tr>
      <w:tr>
        <w:tc>
          <w:tcPr>
            <w:shd w:fill="FFFFFF" w:val="clear"/>
          </w:tcPr>
          <w:p>
            <w:r>
              <w:rPr>
                <w:rFonts w:ascii="Times New Roman" w:cs="Times New Roman" w:eastAsia="Times New Roman" w:hAnsi="Times New Roman"/>
                <w:color w:val="1F2937"/>
                <w:sz w:val="20"/>
                <w:szCs w:val="20"/>
              </w:rPr>
              <w:t xml:space="preserve">Chômage indemnisé</w:t>
            </w:r>
          </w:p>
        </w:tc>
        <w:tc>
          <w:tcPr>
            <w:shd w:fill="FFFFFF" w:val="clear"/>
          </w:tcPr>
          <w:p>
            <w:r>
              <w:rPr>
                <w:rFonts w:ascii="Times New Roman" w:cs="Times New Roman" w:eastAsia="Times New Roman" w:hAnsi="Times New Roman"/>
                <w:color w:val="1F2937"/>
                <w:sz w:val="20"/>
                <w:szCs w:val="20"/>
              </w:rPr>
              <w:t xml:space="preserve">50 jours civils = 1 trimestre</w:t>
            </w:r>
          </w:p>
        </w:tc>
      </w:tr>
      <w:tr>
        <w:tc>
          <w:tcPr>
            <w:shd w:fill="EEF2F7" w:val="clear"/>
          </w:tcPr>
          <w:p>
            <w:r>
              <w:rPr>
                <w:rFonts w:ascii="Times New Roman" w:cs="Times New Roman" w:eastAsia="Times New Roman" w:hAnsi="Times New Roman"/>
                <w:color w:val="1F2937"/>
                <w:sz w:val="20"/>
                <w:szCs w:val="20"/>
              </w:rPr>
              <w:t xml:space="preserve">Maladie indemnisée</w:t>
            </w:r>
          </w:p>
        </w:tc>
        <w:tc>
          <w:tcPr>
            <w:shd w:fill="EEF2F7" w:val="clear"/>
          </w:tcPr>
          <w:p>
            <w:r>
              <w:rPr>
                <w:rFonts w:ascii="Times New Roman" w:cs="Times New Roman" w:eastAsia="Times New Roman" w:hAnsi="Times New Roman"/>
                <w:color w:val="1F2937"/>
                <w:sz w:val="20"/>
                <w:szCs w:val="20"/>
              </w:rPr>
              <w:t xml:space="preserve">60 jours = 1 trimestre</w:t>
            </w:r>
          </w:p>
        </w:tc>
      </w:tr>
      <w:tr>
        <w:tc>
          <w:tcPr>
            <w:shd w:fill="FFFFFF" w:val="clear"/>
          </w:tcPr>
          <w:p>
            <w:r>
              <w:rPr>
                <w:rFonts w:ascii="Times New Roman" w:cs="Times New Roman" w:eastAsia="Times New Roman" w:hAnsi="Times New Roman"/>
                <w:color w:val="1F2937"/>
                <w:sz w:val="20"/>
                <w:szCs w:val="20"/>
              </w:rPr>
              <w:t xml:space="preserve">Maternité (depuis 2014)</w:t>
            </w:r>
          </w:p>
        </w:tc>
        <w:tc>
          <w:tcPr>
            <w:shd w:fill="FFFFFF" w:val="clear"/>
          </w:tcPr>
          <w:p>
            <w:r>
              <w:rPr>
                <w:rFonts w:ascii="Times New Roman" w:cs="Times New Roman" w:eastAsia="Times New Roman" w:hAnsi="Times New Roman"/>
                <w:color w:val="1F2937"/>
                <w:sz w:val="20"/>
                <w:szCs w:val="20"/>
              </w:rPr>
              <w:t xml:space="preserve">90 jours indemnisés = 1 trimestre</w:t>
            </w:r>
          </w:p>
        </w:tc>
      </w:tr>
      <w:tr>
        <w:tc>
          <w:tcPr>
            <w:shd w:fill="EEF2F7" w:val="clear"/>
          </w:tcPr>
          <w:p>
            <w:r>
              <w:rPr>
                <w:rFonts w:ascii="Times New Roman" w:cs="Times New Roman" w:eastAsia="Times New Roman" w:hAnsi="Times New Roman"/>
                <w:color w:val="1F2937"/>
                <w:sz w:val="20"/>
                <w:szCs w:val="20"/>
              </w:rPr>
              <w:t xml:space="preserve">Service militaire</w:t>
            </w:r>
          </w:p>
        </w:tc>
        <w:tc>
          <w:tcPr>
            <w:shd w:fill="EEF2F7" w:val="clear"/>
          </w:tcPr>
          <w:p>
            <w:r>
              <w:rPr>
                <w:rFonts w:ascii="Times New Roman" w:cs="Times New Roman" w:eastAsia="Times New Roman" w:hAnsi="Times New Roman"/>
                <w:color w:val="1F2937"/>
                <w:sz w:val="20"/>
                <w:szCs w:val="20"/>
              </w:rPr>
              <w:t xml:space="preserve">90 jours = 1 trimestre</w:t>
            </w:r>
          </w:p>
        </w:tc>
      </w:tr>
    </w:tbl>
    <w:p>
      <w:pPr>
        <w:spacing w:after="80"/>
      </w:pPr>
      <w:r>
        <w:rPr>
          <w:rFonts w:ascii="Times New Roman" w:cs="Times New Roman" w:eastAsia="Times New Roman" w:hAnsi="Times New Roman"/>
          <w:i/>
          <w:iCs/>
          <w:color w:val="6B7280"/>
          <w:sz w:val="18"/>
          <w:szCs w:val="18"/>
        </w:rPr>
        <w:t xml:space="preserve">Source : La Finance pour Tous (lafinancepourtous.com)</w:t>
      </w:r>
    </w:p>
    <w:p>
      <w:pPr>
        <w:pStyle w:val="Heading3"/>
        <w:spacing w:after="80" w:before="200"/>
      </w:pPr>
      <w:r>
        <w:rPr>
          <w:rFonts w:ascii="Times New Roman" w:cs="Times New Roman" w:eastAsia="Times New Roman" w:hAnsi="Times New Roman"/>
          <w:b/>
          <w:bCs/>
          <w:color w:val="1F2937"/>
          <w:sz w:val="26"/>
          <w:szCs w:val="26"/>
        </w:rPr>
        <w:t xml:space="preserve">3. Les points AGIRC-ARRCO — la retraite complémentaire</w:t>
      </w:r>
    </w:p>
    <w:p>
      <w:pPr>
        <w:spacing w:after="120"/>
      </w:pPr>
      <w:r>
        <w:rPr>
          <w:rFonts w:ascii="Times New Roman" w:cs="Times New Roman" w:eastAsia="Times New Roman" w:hAnsi="Times New Roman"/>
          <w:color w:val="1F2937"/>
          <w:sz w:val="22"/>
          <w:szCs w:val="22"/>
        </w:rPr>
        <w:t xml:space="preserve">La retraite complémentaire du secteur privé (AGIRC-ARRCO) fonctionne à points. Chaque année, une partie de tes cotisations salariales et patronales est convertie en points, dont la valeur est fixée annuellement par les partenaires sociaux.</w:t>
      </w:r>
    </w:p>
    <w:p>
      <w:pPr>
        <w:spacing w:after="120"/>
      </w:pPr>
      <w:r>
        <w:rPr>
          <w:rFonts w:ascii="Times New Roman" w:cs="Times New Roman" w:eastAsia="Times New Roman" w:hAnsi="Times New Roman"/>
          <w:color w:val="1F2937"/>
          <w:sz w:val="22"/>
          <w:szCs w:val="22"/>
        </w:rPr>
        <w:t xml:space="preserve">Pour connaître le nombre de points acquis, connecte-toi à Mon Compte Retraite (info-retraite.fr) via FranceConnect : ton relevé de points y est accessible. La pension complémentaire annuelle se calcule par : Nombre de points × Valeur du point en vigueur.</w:t>
      </w:r>
    </w:p>
    <w:p>
      <w:pPr>
        <w:shd w:fill="F3F4F6" w:val="clear"/>
        <w:spacing w:after="160" w:before="160"/>
        <w:ind w:left="360" w:right="360"/>
      </w:pPr>
      <w:r>
        <w:rPr>
          <w:rFonts w:ascii="Times New Roman" w:cs="Times New Roman" w:eastAsia="Times New Roman" w:hAnsi="Times New Roman"/>
          <w:color w:val="1F2937"/>
          <w:sz w:val="22"/>
          <w:szCs w:val="22"/>
        </w:rPr>
        <w:t xml:space="preserve">La valeur du point AGIRC-ARRCO est révisée annuellement. Consulte la rubrique « Barèmes » sur agirc-arrco.fr pour la valeur actuellement en vigueur — ce chiffre n'a pas été lu sur source lors de cette leçon et ne peut donc pas être reproduit ici.</w:t>
      </w:r>
    </w:p>
    <w:p>
      <w:pPr>
        <w:pStyle w:val="Heading3"/>
        <w:spacing w:after="80" w:before="200"/>
      </w:pPr>
      <w:r>
        <w:rPr>
          <w:rFonts w:ascii="Times New Roman" w:cs="Times New Roman" w:eastAsia="Times New Roman" w:hAnsi="Times New Roman"/>
          <w:b/>
          <w:bCs/>
          <w:color w:val="1F2937"/>
          <w:sz w:val="26"/>
          <w:szCs w:val="26"/>
        </w:rPr>
        <w:t xml:space="preserve">4. L'Estimation Indicative Globale (EIG) et le simulateur</w:t>
      </w:r>
    </w:p>
    <w:p>
      <w:pPr>
        <w:spacing w:after="120"/>
      </w:pPr>
      <w:r>
        <w:rPr>
          <w:rFonts w:ascii="Times New Roman" w:cs="Times New Roman" w:eastAsia="Times New Roman" w:hAnsi="Times New Roman"/>
          <w:color w:val="1F2937"/>
          <w:sz w:val="22"/>
          <w:szCs w:val="22"/>
        </w:rPr>
        <w:t xml:space="preserve">L'EIG est un document officiel, envoyé automatiquement l'année de tes 55 ans puis tous les 5 ans jusqu'à la retraite, qui synthétise tes droits acquis et te donne une estimation de ta future pension à plusieurs âges de départ (âge légal minimal, âge du taux plein, 67 ans).</w:t>
      </w:r>
    </w:p>
    <w:p>
      <w:pPr>
        <w:spacing w:after="120"/>
      </w:pPr>
      <w:r>
        <w:rPr>
          <w:rFonts w:ascii="Times New Roman" w:cs="Times New Roman" w:eastAsia="Times New Roman" w:hAnsi="Times New Roman"/>
          <w:color w:val="1F2937"/>
          <w:sz w:val="22"/>
          <w:szCs w:val="22"/>
        </w:rPr>
        <w:t xml:space="preserve">Points importants pour bien lire une EIG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montants sont des estimations : ils supposent que tes revenus restent stables jusqu'à la retraite.</w:t>
      </w:r>
    </w:p>
    <w:p>
      <w:pPr>
        <w:pStyle w:val="ListParagraph"/>
        <w:numPr>
          <w:ilvl w:val="0"/>
          <w:numId w:val="1"/>
        </w:numPr>
        <w:spacing w:after="80"/>
      </w:pPr>
      <w:r>
        <w:rPr>
          <w:rFonts w:ascii="Times New Roman" w:cs="Times New Roman" w:eastAsia="Times New Roman" w:hAnsi="Times New Roman"/>
          <w:color w:val="1F2937"/>
          <w:sz w:val="22"/>
          <w:szCs w:val="22"/>
        </w:rPr>
        <w:t xml:space="preserve">Ils sont calculés sur la base des règles en vigueur à la date de l'estimation.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Ils sont exprimés en euros constants de l'année de calcul.</w:t>
      </w:r>
    </w:p>
    <w:p>
      <w:pPr>
        <w:pStyle w:val="ListParagraph"/>
        <w:numPr>
          <w:ilvl w:val="0"/>
          <w:numId w:val="1"/>
        </w:numPr>
        <w:spacing w:after="80"/>
      </w:pPr>
      <w:r>
        <w:rPr>
          <w:rFonts w:ascii="Times New Roman" w:cs="Times New Roman" w:eastAsia="Times New Roman" w:hAnsi="Times New Roman"/>
          <w:color w:val="1F2937"/>
          <w:sz w:val="22"/>
          <w:szCs w:val="22"/>
        </w:rPr>
        <w:t xml:space="preserve">La Finance pour Tous indique (synthèse, non citation) que les montants de l'EIG constituent une estimation sans valeur contractuelle de la part des organismes de retraite — confirmer sur leur page dédiée à l'EIG.</w:t>
      </w:r>
    </w:p>
    <w:p>
      <w:pPr>
        <w:spacing w:after="120"/>
      </w:pPr>
      <w:r>
        <w:rPr>
          <w:rFonts w:ascii="Times New Roman" w:cs="Times New Roman" w:eastAsia="Times New Roman" w:hAnsi="Times New Roman"/>
          <w:color w:val="1F2937"/>
          <w:sz w:val="22"/>
          <w:szCs w:val="22"/>
        </w:rPr>
        <w:t xml:space="preserve">Sans attendre l'EIG automatique, tu peux lancer une simulation à tout moment depuis Mon Compte Retraite (info-retraite.fr), qui agrège les données de plus de 30 régimes, ou depuis le simulateur AGIRC-ARRCO pour la retraite complémentaire seule.</w:t>
      </w:r>
    </w:p>
    <w:p>
      <w:pPr>
        <w:pStyle w:val="Heading3"/>
        <w:spacing w:after="80" w:before="200"/>
      </w:pPr>
      <w:r>
        <w:rPr>
          <w:rFonts w:ascii="Times New Roman" w:cs="Times New Roman" w:eastAsia="Times New Roman" w:hAnsi="Times New Roman"/>
          <w:b/>
          <w:bCs/>
          <w:color w:val="1F2937"/>
          <w:sz w:val="26"/>
          <w:szCs w:val="26"/>
        </w:rPr>
        <w:t xml:space="preserve">5. Le rachat de trimestres : pour qui, comment, jusqu'à quand</w:t>
      </w:r>
    </w:p>
    <w:p>
      <w:pPr>
        <w:spacing w:after="120"/>
      </w:pPr>
      <w:r>
        <w:rPr>
          <w:rFonts w:ascii="Times New Roman" w:cs="Times New Roman" w:eastAsia="Times New Roman" w:hAnsi="Times New Roman"/>
          <w:color w:val="1F2937"/>
          <w:sz w:val="22"/>
          <w:szCs w:val="22"/>
        </w:rPr>
        <w:t xml:space="preserve">Si tu n'as pas validé assez de trimestres pour le taux plein, tu peux acheter des trimestres (versements pour la retraite, VPR) dans deux cas :</w:t>
      </w:r>
    </w:p>
    <w:p>
      <w:pPr>
        <w:pStyle w:val="ListParagraph"/>
        <w:numPr>
          <w:ilvl w:val="0"/>
          <w:numId w:val="1"/>
        </w:numPr>
        <w:spacing w:after="80"/>
      </w:pPr>
      <w:r>
        <w:rPr>
          <w:rFonts w:ascii="Times New Roman" w:cs="Times New Roman" w:eastAsia="Times New Roman" w:hAnsi="Times New Roman"/>
          <w:color w:val="1F2937"/>
          <w:sz w:val="22"/>
          <w:szCs w:val="22"/>
        </w:rPr>
        <w:t xml:space="preserve">Années d'études supérieures (avec diplôme d'une grande école, classe prépa ou équivalent reconnu en UE/EEE/Suisse), jusqu'à 66 ans inclus.</w:t>
      </w:r>
    </w:p>
    <w:p>
      <w:pPr>
        <w:pStyle w:val="ListParagraph"/>
        <w:numPr>
          <w:ilvl w:val="0"/>
          <w:numId w:val="1"/>
        </w:numPr>
        <w:spacing w:after="80"/>
      </w:pPr>
      <w:r>
        <w:rPr>
          <w:rFonts w:ascii="Times New Roman" w:cs="Times New Roman" w:eastAsia="Times New Roman" w:hAnsi="Times New Roman"/>
          <w:color w:val="1F2937"/>
          <w:sz w:val="22"/>
          <w:szCs w:val="22"/>
        </w:rPr>
        <w:t xml:space="preserve">Années incomplètes (revenus trop faibles pour valider 4 trimestres dans l'année : chômage non indemnisé, maladie longue durée, etc.).</w:t>
      </w:r>
    </w:p>
    <w:p>
      <w:pPr>
        <w:spacing w:after="120"/>
      </w:pPr>
      <w:r>
        <w:rPr>
          <w:rFonts w:ascii="Times New Roman" w:cs="Times New Roman" w:eastAsia="Times New Roman" w:hAnsi="Times New Roman"/>
          <w:color w:val="1F2937"/>
          <w:sz w:val="22"/>
          <w:szCs w:val="22"/>
        </w:rPr>
        <w:t xml:space="preserve">Limites et conditions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Maximum : 12 trimestres rachetables au total (tous cas confondus).</w:t>
      </w:r>
    </w:p>
    <w:p>
      <w:pPr>
        <w:pStyle w:val="ListParagraph"/>
        <w:numPr>
          <w:ilvl w:val="0"/>
          <w:numId w:val="1"/>
        </w:numPr>
        <w:spacing w:after="80"/>
      </w:pPr>
      <w:r>
        <w:rPr>
          <w:rFonts w:ascii="Times New Roman" w:cs="Times New Roman" w:eastAsia="Times New Roman" w:hAnsi="Times New Roman"/>
          <w:color w:val="1F2937"/>
          <w:sz w:val="22"/>
          <w:szCs w:val="22"/>
        </w:rPr>
        <w:t xml:space="preserve">Deux options : rachat au titre du taux seul (moins coûteux) ou du taux et de la durée (plus coûteux mais permet d'avancer le départ).</w:t>
      </w:r>
    </w:p>
    <w:p>
      <w:pPr>
        <w:pStyle w:val="ListParagraph"/>
        <w:numPr>
          <w:ilvl w:val="0"/>
          <w:numId w:val="1"/>
        </w:numPr>
        <w:spacing w:after="80"/>
      </w:pPr>
      <w:r>
        <w:rPr>
          <w:rFonts w:ascii="Times New Roman" w:cs="Times New Roman" w:eastAsia="Times New Roman" w:hAnsi="Times New Roman"/>
          <w:color w:val="1F2937"/>
          <w:sz w:val="22"/>
          <w:szCs w:val="22"/>
        </w:rPr>
        <w:t xml:space="preserve">Coût : calculé selon tes revenus des 12 derniers mois et ton âge — plus on vieillit, plus c'est cher. La simulation est disponible sur le Compte Retraite.</w:t>
      </w:r>
    </w:p>
    <w:p>
      <w:pPr>
        <w:pStyle w:val="ListParagraph"/>
        <w:numPr>
          <w:ilvl w:val="0"/>
          <w:numId w:val="1"/>
        </w:numPr>
        <w:spacing w:after="80"/>
      </w:pPr>
      <w:r>
        <w:rPr>
          <w:rFonts w:ascii="Times New Roman" w:cs="Times New Roman" w:eastAsia="Times New Roman" w:hAnsi="Times New Roman"/>
          <w:color w:val="1F2937"/>
          <w:sz w:val="22"/>
          <w:szCs w:val="22"/>
        </w:rPr>
        <w:t xml:space="preserve">Déductibilité : le versement est déductible du revenu imposable.</w:t>
      </w:r>
    </w:p>
    <w:p>
      <w:pPr>
        <w:pStyle w:val="ListParagraph"/>
        <w:numPr>
          <w:ilvl w:val="0"/>
          <w:numId w:val="1"/>
        </w:numPr>
        <w:spacing w:after="80"/>
      </w:pPr>
      <w:r>
        <w:rPr>
          <w:rFonts w:ascii="Times New Roman" w:cs="Times New Roman" w:eastAsia="Times New Roman" w:hAnsi="Times New Roman"/>
          <w:color w:val="1F2937"/>
          <w:sz w:val="22"/>
          <w:szCs w:val="22"/>
        </w:rPr>
        <w:t xml:space="preserve">Échelonnement : comptant (1 trimestre), ou sur 1, 3 ou 5 ans avec majoration de 2,5 % / an (depuis janvier 2024).</w:t>
      </w:r>
    </w:p>
    <w:p>
      <w:pPr>
        <w:shd w:fill="F3F4F6" w:val="clear"/>
        <w:spacing w:after="160" w:before="160"/>
        <w:ind w:left="360" w:right="360"/>
      </w:pPr>
      <w:r>
        <w:rPr>
          <w:rFonts w:ascii="Times New Roman" w:cs="Times New Roman" w:eastAsia="Times New Roman" w:hAnsi="Times New Roman"/>
          <w:color w:val="1F2937"/>
          <w:sz w:val="22"/>
          <w:szCs w:val="22"/>
        </w:rPr>
        <w:t xml:space="preserve">Conseil de la source : « Il est donc préférable de vous en occuper à la cinquantaine. » (La Finance pour Tous, le-rachat-de-trimestres/)</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 Exercices</w:t>
      </w:r>
    </w:p>
    <w:p>
      <w:pPr>
        <w:pStyle w:val="Heading3"/>
        <w:spacing w:after="80" w:before="200"/>
      </w:pPr>
      <w:r>
        <w:rPr>
          <w:rFonts w:ascii="Times New Roman" w:cs="Times New Roman" w:eastAsia="Times New Roman" w:hAnsi="Times New Roman"/>
          <w:b/>
          <w:bCs/>
          <w:color w:val="1F2937"/>
          <w:sz w:val="26"/>
          <w:szCs w:val="26"/>
        </w:rPr>
        <w:t xml:space="preserve">Exercice 1 — Décoder un relevé de carrière fictif</w:t>
      </w:r>
    </w:p>
    <w:p>
      <w:pPr>
        <w:spacing w:after="120"/>
      </w:pPr>
      <w:r>
        <w:rPr>
          <w:rFonts w:ascii="Times New Roman" w:cs="Times New Roman" w:eastAsia="Times New Roman" w:hAnsi="Times New Roman"/>
          <w:color w:val="1F2937"/>
          <w:sz w:val="22"/>
          <w:szCs w:val="22"/>
        </w:rPr>
        <w:t xml:space="preserve">Voici un extrait de relevé de carrière de Sophie, 47 ans, née en 1979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B3A6B" w:val="clear"/>
          </w:tcPr>
          <w:p>
            <w:r>
              <w:rPr>
                <w:rFonts w:ascii="Times New Roman" w:cs="Times New Roman" w:eastAsia="Times New Roman" w:hAnsi="Times New Roman"/>
                <w:b/>
                <w:bCs/>
                <w:color w:val="FFFFFF"/>
                <w:sz w:val="20"/>
                <w:szCs w:val="20"/>
              </w:rPr>
              <w:t xml:space="preserve">Période</w:t>
            </w:r>
          </w:p>
        </w:tc>
        <w:tc>
          <w:tcPr>
            <w:shd w:fill="1B3A6B" w:val="clear"/>
          </w:tcPr>
          <w:p>
            <w:r>
              <w:rPr>
                <w:rFonts w:ascii="Times New Roman" w:cs="Times New Roman" w:eastAsia="Times New Roman" w:hAnsi="Times New Roman"/>
                <w:b/>
                <w:bCs/>
                <w:color w:val="FFFFFF"/>
                <w:sz w:val="20"/>
                <w:szCs w:val="20"/>
              </w:rPr>
              <w:t xml:space="preserve">Régime</w:t>
            </w:r>
          </w:p>
        </w:tc>
        <w:tc>
          <w:tcPr>
            <w:shd w:fill="1B3A6B" w:val="clear"/>
          </w:tcPr>
          <w:p>
            <w:r>
              <w:rPr>
                <w:rFonts w:ascii="Times New Roman" w:cs="Times New Roman" w:eastAsia="Times New Roman" w:hAnsi="Times New Roman"/>
                <w:b/>
                <w:bCs/>
                <w:color w:val="FFFFFF"/>
                <w:sz w:val="20"/>
                <w:szCs w:val="20"/>
              </w:rPr>
              <w:t xml:space="preserve">Trimestres validés</w:t>
            </w:r>
          </w:p>
        </w:tc>
        <w:tc>
          <w:tcPr>
            <w:shd w:fill="1B3A6B" w:val="clear"/>
          </w:tcPr>
          <w:p>
            <w:r>
              <w:rPr>
                <w:rFonts w:ascii="Times New Roman" w:cs="Times New Roman" w:eastAsia="Times New Roman" w:hAnsi="Times New Roman"/>
                <w:b/>
                <w:bCs/>
                <w:color w:val="FFFFFF"/>
                <w:sz w:val="20"/>
                <w:szCs w:val="20"/>
              </w:rPr>
              <w:t xml:space="preserve">Observation</w:t>
            </w:r>
          </w:p>
        </w:tc>
      </w:tr>
      <w:tr>
        <w:tc>
          <w:tcPr>
            <w:shd w:fill="FFFFFF" w:val="clear"/>
          </w:tcPr>
          <w:p>
            <w:r>
              <w:rPr>
                <w:rFonts w:ascii="Times New Roman" w:cs="Times New Roman" w:eastAsia="Times New Roman" w:hAnsi="Times New Roman"/>
                <w:color w:val="1F2937"/>
                <w:sz w:val="20"/>
                <w:szCs w:val="20"/>
              </w:rPr>
              <w:t xml:space="preserve">1998–2001 (3 ans)</w:t>
            </w:r>
          </w:p>
        </w:tc>
        <w:tc>
          <w:tcPr>
            <w:shd w:fill="FFFFFF" w:val="clear"/>
          </w:tcPr>
          <w:p>
            <w:r>
              <w:rPr>
                <w:rFonts w:ascii="Times New Roman" w:cs="Times New Roman" w:eastAsia="Times New Roman" w:hAnsi="Times New Roman"/>
                <w:color w:val="1F2937"/>
                <w:sz w:val="20"/>
                <w:szCs w:val="20"/>
              </w:rPr>
              <w:t xml:space="preserve">Aucun</w:t>
            </w:r>
          </w:p>
        </w:tc>
        <w:tc>
          <w:tcPr>
            <w:shd w:fill="FFFFFF" w:val="clear"/>
          </w:tcPr>
          <w:p>
            <w:r>
              <w:rPr>
                <w:rFonts w:ascii="Times New Roman" w:cs="Times New Roman" w:eastAsia="Times New Roman" w:hAnsi="Times New Roman"/>
                <w:color w:val="1F2937"/>
                <w:sz w:val="20"/>
                <w:szCs w:val="20"/>
              </w:rPr>
              <w:t xml:space="preserve">0</w:t>
            </w:r>
          </w:p>
        </w:tc>
        <w:tc>
          <w:tcPr>
            <w:shd w:fill="FFFFFF" w:val="clear"/>
          </w:tcPr>
          <w:p>
            <w:r>
              <w:rPr>
                <w:rFonts w:ascii="Times New Roman" w:cs="Times New Roman" w:eastAsia="Times New Roman" w:hAnsi="Times New Roman"/>
                <w:color w:val="1F2937"/>
                <w:sz w:val="20"/>
                <w:szCs w:val="20"/>
              </w:rPr>
              <w:t xml:space="preserve">Études supérieures — aucune cotisation</w:t>
            </w:r>
          </w:p>
        </w:tc>
      </w:tr>
      <w:tr>
        <w:tc>
          <w:tcPr>
            <w:shd w:fill="EEF2F7" w:val="clear"/>
          </w:tcPr>
          <w:p>
            <w:r>
              <w:rPr>
                <w:rFonts w:ascii="Times New Roman" w:cs="Times New Roman" w:eastAsia="Times New Roman" w:hAnsi="Times New Roman"/>
                <w:color w:val="1F2937"/>
                <w:sz w:val="20"/>
                <w:szCs w:val="20"/>
              </w:rPr>
              <w:t xml:space="preserve">2001–2006 (5 ans)</w:t>
            </w:r>
          </w:p>
        </w:tc>
        <w:tc>
          <w:tcPr>
            <w:shd w:fill="EEF2F7" w:val="clear"/>
          </w:tcPr>
          <w:p>
            <w:r>
              <w:rPr>
                <w:rFonts w:ascii="Times New Roman" w:cs="Times New Roman" w:eastAsia="Times New Roman" w:hAnsi="Times New Roman"/>
                <w:color w:val="1F2937"/>
                <w:sz w:val="20"/>
                <w:szCs w:val="20"/>
              </w:rPr>
              <w:t xml:space="preserve">Régime général</w:t>
            </w:r>
          </w:p>
        </w:tc>
        <w:tc>
          <w:tcPr>
            <w:shd w:fill="EEF2F7" w:val="clear"/>
          </w:tcPr>
          <w:p>
            <w:r>
              <w:rPr>
                <w:rFonts w:ascii="Times New Roman" w:cs="Times New Roman" w:eastAsia="Times New Roman" w:hAnsi="Times New Roman"/>
                <w:color w:val="1F2937"/>
                <w:sz w:val="20"/>
                <w:szCs w:val="20"/>
              </w:rPr>
              <w:t xml:space="preserve">20</w:t>
            </w:r>
          </w:p>
        </w:tc>
        <w:tc>
          <w:tcPr>
            <w:shd w:fill="EEF2F7" w:val="clear"/>
          </w:tcPr>
          <w:p>
            <w:r>
              <w:rPr>
                <w:rFonts w:ascii="Times New Roman" w:cs="Times New Roman" w:eastAsia="Times New Roman" w:hAnsi="Times New Roman"/>
                <w:color w:val="1F2937"/>
                <w:sz w:val="20"/>
                <w:szCs w:val="20"/>
              </w:rPr>
              <w:t xml:space="preserve">Activité salariée, temps plein</w:t>
            </w:r>
          </w:p>
        </w:tc>
      </w:tr>
      <w:tr>
        <w:tc>
          <w:tcPr>
            <w:shd w:fill="FFFFFF" w:val="clear"/>
          </w:tcPr>
          <w:p>
            <w:r>
              <w:rPr>
                <w:rFonts w:ascii="Times New Roman" w:cs="Times New Roman" w:eastAsia="Times New Roman" w:hAnsi="Times New Roman"/>
                <w:color w:val="1F2937"/>
                <w:sz w:val="20"/>
                <w:szCs w:val="20"/>
              </w:rPr>
              <w:t xml:space="preserve">2006–2007 (1 an)</w:t>
            </w:r>
          </w:p>
        </w:tc>
        <w:tc>
          <w:tcPr>
            <w:shd w:fill="FFFFFF" w:val="clear"/>
          </w:tcPr>
          <w:p>
            <w:r>
              <w:rPr>
                <w:rFonts w:ascii="Times New Roman" w:cs="Times New Roman" w:eastAsia="Times New Roman" w:hAnsi="Times New Roman"/>
                <w:color w:val="1F2937"/>
                <w:sz w:val="20"/>
                <w:szCs w:val="20"/>
              </w:rPr>
              <w:t xml:space="preserve">Grisé — lacune</w:t>
            </w:r>
          </w:p>
        </w:tc>
        <w:tc>
          <w:tcPr>
            <w:shd w:fill="FFFFFF" w:val="clear"/>
          </w:tcPr>
          <w:p>
            <w:r>
              <w:rPr>
                <w:rFonts w:ascii="Times New Roman" w:cs="Times New Roman" w:eastAsia="Times New Roman" w:hAnsi="Times New Roman"/>
                <w:color w:val="1F2937"/>
                <w:sz w:val="20"/>
                <w:szCs w:val="20"/>
              </w:rPr>
              <w:t xml:space="preserve">0</w:t>
            </w:r>
          </w:p>
        </w:tc>
        <w:tc>
          <w:tcPr>
            <w:shd w:fill="FFFFFF" w:val="clear"/>
          </w:tcPr>
          <w:p>
            <w:r>
              <w:rPr>
                <w:rFonts w:ascii="Times New Roman" w:cs="Times New Roman" w:eastAsia="Times New Roman" w:hAnsi="Times New Roman"/>
                <w:color w:val="1F2937"/>
                <w:sz w:val="20"/>
                <w:szCs w:val="20"/>
              </w:rPr>
              <w:t xml:space="preserve">Période non reconnue</w:t>
            </w:r>
          </w:p>
        </w:tc>
      </w:tr>
      <w:tr>
        <w:tc>
          <w:tcPr>
            <w:shd w:fill="EEF2F7" w:val="clear"/>
          </w:tcPr>
          <w:p>
            <w:r>
              <w:rPr>
                <w:rFonts w:ascii="Times New Roman" w:cs="Times New Roman" w:eastAsia="Times New Roman" w:hAnsi="Times New Roman"/>
                <w:color w:val="1F2937"/>
                <w:sz w:val="20"/>
                <w:szCs w:val="20"/>
              </w:rPr>
              <w:t xml:space="preserve">2007–2009 (2 ans)</w:t>
            </w:r>
          </w:p>
        </w:tc>
        <w:tc>
          <w:tcPr>
            <w:shd w:fill="EEF2F7" w:val="clear"/>
          </w:tcPr>
          <w:p>
            <w:r>
              <w:rPr>
                <w:rFonts w:ascii="Times New Roman" w:cs="Times New Roman" w:eastAsia="Times New Roman" w:hAnsi="Times New Roman"/>
                <w:color w:val="1F2937"/>
                <w:sz w:val="20"/>
                <w:szCs w:val="20"/>
              </w:rPr>
              <w:t xml:space="preserve">Régime général</w:t>
            </w:r>
          </w:p>
        </w:tc>
        <w:tc>
          <w:tcPr>
            <w:shd w:fill="EEF2F7" w:val="clear"/>
          </w:tcPr>
          <w:p>
            <w:r>
              <w:rPr>
                <w:rFonts w:ascii="Times New Roman" w:cs="Times New Roman" w:eastAsia="Times New Roman" w:hAnsi="Times New Roman"/>
                <w:color w:val="1F2937"/>
                <w:sz w:val="20"/>
                <w:szCs w:val="20"/>
              </w:rPr>
              <w:t xml:space="preserve">7</w:t>
            </w:r>
          </w:p>
        </w:tc>
        <w:tc>
          <w:tcPr>
            <w:shd w:fill="EEF2F7" w:val="clear"/>
          </w:tcPr>
          <w:p>
            <w:r>
              <w:rPr>
                <w:rFonts w:ascii="Times New Roman" w:cs="Times New Roman" w:eastAsia="Times New Roman" w:hAnsi="Times New Roman"/>
                <w:color w:val="1F2937"/>
                <w:sz w:val="20"/>
                <w:szCs w:val="20"/>
              </w:rPr>
              <w:t xml:space="preserve">Mi-temps, 1 an incomplet</w:t>
            </w:r>
          </w:p>
        </w:tc>
      </w:tr>
      <w:tr>
        <w:tc>
          <w:tcPr>
            <w:shd w:fill="FFFFFF" w:val="clear"/>
          </w:tcPr>
          <w:p>
            <w:r>
              <w:rPr>
                <w:rFonts w:ascii="Times New Roman" w:cs="Times New Roman" w:eastAsia="Times New Roman" w:hAnsi="Times New Roman"/>
                <w:color w:val="1F2937"/>
                <w:sz w:val="20"/>
                <w:szCs w:val="20"/>
              </w:rPr>
              <w:t xml:space="preserve">2009–2026 (17 ans)</w:t>
            </w:r>
          </w:p>
        </w:tc>
        <w:tc>
          <w:tcPr>
            <w:shd w:fill="FFFFFF" w:val="clear"/>
          </w:tcPr>
          <w:p>
            <w:r>
              <w:rPr>
                <w:rFonts w:ascii="Times New Roman" w:cs="Times New Roman" w:eastAsia="Times New Roman" w:hAnsi="Times New Roman"/>
                <w:color w:val="1F2937"/>
                <w:sz w:val="20"/>
                <w:szCs w:val="20"/>
              </w:rPr>
              <w:t xml:space="preserve">Régime général</w:t>
            </w:r>
          </w:p>
        </w:tc>
        <w:tc>
          <w:tcPr>
            <w:shd w:fill="FFFFFF" w:val="clear"/>
          </w:tcPr>
          <w:p>
            <w:r>
              <w:rPr>
                <w:rFonts w:ascii="Times New Roman" w:cs="Times New Roman" w:eastAsia="Times New Roman" w:hAnsi="Times New Roman"/>
                <w:color w:val="1F2937"/>
                <w:sz w:val="20"/>
                <w:szCs w:val="20"/>
              </w:rPr>
              <w:t xml:space="preserve">68</w:t>
            </w:r>
          </w:p>
        </w:tc>
        <w:tc>
          <w:tcPr>
            <w:shd w:fill="FFFFFF" w:val="clear"/>
          </w:tcPr>
          <w:p>
            <w:r>
              <w:rPr>
                <w:rFonts w:ascii="Times New Roman" w:cs="Times New Roman" w:eastAsia="Times New Roman" w:hAnsi="Times New Roman"/>
                <w:color w:val="1F2937"/>
                <w:sz w:val="20"/>
                <w:szCs w:val="20"/>
              </w:rPr>
              <w:t xml:space="preserve">Activité salariée, temps plein</w:t>
            </w:r>
          </w:p>
        </w:tc>
      </w:tr>
    </w:tbl>
    <w:p>
      <w:pPr>
        <w:spacing w:after="120"/>
      </w:pPr>
      <w:r>
        <w:rPr>
          <w:rFonts w:ascii="Times New Roman" w:cs="Times New Roman" w:eastAsia="Times New Roman" w:hAnsi="Times New Roman"/>
          <w:color w:val="1F2937"/>
          <w:sz w:val="22"/>
          <w:szCs w:val="22"/>
        </w:rPr>
        <w:t xml:space="preserv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1 : Combien de trimestres Sophie a-t-elle validés au total selon ce relevé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2 : Pour la génération 1979 (durée de référence 172 trimestres), combien lui en manque-t-il, et à quel âge atteint-elle le taux plein si elle continue à travailler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3 : La lacune 2006–2007 mérite-t-elle investigation ? Quelle démarche entreprendre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4 : La période 2007–2009 ne valide que 7 trimestres sur 8 possibles. Quelle en est la cause probable, et peut-elle y remédier ?</w:t>
      </w:r>
    </w:p>
    <w:p>
      <w:pPr>
        <w:pStyle w:val="Heading3"/>
        <w:spacing w:after="80" w:before="200"/>
      </w:pPr>
      <w:r>
        <w:rPr>
          <w:rFonts w:ascii="Times New Roman" w:cs="Times New Roman" w:eastAsia="Times New Roman" w:hAnsi="Times New Roman"/>
          <w:b/>
          <w:bCs/>
          <w:color w:val="1F2937"/>
          <w:sz w:val="26"/>
          <w:szCs w:val="26"/>
        </w:rPr>
        <w:t xml:space="preserve">Corrigé exercice 1</w:t>
      </w:r>
    </w:p>
    <w:p>
      <w:pPr>
        <w:pStyle w:val="ListParagraph"/>
        <w:numPr>
          <w:ilvl w:val="0"/>
          <w:numId w:val="1"/>
        </w:numPr>
        <w:spacing w:after="80"/>
      </w:pPr>
      <w:r>
        <w:rPr>
          <w:rFonts w:ascii="Times New Roman" w:cs="Times New Roman" w:eastAsia="Times New Roman" w:hAnsi="Times New Roman"/>
          <w:color w:val="1F2937"/>
          <w:sz w:val="22"/>
          <w:szCs w:val="22"/>
        </w:rPr>
        <w:t xml:space="preserve">Q1 : Total validé = 0 + 20 + 0 + 7 + 68 = 95 trimestres.</w:t>
      </w:r>
    </w:p>
    <w:p>
      <w:pPr>
        <w:pStyle w:val="ListParagraph"/>
        <w:numPr>
          <w:ilvl w:val="0"/>
          <w:numId w:val="1"/>
        </w:numPr>
        <w:spacing w:after="80"/>
      </w:pPr>
      <w:r>
        <w:rPr>
          <w:rFonts w:ascii="Times New Roman" w:cs="Times New Roman" w:eastAsia="Times New Roman" w:hAnsi="Times New Roman"/>
          <w:color w:val="1F2937"/>
          <w:sz w:val="22"/>
          <w:szCs w:val="22"/>
        </w:rPr>
        <w:t xml:space="preserve">Q2 : Il lui manque 172 − 95 = 77 trimestres = 19,25 ans. En continuant à travailler (4 trimestres/an), Sophie atteint le taux plein à 47 + 19,25 ≈ 66 ans. Sans trimestres supplémentaires, elle peut partir sans décote à 67 ans (taux plein automatique).</w:t>
      </w:r>
    </w:p>
    <w:p>
      <w:pPr>
        <w:pStyle w:val="ListParagraph"/>
        <w:numPr>
          <w:ilvl w:val="0"/>
          <w:numId w:val="1"/>
        </w:numPr>
        <w:spacing w:after="80"/>
      </w:pPr>
      <w:r>
        <w:rPr>
          <w:rFonts w:ascii="Times New Roman" w:cs="Times New Roman" w:eastAsia="Times New Roman" w:hAnsi="Times New Roman"/>
          <w:color w:val="1F2937"/>
          <w:sz w:val="22"/>
          <w:szCs w:val="22"/>
        </w:rPr>
        <w:t xml:space="preserve">Q3 : Oui. La lacune peut correspondre à une période de chômage non indemnisé, d'arrêt maladie non déclaré ou d'une erreur de transmission. Sophie doit contacter la CARSAT pour vérifier (avant 55 ans, la correction se demande directement à la caisse).</w:t>
      </w:r>
    </w:p>
    <w:p>
      <w:pPr>
        <w:pStyle w:val="ListParagraph"/>
        <w:numPr>
          <w:ilvl w:val="0"/>
          <w:numId w:val="1"/>
        </w:numPr>
        <w:spacing w:after="80"/>
      </w:pPr>
      <w:r>
        <w:rPr>
          <w:rFonts w:ascii="Times New Roman" w:cs="Times New Roman" w:eastAsia="Times New Roman" w:hAnsi="Times New Roman"/>
          <w:color w:val="1F2937"/>
          <w:sz w:val="22"/>
          <w:szCs w:val="22"/>
        </w:rPr>
        <w:t xml:space="preserve">Q4 : En 2007–2009 Sophie était à mi-temps. Un salaire faible peut ne pas atteindre 150 × Smic horaire par trimestre — le trimestre est alors incomplet. Elle peut envisager un rachat d'année incomplète si les conditions sont remplies.</w:t>
      </w:r>
    </w:p>
    <w:p>
      <w:pPr>
        <w:pStyle w:val="Heading3"/>
        <w:spacing w:after="80" w:before="200"/>
      </w:pPr>
      <w:r>
        <w:rPr>
          <w:rFonts w:ascii="Times New Roman" w:cs="Times New Roman" w:eastAsia="Times New Roman" w:hAnsi="Times New Roman"/>
          <w:b/>
          <w:bCs/>
          <w:color w:val="1F2937"/>
          <w:sz w:val="26"/>
          <w:szCs w:val="26"/>
        </w:rPr>
        <w:t xml:space="preserve">Exercice 2 — Calculer l'impact d'une décote</w:t>
      </w:r>
    </w:p>
    <w:p>
      <w:pPr>
        <w:spacing w:after="120"/>
      </w:pPr>
      <w:r>
        <w:rPr>
          <w:rFonts w:ascii="Times New Roman" w:cs="Times New Roman" w:eastAsia="Times New Roman" w:hAnsi="Times New Roman"/>
          <w:color w:val="1F2937"/>
          <w:sz w:val="22"/>
          <w:szCs w:val="22"/>
        </w:rPr>
        <w:t xml:space="preserve">Martin, né en 1966, a validé 168 trimestres tous régimes confondus. Il envisage de partir à la retraite à 64 ans. La durée de référence pour sa génération est de 172 trimestres.</w:t>
      </w:r>
    </w:p>
    <w:p>
      <w:pPr>
        <w:spacing w:after="120"/>
      </w:pPr>
      <w:r>
        <w:rPr>
          <w:rFonts w:ascii="Times New Roman" w:cs="Times New Roman" w:eastAsia="Times New Roman" w:hAnsi="Times New Roman"/>
          <w:color w:val="1F2937"/>
          <w:sz w:val="22"/>
          <w:szCs w:val="22"/>
        </w:rPr>
        <w:t xml:space="preserve">Son Salaire Annuel Moyen (SAM) a été estimé à 40 000 € brut.</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1 : Combien de trimestres manquent pour le taux plein ? Quelle décote s'applique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2 : Quel est le montant annuel de sa pension de base avec décote ? Sans décote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3 : Quel est le gain mensuel si Martin travaille 1 an de plus pour combler ces trimestres manquants ?</w:t>
      </w:r>
    </w:p>
    <w:p>
      <w:pPr>
        <w:pStyle w:val="Heading3"/>
        <w:spacing w:after="80" w:before="200"/>
      </w:pPr>
      <w:r>
        <w:rPr>
          <w:rFonts w:ascii="Times New Roman" w:cs="Times New Roman" w:eastAsia="Times New Roman" w:hAnsi="Times New Roman"/>
          <w:b/>
          <w:bCs/>
          <w:color w:val="1F2937"/>
          <w:sz w:val="26"/>
          <w:szCs w:val="26"/>
        </w:rPr>
        <w:t xml:space="preserve">Corrigé exercice 2</w:t>
      </w:r>
    </w:p>
    <w:p>
      <w:pPr>
        <w:pStyle w:val="ListParagraph"/>
        <w:numPr>
          <w:ilvl w:val="0"/>
          <w:numId w:val="1"/>
        </w:numPr>
        <w:spacing w:after="80"/>
      </w:pPr>
      <w:r>
        <w:rPr>
          <w:rFonts w:ascii="Times New Roman" w:cs="Times New Roman" w:eastAsia="Times New Roman" w:hAnsi="Times New Roman"/>
          <w:color w:val="1F2937"/>
          <w:sz w:val="22"/>
          <w:szCs w:val="22"/>
        </w:rPr>
        <w:t xml:space="preserve">Q1 : Trimestres manquants = 172 − 168 = 4. Décote = 4 × 1,25 % = 5 %. Taux appliqué = 50 % − 5 % = 45 %.</w:t>
      </w:r>
    </w:p>
    <w:p>
      <w:pPr>
        <w:pStyle w:val="ListParagraph"/>
        <w:numPr>
          <w:ilvl w:val="0"/>
          <w:numId w:val="1"/>
        </w:numPr>
        <w:spacing w:after="80"/>
      </w:pPr>
      <w:r>
        <w:rPr>
          <w:rFonts w:ascii="Times New Roman" w:cs="Times New Roman" w:eastAsia="Times New Roman" w:hAnsi="Times New Roman"/>
          <w:color w:val="1F2937"/>
          <w:sz w:val="22"/>
          <w:szCs w:val="22"/>
        </w:rPr>
        <w:t xml:space="preserve">Q2 : Avec décote : 40 000 × 45 % = 18 000 € / an. Sans décote (taux plein) : 40 000 × 50 % = 20 000 € / an.</w:t>
      </w:r>
    </w:p>
    <w:p>
      <w:pPr>
        <w:pStyle w:val="ListParagraph"/>
        <w:numPr>
          <w:ilvl w:val="0"/>
          <w:numId w:val="1"/>
        </w:numPr>
        <w:spacing w:after="80"/>
      </w:pPr>
      <w:r>
        <w:rPr>
          <w:rFonts w:ascii="Times New Roman" w:cs="Times New Roman" w:eastAsia="Times New Roman" w:hAnsi="Times New Roman"/>
          <w:color w:val="1F2937"/>
          <w:sz w:val="22"/>
          <w:szCs w:val="22"/>
        </w:rPr>
        <w:t xml:space="preserve">Q3 : Différence annuelle = 20 000 − 18 000 = 2 000 €. Gain mensuel = 2 000 / 12 ≈ 166,67 €. En travaillant 4 trimestres de plus (1 an), Martin retrouve le taux plein.</w:t>
      </w:r>
    </w:p>
    <w:p>
      <w:pPr>
        <w:shd w:fill="F3F4F6" w:val="clear"/>
        <w:spacing w:after="160" w:before="160"/>
        <w:ind w:left="360" w:right="360"/>
      </w:pPr>
      <w:r>
        <w:rPr>
          <w:rFonts w:ascii="Times New Roman" w:cs="Times New Roman" w:eastAsia="Times New Roman" w:hAnsi="Times New Roman"/>
          <w:color w:val="1F2937"/>
          <w:sz w:val="22"/>
          <w:szCs w:val="22"/>
        </w:rPr>
        <w:t xml:space="preserve">Attention : ces calculs portent uniquement sur la retraite de base. La retraite complémentaire AGIRC-ARRCO s'ajoute selon les points accumulés. La pension totale est toujours la somme des deux composantes.</w:t>
      </w:r>
    </w:p>
    <w:p>
      <w:pPr>
        <w:pStyle w:val="Heading3"/>
        <w:spacing w:after="80" w:before="200"/>
      </w:pPr>
      <w:r>
        <w:rPr>
          <w:rFonts w:ascii="Times New Roman" w:cs="Times New Roman" w:eastAsia="Times New Roman" w:hAnsi="Times New Roman"/>
          <w:b/>
          <w:bCs/>
          <w:color w:val="1F2937"/>
          <w:sz w:val="26"/>
          <w:szCs w:val="26"/>
        </w:rPr>
        <w:t xml:space="preserve">Exercice 3 — Rachat de trimestres : est-ce pertinent ?</w:t>
      </w:r>
    </w:p>
    <w:p>
      <w:pPr>
        <w:spacing w:after="120"/>
      </w:pPr>
      <w:r>
        <w:rPr>
          <w:rFonts w:ascii="Times New Roman" w:cs="Times New Roman" w:eastAsia="Times New Roman" w:hAnsi="Times New Roman"/>
          <w:color w:val="1F2937"/>
          <w:sz w:val="22"/>
          <w:szCs w:val="22"/>
        </w:rPr>
        <w:t xml:space="preserve">Claire, 52 ans, a fait 3 ans d'études en école de commerce (diplôme obtenu). Elle a actuellement 115 trimestres validés. La durée de référence est 172 trimestres.</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1 : Combien de trimestres lui manque-t-il pour le taux plein ? À quel âge les atteint-elle sans rachat, en continuant à travailler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2 : Elle souhaite partir à 64 ans. Combien de trimestres supplémentaires doit-elle valider par le travail ? Peut-elle combler le reste par rachat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Question 3 : Quels sont les éléments à simuler sur Mon Compte Retraite avant de décider d'un rachat ?</w:t>
      </w:r>
    </w:p>
    <w:p>
      <w:pPr>
        <w:pStyle w:val="Heading3"/>
        <w:spacing w:after="80" w:before="200"/>
      </w:pPr>
      <w:r>
        <w:rPr>
          <w:rFonts w:ascii="Times New Roman" w:cs="Times New Roman" w:eastAsia="Times New Roman" w:hAnsi="Times New Roman"/>
          <w:b/>
          <w:bCs/>
          <w:color w:val="1F2937"/>
          <w:sz w:val="26"/>
          <w:szCs w:val="26"/>
        </w:rPr>
        <w:t xml:space="preserve">Corrigé exercice 3</w:t>
      </w:r>
    </w:p>
    <w:p>
      <w:pPr>
        <w:pStyle w:val="ListParagraph"/>
        <w:numPr>
          <w:ilvl w:val="0"/>
          <w:numId w:val="1"/>
        </w:numPr>
        <w:spacing w:after="80"/>
      </w:pPr>
      <w:r>
        <w:rPr>
          <w:rFonts w:ascii="Times New Roman" w:cs="Times New Roman" w:eastAsia="Times New Roman" w:hAnsi="Times New Roman"/>
          <w:color w:val="1F2937"/>
          <w:sz w:val="22"/>
          <w:szCs w:val="22"/>
        </w:rPr>
        <w:t xml:space="preserve">Q1 : Trimestres manquants = 172 − 115 = 57. En travaillant 4 trimestres/an, il faudra 57 / 4 = 14,25 ans supplémentaires, soit jusqu'à 52 + 14,25 ≈ 66 ans. Sans rachat, taux plein atteint à 66 ans (ou automatiquement à 67 ans).</w:t>
      </w:r>
    </w:p>
    <w:p>
      <w:pPr>
        <w:pStyle w:val="ListParagraph"/>
        <w:numPr>
          <w:ilvl w:val="0"/>
          <w:numId w:val="1"/>
        </w:numPr>
        <w:spacing w:after="80"/>
      </w:pPr>
      <w:r>
        <w:rPr>
          <w:rFonts w:ascii="Times New Roman" w:cs="Times New Roman" w:eastAsia="Times New Roman" w:hAnsi="Times New Roman"/>
          <w:color w:val="1F2937"/>
          <w:sz w:val="22"/>
          <w:szCs w:val="22"/>
        </w:rPr>
        <w:t xml:space="preserve">Q2 : À 64 ans, Claire aura travaillé encore 12 ans → 12 × 4 = 48 trimestres supplémentaires → total = 115 + 48 = 163 trimestres. Il lui manquera 172 − 163 = 9 trimestres. Elle peut en racheter jusqu'à 12 (études : 3 ans × 4 = 12 trimestres éligibles). Racheter 9 trimestres comblerait exactement le manque — mais le coût dépend de ses revenus et doit être simulé.</w:t>
      </w:r>
    </w:p>
    <w:p>
      <w:pPr>
        <w:pStyle w:val="ListParagraph"/>
        <w:numPr>
          <w:ilvl w:val="0"/>
          <w:numId w:val="1"/>
        </w:numPr>
        <w:spacing w:after="80"/>
      </w:pPr>
      <w:r>
        <w:rPr>
          <w:rFonts w:ascii="Times New Roman" w:cs="Times New Roman" w:eastAsia="Times New Roman" w:hAnsi="Times New Roman"/>
          <w:color w:val="1F2937"/>
          <w:sz w:val="22"/>
          <w:szCs w:val="22"/>
        </w:rPr>
        <w:t xml:space="preserve">Q3 : Éléments à simuler : coût total du rachat des 9 trimestres (selon revenus actuels et âge), gain de pension mensuel obtenu (en € sur toute la retraite), point mort (nombre d'années après 64 ans nécessaire pour récupérer le coût du rachat), et comparaison avec une année de travail supplémentaire.</w:t>
      </w:r>
    </w:p>
    <w:p>
      <w:pPr>
        <w:shd w:fill="F3F4F6" w:val="clear"/>
        <w:spacing w:after="160" w:before="160"/>
        <w:ind w:left="360" w:right="360"/>
      </w:pPr>
      <w:r>
        <w:rPr>
          <w:rFonts w:ascii="Times New Roman" w:cs="Times New Roman" w:eastAsia="Times New Roman" w:hAnsi="Times New Roman"/>
          <w:color w:val="1F2937"/>
          <w:sz w:val="22"/>
          <w:szCs w:val="22"/>
        </w:rPr>
        <w:t xml:space="preserve">Le rachat de trimestres n'est pas automatiquement rentable : si tu n'atteins pas le point mort avant 80 ans en raison de ton espérance de vie probable, il peut être préférable de travailler un an de plus ou d'accepter une décote partielle.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Prépare ton entretien de projection retraite</w:t>
      </w:r>
    </w:p>
    <w:p>
      <w:pPr>
        <w:spacing w:after="120"/>
      </w:pPr>
      <w:r>
        <w:rPr>
          <w:rFonts w:ascii="Times New Roman" w:cs="Times New Roman" w:eastAsia="Times New Roman" w:hAnsi="Times New Roman"/>
          <w:color w:val="1F2937"/>
          <w:sz w:val="22"/>
          <w:szCs w:val="22"/>
        </w:rPr>
        <w:t xml:space="preserve">Ce challenge mobilise l'ensemble des notions de la leçon. Il ne demande pas de calcul : il te prépare à une démarche concrète.</w:t>
      </w:r>
    </w:p>
    <w:p>
      <w:pPr>
        <w:spacing w:after="120"/>
      </w:pPr>
      <w:r>
        <w:rPr>
          <w:rFonts w:ascii="Times New Roman" w:cs="Times New Roman" w:eastAsia="Times New Roman" w:hAnsi="Times New Roman"/>
          <w:color w:val="1F2937"/>
          <w:sz w:val="22"/>
          <w:szCs w:val="22"/>
        </w:rPr>
        <w:t xml:space="preserve">Étape 1 : Connecte-toi à Mon Compte Retraite (info-retraite.fr) via FranceConnect.</w:t>
      </w:r>
    </w:p>
    <w:p>
      <w:pPr>
        <w:pStyle w:val="ListParagraph"/>
        <w:numPr>
          <w:ilvl w:val="0"/>
          <w:numId w:val="1"/>
        </w:numPr>
        <w:spacing w:after="80"/>
      </w:pPr>
      <w:r>
        <w:rPr>
          <w:rFonts w:ascii="Times New Roman" w:cs="Times New Roman" w:eastAsia="Times New Roman" w:hAnsi="Times New Roman"/>
          <w:color w:val="1F2937"/>
          <w:sz w:val="22"/>
          <w:szCs w:val="22"/>
        </w:rPr>
        <w:t xml:space="preserve">Consulte ton relevé de carrière : repère les lacunes et les années incomplètes.</w:t>
      </w:r>
    </w:p>
    <w:p>
      <w:pPr>
        <w:pStyle w:val="ListParagraph"/>
        <w:numPr>
          <w:ilvl w:val="0"/>
          <w:numId w:val="1"/>
        </w:numPr>
        <w:spacing w:after="80"/>
      </w:pPr>
      <w:r>
        <w:rPr>
          <w:rFonts w:ascii="Times New Roman" w:cs="Times New Roman" w:eastAsia="Times New Roman" w:hAnsi="Times New Roman"/>
          <w:color w:val="1F2937"/>
          <w:sz w:val="22"/>
          <w:szCs w:val="22"/>
        </w:rPr>
        <w:t xml:space="preserve">Note le nombre de trimestres validés tous régimes et compare-le à la durée de référence de ta génération.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Relève le nombre de points AGIRC-ARRCO acquis.</w:t>
      </w:r>
    </w:p>
    <w:p>
      <w:pPr>
        <w:spacing w:after="120"/>
      </w:pPr>
      <w:r>
        <w:rPr>
          <w:rFonts w:ascii="Times New Roman" w:cs="Times New Roman" w:eastAsia="Times New Roman" w:hAnsi="Times New Roman"/>
          <w:color w:val="1F2937"/>
          <w:sz w:val="22"/>
          <w:szCs w:val="22"/>
        </w:rPr>
        <w:t xml:space="preserve">Étape 2 : Lance une simulation de pension à trois âges (ton âge légal de départ, l'âge du taux plein, 67 ans).</w:t>
      </w:r>
    </w:p>
    <w:p>
      <w:pPr>
        <w:pStyle w:val="ListParagraph"/>
        <w:numPr>
          <w:ilvl w:val="0"/>
          <w:numId w:val="1"/>
        </w:numPr>
        <w:spacing w:after="80"/>
      </w:pPr>
      <w:r>
        <w:rPr>
          <w:rFonts w:ascii="Times New Roman" w:cs="Times New Roman" w:eastAsia="Times New Roman" w:hAnsi="Times New Roman"/>
          <w:color w:val="1F2937"/>
          <w:sz w:val="22"/>
          <w:szCs w:val="22"/>
        </w:rPr>
        <w:t xml:space="preserve">Note les écarts de pension entre les trois scénarios.</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le coût d'un éventuel rachat de trimestres selon tes droits restants et ton nombre d'années d'études supérieures.</w:t>
      </w:r>
    </w:p>
    <w:p>
      <w:pPr>
        <w:spacing w:after="120"/>
      </w:pPr>
      <w:r>
        <w:rPr>
          <w:rFonts w:ascii="Times New Roman" w:cs="Times New Roman" w:eastAsia="Times New Roman" w:hAnsi="Times New Roman"/>
          <w:color w:val="1F2937"/>
          <w:sz w:val="22"/>
          <w:szCs w:val="22"/>
        </w:rPr>
        <w:t xml:space="preserve">Étape 3 : Rédige, en quelques lignes, une synthèse de ta situation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Combien de trimestres te manquent pour le taux plein ?</w:t>
      </w:r>
    </w:p>
    <w:p>
      <w:pPr>
        <w:pStyle w:val="ListParagraph"/>
        <w:numPr>
          <w:ilvl w:val="0"/>
          <w:numId w:val="1"/>
        </w:numPr>
        <w:spacing w:after="80"/>
      </w:pPr>
      <w:r>
        <w:rPr>
          <w:rFonts w:ascii="Times New Roman" w:cs="Times New Roman" w:eastAsia="Times New Roman" w:hAnsi="Times New Roman"/>
          <w:color w:val="1F2937"/>
          <w:sz w:val="22"/>
          <w:szCs w:val="22"/>
        </w:rPr>
        <w:t xml:space="preserve">Un rachat est-il mathématiquement justifié ? (point mort avant 80 ans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Quelle(s) action(s) concrètes envisages-tu d'ici 12 mois ?</w:t>
      </w:r>
    </w:p>
    <w:p>
      <w:pPr>
        <w:shd w:fill="F3F4F6" w:val="clear"/>
        <w:spacing w:after="160" w:before="160"/>
        <w:ind w:left="360" w:right="360"/>
      </w:pPr>
      <w:r>
        <w:rPr>
          <w:rFonts w:ascii="Times New Roman" w:cs="Times New Roman" w:eastAsia="Times New Roman" w:hAnsi="Times New Roman"/>
          <w:color w:val="1F2937"/>
          <w:sz w:val="22"/>
          <w:szCs w:val="22"/>
        </w:rPr>
        <w:t xml:space="preserve">Si tu as déjà ton EIG (55 ans ou plus) : compare les chiffres de l'EIG avec ceux du simulateur. Les deux doivent être cohérents — un écart important vaut une vérification auprès de ta caisse.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Dans le secteur associatif médico-social, les salariés relèvent du régime général et d'AGIRC-ARRCO. La convention collective nationale de branche peut prévoir des dispositions spécifiques. Pour les équipes que tu encadres, l'information retraite (droit à l'EIR à partir de 45 ans, accès à Mon Compte Retraite) fait partie des ressources à signaler lors d'entretiens professionnels, sans jamais se substituer à un conseil personnalisé.</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officielles mobilisées pour cette leçon :</w:t>
      </w:r>
    </w:p>
    <w:p>
      <w:pPr>
        <w:spacing w:after="80"/>
      </w:pPr>
      <w:r>
        <w:rPr>
          <w:rFonts w:ascii="Times New Roman" w:cs="Times New Roman" w:eastAsia="Times New Roman" w:hAnsi="Times New Roman"/>
          <w:color w:val="1F2937"/>
          <w:sz w:val="22"/>
          <w:szCs w:val="22"/>
        </w:rPr>
        <w:t xml:space="preserve">1. </w:t>
      </w:r>
      <w:hyperlink w:history="1" r:id="rIdwe9bf4lci9gj-1ewhixqg">
        <w:r>
          <w:rPr>
            <w:rFonts w:ascii="Times New Roman" w:cs="Times New Roman" w:eastAsia="Times New Roman" w:hAnsi="Times New Roman"/>
            <w:color w:val="1155CC"/>
            <w:sz w:val="22"/>
            <w:szCs w:val="22"/>
            <w:u w:val="single"/>
          </w:rPr>
          <w:t xml:space="preserve">Info Retraite — Ma carrière (relevé et corrections)</w:t>
        </w:r>
      </w:hyperlink>
    </w:p>
    <w:p>
      <w:pPr>
        <w:spacing w:after="80"/>
      </w:pPr>
      <w:r>
        <w:rPr>
          <w:rFonts w:ascii="Times New Roman" w:cs="Times New Roman" w:eastAsia="Times New Roman" w:hAnsi="Times New Roman"/>
          <w:color w:val="1F2937"/>
          <w:sz w:val="22"/>
          <w:szCs w:val="22"/>
        </w:rPr>
        <w:t xml:space="preserve">2. </w:t>
      </w:r>
      <w:hyperlink w:history="1" r:id="rIdxrkbz3w_k4pjuivznix0n">
        <w:r>
          <w:rPr>
            <w:rFonts w:ascii="Times New Roman" w:cs="Times New Roman" w:eastAsia="Times New Roman" w:hAnsi="Times New Roman"/>
            <w:color w:val="1155CC"/>
            <w:sz w:val="22"/>
            <w:szCs w:val="22"/>
            <w:u w:val="single"/>
          </w:rPr>
          <w:t xml:space="preserve">AGIRC-ARRCO — Estimer le montant de ma retraite (simulateur)</w:t>
        </w:r>
      </w:hyperlink>
    </w:p>
    <w:p>
      <w:pPr>
        <w:spacing w:after="80"/>
      </w:pPr>
      <w:r>
        <w:rPr>
          <w:rFonts w:ascii="Times New Roman" w:cs="Times New Roman" w:eastAsia="Times New Roman" w:hAnsi="Times New Roman"/>
          <w:color w:val="1F2937"/>
          <w:sz w:val="22"/>
          <w:szCs w:val="22"/>
        </w:rPr>
        <w:t xml:space="preserve">3. </w:t>
      </w:r>
      <w:hyperlink w:history="1" r:id="rIdhsmfeli7hrbwajnqfdc0s">
        <w:r>
          <w:rPr>
            <w:rFonts w:ascii="Times New Roman" w:cs="Times New Roman" w:eastAsia="Times New Roman" w:hAnsi="Times New Roman"/>
            <w:color w:val="1155CC"/>
            <w:sz w:val="22"/>
            <w:szCs w:val="22"/>
            <w:u w:val="single"/>
          </w:rPr>
          <w:t xml:space="preserve">La Finance pour Tous — Suivre sa retraite pas à pas</w:t>
        </w:r>
      </w:hyperlink>
    </w:p>
    <w:p>
      <w:pPr>
        <w:spacing w:after="80"/>
      </w:pPr>
      <w:r>
        <w:rPr>
          <w:rFonts w:ascii="Times New Roman" w:cs="Times New Roman" w:eastAsia="Times New Roman" w:hAnsi="Times New Roman"/>
          <w:color w:val="1F2937"/>
          <w:sz w:val="22"/>
          <w:szCs w:val="22"/>
        </w:rPr>
        <w:t xml:space="preserve">4. </w:t>
      </w:r>
      <w:hyperlink w:history="1" r:id="rId6bdtbakcl9rxt-vlouxhs">
        <w:r>
          <w:rPr>
            <w:rFonts w:ascii="Times New Roman" w:cs="Times New Roman" w:eastAsia="Times New Roman" w:hAnsi="Times New Roman"/>
            <w:color w:val="1155CC"/>
            <w:sz w:val="22"/>
            <w:szCs w:val="22"/>
            <w:u w:val="single"/>
          </w:rPr>
          <w:t xml:space="preserve">La Finance pour Tous — L'Estimation Indicative Globale (EIG)</w:t>
        </w:r>
      </w:hyperlink>
    </w:p>
    <w:p>
      <w:pPr>
        <w:spacing w:after="80"/>
      </w:pPr>
      <w:r>
        <w:rPr>
          <w:rFonts w:ascii="Times New Roman" w:cs="Times New Roman" w:eastAsia="Times New Roman" w:hAnsi="Times New Roman"/>
          <w:color w:val="1F2937"/>
          <w:sz w:val="22"/>
          <w:szCs w:val="22"/>
        </w:rPr>
        <w:t xml:space="preserve">5. </w:t>
      </w:r>
      <w:hyperlink w:history="1" r:id="rIdjfqkwn59fvpy_isn0cmlm">
        <w:r>
          <w:rPr>
            <w:rFonts w:ascii="Times New Roman" w:cs="Times New Roman" w:eastAsia="Times New Roman" w:hAnsi="Times New Roman"/>
            <w:color w:val="1155CC"/>
            <w:sz w:val="22"/>
            <w:szCs w:val="22"/>
            <w:u w:val="single"/>
          </w:rPr>
          <w:t xml:space="preserve">La Finance pour Tous — Le rachat de trimestres</w:t>
        </w:r>
      </w:hyperlink>
    </w:p>
    <w:p>
      <w:pPr>
        <w:spacing w:after="80"/>
      </w:pPr>
      <w:r>
        <w:rPr>
          <w:rFonts w:ascii="Times New Roman" w:cs="Times New Roman" w:eastAsia="Times New Roman" w:hAnsi="Times New Roman"/>
          <w:color w:val="1F2937"/>
          <w:sz w:val="22"/>
          <w:szCs w:val="22"/>
        </w:rPr>
        <w:t xml:space="preserve">6. </w:t>
      </w:r>
      <w:hyperlink w:history="1" r:id="rIduwqymgybxc86kyfpk9mgt">
        <w:r>
          <w:rPr>
            <w:rFonts w:ascii="Times New Roman" w:cs="Times New Roman" w:eastAsia="Times New Roman" w:hAnsi="Times New Roman"/>
            <w:color w:val="1155CC"/>
            <w:sz w:val="22"/>
            <w:szCs w:val="22"/>
            <w:u w:val="single"/>
          </w:rPr>
          <w:t xml:space="preserve">La Finance pour Tous — Retraite de base du régime général</w:t>
        </w:r>
      </w:hyperlink>
    </w:p>
    <w:p>
      <w:pPr>
        <w:spacing w:after="80"/>
      </w:pPr>
      <w:r>
        <w:rPr>
          <w:rFonts w:ascii="Times New Roman" w:cs="Times New Roman" w:eastAsia="Times New Roman" w:hAnsi="Times New Roman"/>
          <w:color w:val="1F2937"/>
          <w:sz w:val="22"/>
          <w:szCs w:val="22"/>
        </w:rPr>
        <w:t xml:space="preserve">7. </w:t>
      </w:r>
      <w:hyperlink w:history="1" r:id="rIdfo8fatjht4uwzzb-mik6r">
        <w:r>
          <w:rPr>
            <w:rFonts w:ascii="Times New Roman" w:cs="Times New Roman" w:eastAsia="Times New Roman" w:hAnsi="Times New Roman"/>
            <w:color w:val="1155CC"/>
            <w:sz w:val="22"/>
            <w:szCs w:val="22"/>
            <w:u w:val="single"/>
          </w:rPr>
          <w:t xml:space="preserve">La Finance pour Tous — Les périodes de cotisation pour la retraite</w:t>
        </w:r>
      </w:hyperlink>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w:t>
      </w:r>
    </w:p>
    <w:p>
      <w:pPr>
        <w:spacing w:after="120"/>
      </w:pPr>
      <w:r>
        <w:rPr>
          <w:rFonts w:ascii="Times New Roman" w:cs="Times New Roman" w:eastAsia="Times New Roman" w:hAnsi="Times New Roman"/>
          <w:color w:val="1F2937"/>
          <w:sz w:val="22"/>
          <w:szCs w:val="22"/>
        </w:rPr>
        <w:t xml:space="preserve">Questions concrètes à poser à un conseiller en gestion de patrimoine (CGP) ou à un conseiller EIR (gratuit sur info-retraite.fr à partir de 45 ans)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Compte tenu de mes trimestres validés et de mon SAM estimé, quel sera l'ordre de grandeur de ma pension base + complémentaire à mon âge légal de départ ?</w:t>
      </w:r>
    </w:p>
    <w:p>
      <w:pPr>
        <w:pStyle w:val="ListParagraph"/>
        <w:numPr>
          <w:ilvl w:val="0"/>
          <w:numId w:val="1"/>
        </w:numPr>
        <w:spacing w:after="80"/>
      </w:pPr>
      <w:r>
        <w:rPr>
          <w:rFonts w:ascii="Times New Roman" w:cs="Times New Roman" w:eastAsia="Times New Roman" w:hAnsi="Times New Roman"/>
          <w:color w:val="1F2937"/>
          <w:sz w:val="22"/>
          <w:szCs w:val="22"/>
        </w:rPr>
        <w:t xml:space="preserve">Le rachat de X trimestres d'études est-il rentable dans mon cas ? Quel est le point mort exact (nombre d'années pour récupérer l'investissement)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des dispositifs de cumul emploi-retraite progressive ou de surcote qui pourraient améliorer ma pension si je continue à travailler après mon âge légal ?</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n°19 / 20 — Construire une allocation cohérente — et la tenir dans la durée.</w:t>
      </w:r>
    </w:p>
    <w:p>
      <w:pPr>
        <w:spacing w:after="120"/>
      </w:pPr>
      <w:r>
        <w:rPr>
          <w:rFonts w:ascii="Times New Roman" w:cs="Times New Roman" w:eastAsia="Times New Roman" w:hAnsi="Times New Roman"/>
          <w:color w:val="1F2937"/>
          <w:sz w:val="22"/>
          <w:szCs w:val="22"/>
        </w:rPr>
        <w:t xml:space="preserve">Thèmes annoncés : allocation d'actifs, répartition entre enveloppes, rééquilibrage périodique, règle des 100 moins l'âge, sécurisation progressive à l'approche de l'échéance, plan de match sur 7-8 ans.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e9bf4lci9gj-1ewhixqg" Type="http://schemas.openxmlformats.org/officeDocument/2006/relationships/hyperlink" Target="https://www.info-retraite.fr/portail-info/sites/PortailInformationnel/home/voir-ma-carriere.html" TargetMode="External"/><Relationship Id="rIdxrkbz3w_k4pjuivznix0n" Type="http://schemas.openxmlformats.org/officeDocument/2006/relationships/hyperlink" Target="https://www.agirc-arrco.fr/particuliers/mes-services-particuliers/preparer-ma-retraite/quand-combien-simulateur-de-retraite/" TargetMode="External"/><Relationship Id="rIdhsmfeli7hrbwajnqfdc0s" Type="http://schemas.openxmlformats.org/officeDocument/2006/relationships/hyperlink" Target="https://www.lafinancepourtous.com/pratique/retraite/suivre-sa-retraite-pas-a-pas/" TargetMode="External"/><Relationship Id="rId6bdtbakcl9rxt-vlouxhs" Type="http://schemas.openxmlformats.org/officeDocument/2006/relationships/hyperlink" Target="https://www.lafinancepourtous.com/pratique/retraite/suivre-sa-retraite-pas-a-pas/le-droit-a-l-information-sur-la-retraite/lestimation-indicative-globale-eig/" TargetMode="External"/><Relationship Id="rIdjfqkwn59fvpy_isn0cmlm" Type="http://schemas.openxmlformats.org/officeDocument/2006/relationships/hyperlink" Target="https://www.lafinancepourtous.com/pratique/retraite/travailler-et-ameliorer-sa-retraite/le-rachat-de-trimestres/" TargetMode="External"/><Relationship Id="rIduwqymgybxc86kyfpk9mgt" Type="http://schemas.openxmlformats.org/officeDocument/2006/relationships/hyperlink" Target="https://www.lafinancepourtous.com/pratique/retraite/vos-droits-selon-votre-situation/vous-etes-salarie-du-secteur-prive/retraite-de-base-du-regime-general-de-la-securite-sociale/" TargetMode="External"/><Relationship Id="rIdfo8fatjht4uwzzb-mik6r" Type="http://schemas.openxmlformats.org/officeDocument/2006/relationships/hyperlink" Target="https://www.lafinancepourtous.com/pratique/retraite/suivre-sa-retraite-pas-a-pas/les-periodes-de-cotisa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Code — Parcours Placement financier</dc:creator>
  <dc:description>Leçon 18/20 — Reconstituer et estimer ses droits à la retraite</dc:description>
  <cp:lastModifiedBy>Un-named</cp:lastModifiedBy>
  <cp:revision>1</cp:revision>
  <dcterms:created xsi:type="dcterms:W3CDTF">2026-10-10T06:09:56.916Z</dcterms:created>
  <dcterms:modified xsi:type="dcterms:W3CDTF">2026-10-10T06:09:56.917Z</dcterms:modified>
</cp:coreProperties>
</file>

<file path=docProps/custom.xml><?xml version="1.0" encoding="utf-8"?>
<Properties xmlns="http://schemas.openxmlformats.org/officeDocument/2006/custom-properties" xmlns:vt="http://schemas.openxmlformats.org/officeDocument/2006/docPropsVTypes"/>
</file>