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rFonts w:ascii="Times New Roman" w:cs="Times New Roman" w:eastAsia="Times New Roman" w:hAnsi="Times New Roman"/>
          <w:b/>
          <w:bCs/>
          <w:color w:val="1B3A6B"/>
          <w:sz w:val="52"/>
          <w:szCs w:val="52"/>
        </w:rPr>
        <w:t xml:space="preserve">Leçon Astrologie karmique n°03</w:t>
      </w:r>
    </w:p>
    <w:p>
      <w:pPr>
        <w:pStyle w:val="Heading1"/>
        <w:spacing w:after="120" w:before="240"/>
        <w:jc w:val="center"/>
      </w:pPr>
      <w:r>
        <w:rPr>
          <w:rFonts w:ascii="Times New Roman" w:cs="Times New Roman" w:eastAsia="Times New Roman" w:hAnsi="Times New Roman"/>
          <w:b/>
          <w:bCs/>
          <w:color w:val="1B3A6B"/>
          <w:sz w:val="52"/>
          <w:szCs w:val="52"/>
        </w:rPr>
        <w:t xml:space="preserve">Les nœuds lunaires : réalité astronomique et corpus karmique</w:t>
      </w:r>
    </w:p>
    <w:p>
      <w:pPr>
        <w:spacing w:after="120" w:before="60"/>
        <w:jc w:val="center"/>
      </w:pPr>
      <w:r>
        <w:rPr>
          <w:rFonts w:ascii="Times New Roman" w:cs="Times New Roman" w:eastAsia="Times New Roman" w:hAnsi="Times New Roman"/>
          <w:i/>
          <w:iCs/>
          <w:color w:val="6B7280"/>
          <w:sz w:val="20"/>
          <w:szCs w:val="20"/>
        </w:rPr>
        <w:t xml:space="preserve">20 août 2026  ·  Leçon 03 / 12</w:t>
      </w:r>
    </w:p>
    <w:p>
      <w:pPr>
        <w:pBdr>
          <w:bottom w:val="single" w:color="1B3A6B" w:sz="6" w:space="1"/>
        </w:pBdr>
        <w:spacing w:after="120" w:before="120"/>
      </w:pPr>
    </w:p>
    <w:p>
      <w:pPr>
        <w:pStyle w:val="Heading2"/>
        <w:spacing w:after="80" w:before="280"/>
      </w:pPr>
      <w:r>
        <w:rPr>
          <w:rFonts w:ascii="Times New Roman" w:cs="Times New Roman" w:eastAsia="Times New Roman" w:hAnsi="Times New Roman"/>
          <w:b/>
          <w:bCs/>
          <w:color w:val="1B3A6B"/>
          <w:sz w:val="30"/>
          <w:szCs w:val="30"/>
        </w:rPr>
        <w:t xml:space="preserve">🎯 Objectif</w:t>
      </w:r>
    </w:p>
    <w:tbl>
      <w:tblPr>
        <w:tblW w:type="pct" w:w="100%"/>
        <w:tblBorders>
          <w:top w:val="none"/>
          <w:left w:val="single" w:color="1B3A6B" w:sz="12"/>
          <w:bottom w:val="none"/>
          <w:right w:val="none"/>
          <w:insideH w:val="single" w:color="auto" w:sz="4"/>
          <w:insideV w:val="single" w:color="auto" w:sz="4"/>
        </w:tblBorders>
      </w:tblPr>
      <w:tblGrid>
        <w:gridCol w:w="100"/>
      </w:tblGrid>
      <w:tr>
        <w:tc>
          <w:tcPr>
            <w:tcBorders>
              <w:top w:val="none"/>
              <w:left w:val="single" w:color="1B3A6B" w:sz="12"/>
              <w:bottom w:val="none"/>
              <w:right w:val="none"/>
            </w:tcBorders>
            <w:shd w:fill="EEF2F7" w:val="clear"/>
            <w:tcMar>
              <w:top w:type="dxa" w:w="80"/>
              <w:left w:type="dxa" w:w="160"/>
              <w:bottom w:type="dxa" w:w="80"/>
              <w:right w:type="dxa" w:w="160"/>
            </w:tcMar>
          </w:tcPr>
          <w:p>
            <w:pPr>
              <w:spacing w:after="60" w:before="40"/>
            </w:pPr>
            <w:r>
              <w:rPr>
                <w:rFonts w:ascii="Times New Roman" w:cs="Times New Roman" w:eastAsia="Times New Roman" w:hAnsi="Times New Roman"/>
                <w:b/>
                <w:bCs/>
                <w:color w:val="1F2937"/>
                <w:sz w:val="22"/>
                <w:szCs w:val="22"/>
              </w:rPr>
              <w:t xml:space="preserve">Rappel leçon 02 : </w:t>
            </w:r>
            <w:r>
              <w:rPr>
                <w:rFonts w:ascii="Times New Roman" w:cs="Times New Roman" w:eastAsia="Times New Roman" w:hAnsi="Times New Roman"/>
                <w:color w:val="1F2937"/>
                <w:sz w:val="22"/>
                <w:szCs w:val="22"/>
              </w:rPr>
              <w:t xml:space="preserve">le zodiaque tropical est calé sur les saisons (point vernal), le zodiaque sidéral sur les étoiles fixes. L'astrologie karmique occidentale (Schulman, Spiller, Greene) travaille exclusivement en tropical. Le décalage actuel avec les constellations réelles est de ~24°. Quand le corpus dit « Nœud Nord en Lion », il désigne un secteur du zodiaque tropical, pas la constellation physique.</w:t>
            </w:r>
          </w:p>
        </w:tc>
      </w:tr>
    </w:tbl>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À la fin de cette leçon, tu sauras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ce que sont physiquement les nœuds lunaires — leur géométrie exacte, leur nature de points d'intersection, pas de corps célestes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pourquoi la ligne des nœuds est rétrograde et comment se calcule son cycle de ~18,6 ans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le lien mécanique précis entre les nœuds lunaires et les éclipses (solaires et lunaires)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ce que Martin Schulman et Jan Spiller proposent de lire dans ces deux points — et en quoi leurs lectures convergent ou divergent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comment repérer tes nœuds lunaires dans un thème natal et identifier le signe et la maison concernés.</w:t>
      </w:r>
    </w:p>
    <w:p>
      <w:pPr>
        <w:pBdr>
          <w:bottom w:val="single" w:color="1B3A6B" w:sz="6" w:space="1"/>
        </w:pBdr>
        <w:spacing w:after="120" w:before="120"/>
      </w:pPr>
    </w:p>
    <w:p>
      <w:pPr>
        <w:pStyle w:val="Heading2"/>
        <w:spacing w:after="80" w:before="280"/>
      </w:pPr>
      <w:r>
        <w:rPr>
          <w:rFonts w:ascii="Times New Roman" w:cs="Times New Roman" w:eastAsia="Times New Roman" w:hAnsi="Times New Roman"/>
          <w:b/>
          <w:bCs/>
          <w:color w:val="1B3A6B"/>
          <w:sz w:val="30"/>
          <w:szCs w:val="30"/>
        </w:rPr>
        <w:t xml:space="preserve">📜 Le corpus</w:t>
      </w:r>
    </w:p>
    <w:p>
      <w:pPr>
        <w:pStyle w:val="Heading3"/>
        <w:spacing w:after="60" w:before="200"/>
      </w:pPr>
      <w:r>
        <w:rPr>
          <w:rFonts w:ascii="Times New Roman" w:cs="Times New Roman" w:eastAsia="Times New Roman" w:hAnsi="Times New Roman"/>
          <w:b/>
          <w:bCs/>
          <w:color w:val="1F2937"/>
          <w:sz w:val="26"/>
          <w:szCs w:val="26"/>
        </w:rPr>
        <w:t xml:space="preserve">1. La géométrie des nœuds lunaires — ce qu'ils sont</w:t>
      </w:r>
    </w:p>
    <w:p>
      <w:pPr>
        <w:spacing w:after="60" w:before="60"/>
      </w:pPr>
      <w:r>
        <w:rPr>
          <w:rFonts w:ascii="Times New Roman" w:cs="Times New Roman" w:eastAsia="Times New Roman" w:hAnsi="Times New Roman"/>
          <w:b w:val="false"/>
          <w:bCs w:val="false"/>
          <w:i w:val="false"/>
          <w:iCs w:val="false"/>
          <w:color w:val="1F2937"/>
          <w:sz w:val="22"/>
          <w:szCs w:val="22"/>
        </w:rPr>
        <w:t xml:space="preserve">L'orbite de la Lune n'est pas dans le plan de l'écliptique. Les deux plans se coupent selon un angle moyen de 5,145°, valeur qui varie légèrement entre 5,0° et 5,28° selon un cycle de 173,3 jours (exactement la moitié d'une année draconitique). Ce chiffre — 5,145° — est la donnée de base de toute la mécanique des nœuds et des éclipses.</w:t>
      </w:r>
    </w:p>
    <w:p>
      <w:pPr>
        <w:spacing w:after="60" w:before="60"/>
      </w:pPr>
      <w:r>
        <w:rPr>
          <w:rFonts w:ascii="Times New Roman" w:cs="Times New Roman" w:eastAsia="Times New Roman" w:hAnsi="Times New Roman"/>
          <w:b w:val="false"/>
          <w:bCs w:val="false"/>
          <w:i w:val="false"/>
          <w:iCs w:val="false"/>
          <w:color w:val="1F2937"/>
          <w:sz w:val="22"/>
          <w:szCs w:val="22"/>
        </w:rPr>
        <w:t xml:space="preserve">Les deux points où l'orbite lunaire coupe le plan de l'écliptique s'appellent les nœuds. Ils sont toujours en opposition exacte (180°) : c'est une nécessité géométrique — si tu connais l'un, tu connais l'autre.</w:t>
      </w:r>
    </w:p>
    <w:p>
      <w:pPr>
        <w:spacing w:after="60" w:before="60"/>
        <w:jc w:val="left"/>
      </w:pPr>
      <w:r>
        <w:rPr>
          <w:rFonts w:ascii="Times New Roman" w:cs="Times New Roman" w:eastAsia="Times New Roman" w:hAnsi="Times New Roman"/>
          <w:b/>
          <w:bCs/>
          <w:i w:val="false"/>
          <w:iCs w:val="false"/>
          <w:color w:val="1F2937"/>
          <w:sz w:val="22"/>
          <w:szCs w:val="22"/>
        </w:rPr>
        <w:t xml:space="preserve">Nœud Nord ou nœud ascendant (symbole ☊) : </w:t>
      </w:r>
      <w:r>
        <w:rPr>
          <w:rFonts w:ascii="Times New Roman" w:cs="Times New Roman" w:eastAsia="Times New Roman" w:hAnsi="Times New Roman"/>
          <w:b w:val="false"/>
          <w:bCs w:val="false"/>
          <w:i w:val="false"/>
          <w:iCs w:val="false"/>
          <w:color w:val="1F2937"/>
          <w:sz w:val="22"/>
          <w:szCs w:val="22"/>
        </w:rPr>
        <w:t xml:space="preserve">point où la Lune traverse l'écliptique en montant (du sud vers le nord de l'écliptique). C'est là que la Lune « sort » du plan de l'écliptique vers le nord.</w:t>
      </w:r>
    </w:p>
    <w:p>
      <w:pPr>
        <w:spacing w:after="60" w:before="60"/>
        <w:jc w:val="left"/>
      </w:pPr>
      <w:r>
        <w:rPr>
          <w:rFonts w:ascii="Times New Roman" w:cs="Times New Roman" w:eastAsia="Times New Roman" w:hAnsi="Times New Roman"/>
          <w:b/>
          <w:bCs/>
          <w:i w:val="false"/>
          <w:iCs w:val="false"/>
          <w:color w:val="1F2937"/>
          <w:sz w:val="22"/>
          <w:szCs w:val="22"/>
        </w:rPr>
        <w:t xml:space="preserve">Nœud Sud ou nœud descendant (symbole ☋) : </w:t>
      </w:r>
      <w:r>
        <w:rPr>
          <w:rFonts w:ascii="Times New Roman" w:cs="Times New Roman" w:eastAsia="Times New Roman" w:hAnsi="Times New Roman"/>
          <w:b w:val="false"/>
          <w:bCs w:val="false"/>
          <w:i w:val="false"/>
          <w:iCs w:val="false"/>
          <w:color w:val="1F2937"/>
          <w:sz w:val="22"/>
          <w:szCs w:val="22"/>
        </w:rPr>
        <w:t xml:space="preserve">point diamétralement opposé, où la Lune redescend sous le plan de l'écliptique. Les nœuds ne sont pas des corps célestes — pas de masse, pas de lumière propre. Ce sont des points mathématiques calculés.</w:t>
      </w:r>
    </w:p>
    <w:p>
      <w:pPr>
        <w:pStyle w:val="Heading3"/>
        <w:spacing w:after="60" w:before="200"/>
      </w:pPr>
      <w:r>
        <w:rPr>
          <w:rFonts w:ascii="Times New Roman" w:cs="Times New Roman" w:eastAsia="Times New Roman" w:hAnsi="Times New Roman"/>
          <w:b/>
          <w:bCs/>
          <w:color w:val="1F2937"/>
          <w:sz w:val="26"/>
          <w:szCs w:val="26"/>
        </w:rPr>
        <w:t xml:space="preserve">2. Le cycle de la ligne des nœuds — 18,6 ans de précession rétrograde</w:t>
      </w:r>
    </w:p>
    <w:p>
      <w:pPr>
        <w:spacing w:after="60" w:before="60"/>
      </w:pPr>
      <w:r>
        <w:rPr>
          <w:rFonts w:ascii="Times New Roman" w:cs="Times New Roman" w:eastAsia="Times New Roman" w:hAnsi="Times New Roman"/>
          <w:b w:val="false"/>
          <w:bCs w:val="false"/>
          <w:i w:val="false"/>
          <w:iCs w:val="false"/>
          <w:color w:val="1F2937"/>
          <w:sz w:val="22"/>
          <w:szCs w:val="22"/>
        </w:rPr>
        <w:t xml:space="preserve">La droite reliant les deux nœuds (la « ligne des nœuds ») n'est pas fixe dans le temps : elle tourne elle-même, comme la Terre dans son mouvement de précession des équinoxes.</w:t>
      </w:r>
    </w:p>
    <w:p>
      <w:pPr>
        <w:spacing w:after="60" w:before="60"/>
      </w:pPr>
      <w:r>
        <w:rPr>
          <w:rFonts w:ascii="Times New Roman" w:cs="Times New Roman" w:eastAsia="Times New Roman" w:hAnsi="Times New Roman"/>
          <w:b w:val="false"/>
          <w:bCs w:val="false"/>
          <w:i w:val="false"/>
          <w:iCs w:val="false"/>
          <w:color w:val="1F2937"/>
          <w:sz w:val="22"/>
          <w:szCs w:val="22"/>
        </w:rPr>
        <w:t xml:space="preserve">La particularité décisive : ce mouvement est rétrograde. La ligne des nœuds tourne à rebours du mouvement des planètes (à rebours du sens ouest-est), à raison de 19,3549° par an vers l'ouest.</w:t>
      </w:r>
    </w:p>
    <w:p>
      <w:pPr>
        <w:spacing w:after="60" w:before="60"/>
      </w:pPr>
      <w:r>
        <w:rPr>
          <w:rFonts w:ascii="Times New Roman" w:cs="Times New Roman" w:eastAsia="Times New Roman" w:hAnsi="Times New Roman"/>
          <w:b w:val="false"/>
          <w:bCs w:val="false"/>
          <w:i w:val="false"/>
          <w:iCs w:val="false"/>
          <w:color w:val="1F2937"/>
          <w:sz w:val="22"/>
          <w:szCs w:val="22"/>
        </w:rPr>
        <w:t xml:space="preserve">Période complète de ce cycle : 18,5996 ans — arrondi à 18,6 ans dans la littérature astrologique. Cela signifie que les nœuds lunaires parcourent l'intégralité du zodiaque en 18,6 ans (rétrogrades), soit environ 18 à 19 mois par signe.</w:t>
      </w:r>
    </w:p>
    <w:tbl>
      <w:tblPr>
        <w:tblW w:type="pct" w:w="100%"/>
        <w:tblBorders>
          <w:top w:val="none"/>
          <w:left w:val="single" w:color="1B3A6B" w:sz="12"/>
          <w:bottom w:val="none"/>
          <w:right w:val="none"/>
          <w:insideH w:val="single" w:color="auto" w:sz="4"/>
          <w:insideV w:val="single" w:color="auto" w:sz="4"/>
        </w:tblBorders>
      </w:tblPr>
      <w:tblGrid>
        <w:gridCol w:w="100"/>
      </w:tblGrid>
      <w:tr>
        <w:tc>
          <w:tcPr>
            <w:tcBorders>
              <w:top w:val="none"/>
              <w:left w:val="single" w:color="1B3A6B" w:sz="12"/>
              <w:bottom w:val="none"/>
              <w:right w:val="none"/>
            </w:tcBorders>
            <w:shd w:fill="EEF2F7" w:val="clear"/>
            <w:tcMar>
              <w:top w:type="dxa" w:w="80"/>
              <w:left w:type="dxa" w:w="160"/>
              <w:bottom w:type="dxa" w:w="80"/>
              <w:right w:type="dxa" w:w="160"/>
            </w:tcMar>
          </w:tcPr>
          <w:p>
            <w:pPr>
              <w:spacing w:after="40" w:before="40"/>
            </w:pPr>
            <w:r>
              <w:rPr>
                <w:rFonts w:ascii="Times New Roman" w:cs="Times New Roman" w:eastAsia="Times New Roman" w:hAnsi="Times New Roman"/>
                <w:color w:val="1F2937"/>
                <w:sz w:val="22"/>
                <w:szCs w:val="22"/>
              </w:rPr>
              <w:t xml:space="preserve">Le mois draconitique : c'est la période entre deux passages consécutifs de la Lune par le Nœud Nord, soit 27,2122 jours. Il est légèrement plus court que le mois sidéral (27,3217 jours) précisément parce que la ligne des nœuds se déplace à la rencontre de la Lune (mouvement rétrograde). Le cycle de 18,6 ans est exactement le temps au bout duquel le nombre de mois draconitiques excède d'une unité le nombre de mois sidéraux (6 793,5 jours).</w:t>
            </w:r>
          </w:p>
        </w:tc>
      </w:tr>
    </w:tbl>
    <w:p>
      <w:pPr>
        <w:pStyle w:val="Heading3"/>
        <w:spacing w:after="60" w:before="200"/>
      </w:pPr>
      <w:r>
        <w:rPr>
          <w:rFonts w:ascii="Times New Roman" w:cs="Times New Roman" w:eastAsia="Times New Roman" w:hAnsi="Times New Roman"/>
          <w:b/>
          <w:bCs/>
          <w:color w:val="1F2937"/>
          <w:sz w:val="26"/>
          <w:szCs w:val="26"/>
        </w:rPr>
        <w:t xml:space="preserve">3. Nœuds et éclipses — le lien mécanique</w:t>
      </w:r>
    </w:p>
    <w:p>
      <w:pPr>
        <w:spacing w:after="60" w:before="60"/>
      </w:pPr>
      <w:r>
        <w:rPr>
          <w:rFonts w:ascii="Times New Roman" w:cs="Times New Roman" w:eastAsia="Times New Roman" w:hAnsi="Times New Roman"/>
          <w:b w:val="false"/>
          <w:bCs w:val="false"/>
          <w:i w:val="false"/>
          <w:iCs w:val="false"/>
          <w:color w:val="1F2937"/>
          <w:sz w:val="22"/>
          <w:szCs w:val="22"/>
        </w:rPr>
        <w:t xml:space="preserve">La raison pour laquelle il n'y a pas d'éclipse à chaque nouvelle lune ou pleine lune est précisément l'inclinaison de 5,145°. Si l'orbite lunaire était dans le plan de l'écliptique, chaque nouvelle lune produirait une éclipse de Soleil et chaque pleine lune une éclipse de Lune.</w:t>
      </w:r>
    </w:p>
    <w:p>
      <w:pPr>
        <w:spacing w:after="60" w:before="60"/>
      </w:pPr>
      <w:r>
        <w:rPr>
          <w:rFonts w:ascii="Times New Roman" w:cs="Times New Roman" w:eastAsia="Times New Roman" w:hAnsi="Times New Roman"/>
          <w:b w:val="false"/>
          <w:bCs w:val="false"/>
          <w:i w:val="false"/>
          <w:iCs w:val="false"/>
          <w:color w:val="1F2937"/>
          <w:sz w:val="22"/>
          <w:szCs w:val="22"/>
        </w:rPr>
        <w:t xml:space="preserve">Pour qu'une éclipse se produise, il faut que la Lune se trouve à la fois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en phase de nouvelle lune (éclipse de Soleil) ou de pleine lune (éclipse de Lune)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et suffisamment proche d'un nœud lunaire — c'est-à-dire dans une zone où son inclinaison par rapport à l'écliptique est assez faible pour que l'alignement Soleil-Lune-Terre soit réalisé.</w:t>
      </w:r>
    </w:p>
    <w:p>
      <w:pPr>
        <w:spacing w:after="60" w:before="60"/>
      </w:pPr>
      <w:r>
        <w:rPr>
          <w:rFonts w:ascii="Times New Roman" w:cs="Times New Roman" w:eastAsia="Times New Roman" w:hAnsi="Times New Roman"/>
          <w:b w:val="false"/>
          <w:bCs w:val="false"/>
          <w:i w:val="false"/>
          <w:iCs w:val="false"/>
          <w:color w:val="1F2937"/>
          <w:sz w:val="22"/>
          <w:szCs w:val="22"/>
        </w:rPr>
        <w:t xml:space="preserve">La « saison d'éclipses » : deux fois par an (tous les 173,3 jours), le Soleil apparent passe près d'un nœud lunaire. Pendant chaque saison — une fenêtre d'environ 36 jours centrée sur l'alignement — les conditions géométriques permettent une ou plusieurs éclipses. L'année des éclipses (346,62 jours) est le temps que le Soleil met pour revenir au même nœud.</w:t>
      </w:r>
    </w:p>
    <w:p>
      <w:pPr>
        <w:spacing w:after="60" w:before="60"/>
      </w:pPr>
      <w:r>
        <w:rPr>
          <w:rFonts w:ascii="Times New Roman" w:cs="Times New Roman" w:eastAsia="Times New Roman" w:hAnsi="Times New Roman"/>
          <w:b w:val="false"/>
          <w:bCs w:val="false"/>
          <w:i w:val="false"/>
          <w:iCs w:val="false"/>
          <w:color w:val="1F2937"/>
          <w:sz w:val="22"/>
          <w:szCs w:val="22"/>
        </w:rPr>
        <w:t xml:space="preserve">Conséquence observable : les éclipses se produisent toujours par paires (ou par triplets) séparées de deux semaines. Et elles « tournent » d'une saison à l'autre, car la ligne des nœuds se déplace.</w:t>
      </w:r>
    </w:p>
    <w:p>
      <w:pPr>
        <w:pStyle w:val="Heading3"/>
        <w:spacing w:after="60" w:before="200"/>
      </w:pPr>
      <w:r>
        <w:rPr>
          <w:rFonts w:ascii="Times New Roman" w:cs="Times New Roman" w:eastAsia="Times New Roman" w:hAnsi="Times New Roman"/>
          <w:b/>
          <w:bCs/>
          <w:color w:val="1F2937"/>
          <w:sz w:val="26"/>
          <w:szCs w:val="26"/>
        </w:rPr>
        <w:t xml:space="preserve">4. Les nœuds dans la tradition astrologique — avant l'astrologie karmique moderne</w:t>
      </w:r>
    </w:p>
    <w:p>
      <w:pPr>
        <w:spacing w:after="60" w:before="60"/>
      </w:pPr>
      <w:r>
        <w:rPr>
          <w:rFonts w:ascii="Times New Roman" w:cs="Times New Roman" w:eastAsia="Times New Roman" w:hAnsi="Times New Roman"/>
          <w:b w:val="false"/>
          <w:bCs w:val="false"/>
          <w:i w:val="false"/>
          <w:iCs w:val="false"/>
          <w:color w:val="1F2937"/>
          <w:sz w:val="22"/>
          <w:szCs w:val="22"/>
        </w:rPr>
        <w:t xml:space="preserve">L'utilisation astrologique des nœuds lunaires est ancienne et multipolaire. Leur réalité d'intersection géométrique était connue des astronomes-astrologues bien avant que la physique newtonienne en explique la mécanique.</w:t>
      </w:r>
    </w:p>
    <w:p>
      <w:pPr>
        <w:spacing w:after="60" w:before="60"/>
        <w:jc w:val="left"/>
      </w:pPr>
      <w:r>
        <w:rPr>
          <w:rFonts w:ascii="Times New Roman" w:cs="Times New Roman" w:eastAsia="Times New Roman" w:hAnsi="Times New Roman"/>
          <w:b/>
          <w:bCs/>
          <w:i w:val="false"/>
          <w:iCs w:val="false"/>
          <w:color w:val="1F2937"/>
          <w:sz w:val="22"/>
          <w:szCs w:val="22"/>
        </w:rPr>
        <w:t xml:space="preserve">Tradition védique (jyotish) : </w:t>
      </w:r>
      <w:r>
        <w:rPr>
          <w:rFonts w:ascii="Times New Roman" w:cs="Times New Roman" w:eastAsia="Times New Roman" w:hAnsi="Times New Roman"/>
          <w:b w:val="false"/>
          <w:bCs w:val="false"/>
          <w:i w:val="false"/>
          <w:iCs w:val="false"/>
          <w:color w:val="1F2937"/>
          <w:sz w:val="22"/>
          <w:szCs w:val="22"/>
        </w:rPr>
        <w:t xml:space="preserve">les nœuds s'appellent Rahu (Nœud Nord) et Ketu (Nœud Sud). Ils sont classés comme graha — terme qu'on traduit souvent par « planètes » mais qui désigne en jyotish tout corps ou point ayant une influence. Rahu et Ketu sont des « planètes fictives » ou « planètes fantômes ». Dans la mythologie indienne, ils sont les deux moitiés du démon Svarbhānu qui avait dérobé de l'amrita (nectar d'immortalité) — Viṣṇu l'a tranché en deux, mais les deux moitiés sont immortelles. Leur lien avec les éclipses (Rahu « avale » le Soleil) est explicitement mythologique.</w:t>
      </w:r>
    </w:p>
    <w:p>
      <w:pPr>
        <w:spacing w:after="60" w:before="60"/>
        <w:jc w:val="left"/>
      </w:pPr>
      <w:r>
        <w:rPr>
          <w:rFonts w:ascii="Times New Roman" w:cs="Times New Roman" w:eastAsia="Times New Roman" w:hAnsi="Times New Roman"/>
          <w:b/>
          <w:bCs/>
          <w:i w:val="false"/>
          <w:iCs w:val="false"/>
          <w:color w:val="1F2937"/>
          <w:sz w:val="22"/>
          <w:szCs w:val="22"/>
        </w:rPr>
        <w:t xml:space="preserve">Tradition médiévale arabe et européenne : </w:t>
      </w:r>
      <w:r>
        <w:rPr>
          <w:rFonts w:ascii="Times New Roman" w:cs="Times New Roman" w:eastAsia="Times New Roman" w:hAnsi="Times New Roman"/>
          <w:b w:val="false"/>
          <w:bCs w:val="false"/>
          <w:i w:val="false"/>
          <w:iCs w:val="false"/>
          <w:color w:val="1F2937"/>
          <w:sz w:val="22"/>
          <w:szCs w:val="22"/>
        </w:rPr>
        <w:t xml:space="preserve">les nœuds sont appelés « Tête du Dragon » (Nœud Nord, Caput Draconis, ☊) et « Queue du Dragon » (Nœud Sud, Cauda Draconis, ☋). Le Nœud Nord est généralement considéré comme bénéfique (il « monte ») ; le Nœud Sud comme maléfique (il « descend »). Cette polarité préfigure, à travers une métaphore différente, ce que l'astrologie karmique reformulera au XXe siècle.</w:t>
      </w:r>
    </w:p>
    <w:p>
      <w:pPr>
        <w:spacing w:after="60" w:before="60"/>
      </w:pPr>
      <w:r>
        <w:rPr>
          <w:rFonts w:ascii="Times New Roman" w:cs="Times New Roman" w:eastAsia="Times New Roman" w:hAnsi="Times New Roman"/>
          <w:b w:val="false"/>
          <w:bCs w:val="false"/>
          <w:i w:val="false"/>
          <w:iCs w:val="false"/>
          <w:color w:val="1F2937"/>
          <w:sz w:val="22"/>
          <w:szCs w:val="22"/>
        </w:rPr>
        <w:t xml:space="preserve">Ce rappel historique a une utilité pratique pour la lecture de thèmes : quand tu rencontres dans des textes anciens « Tête du Dragon en Gémeaux », c'est le Nœud Nord en Gémeaux.</w:t>
      </w:r>
    </w:p>
    <w:p>
      <w:pPr>
        <w:pStyle w:val="Heading3"/>
        <w:spacing w:after="60" w:before="200"/>
      </w:pPr>
      <w:r>
        <w:rPr>
          <w:rFonts w:ascii="Times New Roman" w:cs="Times New Roman" w:eastAsia="Times New Roman" w:hAnsi="Times New Roman"/>
          <w:b/>
          <w:bCs/>
          <w:color w:val="1F2937"/>
          <w:sz w:val="26"/>
          <w:szCs w:val="26"/>
        </w:rPr>
        <w:t xml:space="preserve">5. Ce que Martin Schulman propose de lire dans les nœuds lunaires</w:t>
      </w:r>
    </w:p>
    <w:p>
      <w:pPr>
        <w:spacing w:after="60" w:before="60"/>
      </w:pPr>
      <w:r>
        <w:rPr>
          <w:rFonts w:ascii="Times New Roman" w:cs="Times New Roman" w:eastAsia="Times New Roman" w:hAnsi="Times New Roman"/>
          <w:b w:val="false"/>
          <w:bCs w:val="false"/>
          <w:i w:val="false"/>
          <w:iCs w:val="false"/>
          <w:color w:val="1F2937"/>
          <w:sz w:val="22"/>
          <w:szCs w:val="22"/>
        </w:rPr>
        <w:t xml:space="preserve">Martin Schulman publie en 1975 le premier volume de son « Astrologie karmique » sous le titre Karma and Reincarnation through the Horoscope. La traduction française paraît chez Ariane Éditions sous le titre Astrologie karmique, vol. I : Les Nœuds de la Lune et la réincarnation (ISBN 978-2880630003).</w:t>
      </w:r>
    </w:p>
    <w:p>
      <w:pPr>
        <w:spacing w:after="60" w:before="60"/>
      </w:pPr>
      <w:r>
        <w:rPr>
          <w:rFonts w:ascii="Times New Roman" w:cs="Times New Roman" w:eastAsia="Times New Roman" w:hAnsi="Times New Roman"/>
          <w:b w:val="false"/>
          <w:bCs w:val="false"/>
          <w:i w:val="false"/>
          <w:iCs w:val="false"/>
          <w:color w:val="1F2937"/>
          <w:sz w:val="22"/>
          <w:szCs w:val="22"/>
        </w:rPr>
        <w:t xml:space="preserve">L'argument central de Schulman est formulé dès le premier chapitre : le thème natal n'est pas le reflet d'une seule vie mais d'un continuum d'existences, dont la vie présente est un maillon. Les nœuds lunaires sont, pour Schulman, les indices les plus lisibles de ce continuum.</w:t>
      </w:r>
    </w:p>
    <w:p>
      <w:pPr>
        <w:spacing w:after="60" w:before="60"/>
        <w:jc w:val="left"/>
      </w:pPr>
      <w:r>
        <w:rPr>
          <w:rFonts w:ascii="Times New Roman" w:cs="Times New Roman" w:eastAsia="Times New Roman" w:hAnsi="Times New Roman"/>
          <w:b/>
          <w:bCs/>
          <w:i w:val="false"/>
          <w:iCs w:val="false"/>
          <w:color w:val="1F2937"/>
          <w:sz w:val="22"/>
          <w:szCs w:val="22"/>
        </w:rPr>
        <w:t xml:space="preserve">Le Nœud Sud (☋), selon Schulman : </w:t>
      </w:r>
      <w:r>
        <w:rPr>
          <w:rFonts w:ascii="Times New Roman" w:cs="Times New Roman" w:eastAsia="Times New Roman" w:hAnsi="Times New Roman"/>
          <w:b w:val="false"/>
          <w:bCs w:val="false"/>
          <w:i w:val="false"/>
          <w:iCs w:val="false"/>
          <w:color w:val="1F2937"/>
          <w:sz w:val="22"/>
          <w:szCs w:val="22"/>
        </w:rPr>
        <w:t xml:space="preserve">il représente l'acquis des incarnations passées — les attitudes, les compétences, les comportements qui ont été développés, répétés, et qui sont devenus automatiques. Cet acquis n'est pas négatif en lui-même : c'est une fondation. Mais Schulman insiste sur le risque de l'enfermement : la zone du Nœud Sud est celle où l'âme se sent en sécurité, où elle peut fonctionner sans effort conscient. C'est précisément ce qui la piège — la facilité devient une résistance au changement.</w:t>
      </w:r>
    </w:p>
    <w:p>
      <w:pPr>
        <w:spacing w:after="60" w:before="60"/>
        <w:jc w:val="left"/>
      </w:pPr>
      <w:r>
        <w:rPr>
          <w:rFonts w:ascii="Times New Roman" w:cs="Times New Roman" w:eastAsia="Times New Roman" w:hAnsi="Times New Roman"/>
          <w:b/>
          <w:bCs/>
          <w:i w:val="false"/>
          <w:iCs w:val="false"/>
          <w:color w:val="1F2937"/>
          <w:sz w:val="22"/>
          <w:szCs w:val="22"/>
        </w:rPr>
        <w:t xml:space="preserve">Le Nœud Nord (☊), selon Schulman : </w:t>
      </w:r>
      <w:r>
        <w:rPr>
          <w:rFonts w:ascii="Times New Roman" w:cs="Times New Roman" w:eastAsia="Times New Roman" w:hAnsi="Times New Roman"/>
          <w:b w:val="false"/>
          <w:bCs w:val="false"/>
          <w:i w:val="false"/>
          <w:iCs w:val="false"/>
          <w:color w:val="1F2937"/>
          <w:sz w:val="22"/>
          <w:szCs w:val="22"/>
        </w:rPr>
        <w:t xml:space="preserve">il désigne la direction d'évolution propre à cette incarnation — ce que l'âme est venue développer, et qui lui coûte d'abord un effort conscient. L'inconfort initial du Nœud Nord est, pour Schulman, le signe qu'on est sur le bon chemin : la résistance intérieure est précisément la marque de ce qui n'a pas encore été intégré.</w:t>
      </w:r>
    </w:p>
    <w:p>
      <w:pPr>
        <w:spacing w:after="60" w:before="60"/>
      </w:pPr>
      <w:r>
        <w:rPr>
          <w:rFonts w:ascii="Times New Roman" w:cs="Times New Roman" w:eastAsia="Times New Roman" w:hAnsi="Times New Roman"/>
          <w:b w:val="false"/>
          <w:bCs w:val="false"/>
          <w:i w:val="false"/>
          <w:iCs w:val="false"/>
          <w:color w:val="1F2937"/>
          <w:sz w:val="22"/>
          <w:szCs w:val="22"/>
        </w:rPr>
        <w:t xml:space="preserve">Schulman déploie cette lecture pour chaque Nœud Nord dans les 12 signes (avec son pendant Nœud Sud dans le signe opposé), puis dans chacune des 12 maisons. Il illustre ses analyses avec des exemples de thèmes de personnalités publiques.</w:t>
      </w:r>
    </w:p>
    <w:p>
      <w:pPr>
        <w:spacing w:after="60" w:before="60"/>
      </w:pPr>
      <w:r>
        <w:rPr>
          <w:rFonts w:ascii="Times New Roman" w:cs="Times New Roman" w:eastAsia="Times New Roman" w:hAnsi="Times New Roman"/>
          <w:b w:val="false"/>
          <w:bCs w:val="false"/>
          <w:i w:val="false"/>
          <w:iCs w:val="false"/>
          <w:color w:val="1F2937"/>
          <w:sz w:val="22"/>
          <w:szCs w:val="22"/>
        </w:rPr>
        <w:t xml:space="preserve">Un point important de méthode chez Schulman : il ne traite pas les nœuds comme des planètes dotées d'une énergie propre. Il les lit comme des axes — un axe avec deux pôles, dont la tension est le cœur de la dynamique karmique.</w:t>
      </w:r>
    </w:p>
    <w:p>
      <w:pPr>
        <w:pStyle w:val="Heading3"/>
        <w:spacing w:after="60" w:before="200"/>
      </w:pPr>
      <w:r>
        <w:rPr>
          <w:rFonts w:ascii="Times New Roman" w:cs="Times New Roman" w:eastAsia="Times New Roman" w:hAnsi="Times New Roman"/>
          <w:b/>
          <w:bCs/>
          <w:color w:val="1F2937"/>
          <w:sz w:val="26"/>
          <w:szCs w:val="26"/>
        </w:rPr>
        <w:t xml:space="preserve">6. Ce que Jan Spiller propose de lire dans les nœuds lunaires</w:t>
      </w:r>
    </w:p>
    <w:p>
      <w:pPr>
        <w:spacing w:after="60" w:before="60"/>
      </w:pPr>
      <w:r>
        <w:rPr>
          <w:rFonts w:ascii="Times New Roman" w:cs="Times New Roman" w:eastAsia="Times New Roman" w:hAnsi="Times New Roman"/>
          <w:b w:val="false"/>
          <w:bCs w:val="false"/>
          <w:i w:val="false"/>
          <w:iCs w:val="false"/>
          <w:color w:val="1F2937"/>
          <w:sz w:val="22"/>
          <w:szCs w:val="22"/>
        </w:rPr>
        <w:t xml:space="preserve">Jan Spiller publie Astrology for the Soul en 1997 (Bantam Books). L'ouvrage est centré exclusivement sur les nœuds lunaires et connaît un large succès dans le monde anglophone.</w:t>
      </w:r>
    </w:p>
    <w:p>
      <w:pPr>
        <w:spacing w:after="60" w:before="60"/>
        <w:jc w:val="left"/>
      </w:pPr>
      <w:r>
        <w:rPr>
          <w:rFonts w:ascii="Times New Roman" w:cs="Times New Roman" w:eastAsia="Times New Roman" w:hAnsi="Times New Roman"/>
          <w:b/>
          <w:bCs/>
          <w:i w:val="false"/>
          <w:iCs w:val="false"/>
          <w:color w:val="1F2937"/>
          <w:sz w:val="22"/>
          <w:szCs w:val="22"/>
        </w:rPr>
        <w:t xml:space="preserve">Le Nœud Sud (☋), selon Spiller : </w:t>
      </w:r>
      <w:r>
        <w:rPr>
          <w:rFonts w:ascii="Times New Roman" w:cs="Times New Roman" w:eastAsia="Times New Roman" w:hAnsi="Times New Roman"/>
          <w:b w:val="false"/>
          <w:bCs w:val="false"/>
          <w:i w:val="false"/>
          <w:iCs w:val="false"/>
          <w:color w:val="1F2937"/>
          <w:sz w:val="22"/>
          <w:szCs w:val="22"/>
        </w:rPr>
        <w:t xml:space="preserve">il représente des patterns et habitudes issus de vies passées, à ce point développés qu'ils tendent à « envahir » la personnalité dans la vie présente et à la déséquilibrer. Spiller accentue davantage que Schulman la dimension de dérive potentielle : le Nœud Sud est une attraction gravitationnelle vers ce qui est connu, et cette attraction est d'autant plus forte que c'est là où la personne réussit facilement.</w:t>
      </w:r>
    </w:p>
    <w:p>
      <w:pPr>
        <w:spacing w:after="60" w:before="60"/>
        <w:jc w:val="left"/>
      </w:pPr>
      <w:r>
        <w:rPr>
          <w:rFonts w:ascii="Times New Roman" w:cs="Times New Roman" w:eastAsia="Times New Roman" w:hAnsi="Times New Roman"/>
          <w:b/>
          <w:bCs/>
          <w:i w:val="false"/>
          <w:iCs w:val="false"/>
          <w:color w:val="1F2937"/>
          <w:sz w:val="22"/>
          <w:szCs w:val="22"/>
        </w:rPr>
        <w:t xml:space="preserve">Le Nœud Nord (☊), selon Spiller : </w:t>
      </w:r>
      <w:r>
        <w:rPr>
          <w:rFonts w:ascii="Times New Roman" w:cs="Times New Roman" w:eastAsia="Times New Roman" w:hAnsi="Times New Roman"/>
          <w:b w:val="false"/>
          <w:bCs w:val="false"/>
          <w:i w:val="false"/>
          <w:iCs w:val="false"/>
          <w:color w:val="1F2937"/>
          <w:sz w:val="22"/>
          <w:szCs w:val="22"/>
        </w:rPr>
        <w:t xml:space="preserve">il indique les qualités à développer pour accomplir la « mission de l'âme » dans cette vie. Spiller est particulièrement détaillée : pour chacun des 12 signes du Nœud Nord, elle décrit les motivations karmiques passées héritées du Nœud Sud, les patterns d'évitement à reconnaître, et les qualités à cultiver pour progresser.</w:t>
      </w:r>
    </w:p>
    <w:p>
      <w:pPr>
        <w:pStyle w:val="Heading3"/>
        <w:spacing w:after="60" w:before="200"/>
      </w:pPr>
      <w:r>
        <w:rPr>
          <w:rFonts w:ascii="Times New Roman" w:cs="Times New Roman" w:eastAsia="Times New Roman" w:hAnsi="Times New Roman"/>
          <w:b/>
          <w:bCs/>
          <w:color w:val="1F2937"/>
          <w:sz w:val="26"/>
          <w:szCs w:val="26"/>
        </w:rPr>
        <w:t xml:space="preserve">7. Convergences et divergences entre Schulman et Spiller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Point de comparaison</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Martin Schulman (1975)</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Jan Spiller (1997)</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Postulat de base</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Karma et réincarnation ; thème natal = mémoire d'incarnations</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Même postulat ; accent sur la mission d'âme de la vie en cours</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Nœud Sud</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Acquis des vies passées — fondation utile mais risque d'enfermement</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Patterns hyperboliques du passé — tendance envahissante à déséquilibrer</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Nœud Nord</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Direction d'évolution ; effort conscient initialement requis</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Qualités à développer pour accomplir la mission de l'âme</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Lecture</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Signe + maison, avec exemples de personnalités publiques</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12 signes de Nœud Nord très développés, centré sur le lecteur</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Zodiaque utilisé</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Tropical (occidental)</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Tropical (occidental)</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Emphase</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Psychologie profonde, dynamique karmique longue durée</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Guide pratique d'évolution, applicable dans la vie quotidienne</w:t>
            </w:r>
          </w:p>
        </w:tc>
      </w:tr>
    </w:tbl>
    <w:p>
      <w:pPr>
        <w:spacing w:after="60" w:before="60"/>
      </w:pPr>
      <w:r>
        <w:rPr>
          <w:rFonts w:ascii="Times New Roman" w:cs="Times New Roman" w:eastAsia="Times New Roman" w:hAnsi="Times New Roman"/>
          <w:b w:val="false"/>
          <w:bCs w:val="false"/>
          <w:i w:val="false"/>
          <w:iCs w:val="false"/>
          <w:color w:val="1F2937"/>
          <w:sz w:val="22"/>
          <w:szCs w:val="22"/>
        </w:rPr>
        <w:t xml:space="preserve"/>
      </w:r>
    </w:p>
    <w:tbl>
      <w:tblPr>
        <w:tblW w:type="pct" w:w="100%"/>
        <w:tblBorders>
          <w:top w:val="none"/>
          <w:left w:val="single" w:color="1B3A6B" w:sz="12"/>
          <w:bottom w:val="none"/>
          <w:right w:val="none"/>
          <w:insideH w:val="single" w:color="auto" w:sz="4"/>
          <w:insideV w:val="single" w:color="auto" w:sz="4"/>
        </w:tblBorders>
      </w:tblPr>
      <w:tblGrid>
        <w:gridCol w:w="100"/>
      </w:tblGrid>
      <w:tr>
        <w:tc>
          <w:tcPr>
            <w:tcBorders>
              <w:top w:val="none"/>
              <w:left w:val="single" w:color="1B3A6B" w:sz="12"/>
              <w:bottom w:val="none"/>
              <w:right w:val="none"/>
            </w:tcBorders>
            <w:shd w:fill="EEF2F7" w:val="clear"/>
            <w:tcMar>
              <w:top w:type="dxa" w:w="80"/>
              <w:left w:type="dxa" w:w="160"/>
              <w:bottom w:type="dxa" w:w="80"/>
              <w:right w:type="dxa" w:w="160"/>
            </w:tcMar>
          </w:tcPr>
          <w:p>
            <w:pPr>
              <w:spacing w:after="40" w:before="40"/>
            </w:pPr>
            <w:r>
              <w:rPr>
                <w:rFonts w:ascii="Times New Roman" w:cs="Times New Roman" w:eastAsia="Times New Roman" w:hAnsi="Times New Roman"/>
                <w:b/>
                <w:bCs/>
                <w:color w:val="1F2937"/>
                <w:sz w:val="22"/>
                <w:szCs w:val="22"/>
              </w:rPr>
              <w:t xml:space="preserve">Note sur Liz Greene : </w:t>
            </w:r>
            <w:r>
              <w:rPr>
                <w:rFonts w:ascii="Times New Roman" w:cs="Times New Roman" w:eastAsia="Times New Roman" w:hAnsi="Times New Roman"/>
                <w:color w:val="1F2937"/>
                <w:sz w:val="22"/>
                <w:szCs w:val="22"/>
              </w:rPr>
              <w:t xml:space="preserve">Greene aborde les nœuds lunaires dans une perspective jungienne (archétypes, ombre, processus d'individuation) plutôt que réincarnationniste stricte. Pour elle, le Nœud Sud peut être lu comme le « complexe du passé » au sens psychologique, sans nécessairement postuler des vies antérieures. Sa lecture est plus compatible avec un lecteur qui conserve une réserve vis-à-vis de la réincarnation littérale.</w:t>
            </w:r>
          </w:p>
        </w:tc>
      </w:tr>
    </w:tbl>
    <w:p>
      <w:pPr>
        <w:pBdr>
          <w:bottom w:val="single" w:color="1B3A6B" w:sz="6" w:space="1"/>
        </w:pBdr>
        <w:spacing w:after="120" w:before="120"/>
      </w:pPr>
    </w:p>
    <w:p>
      <w:pPr>
        <w:pStyle w:val="Heading2"/>
        <w:spacing w:after="80" w:before="280"/>
      </w:pPr>
      <w:r>
        <w:rPr>
          <w:rFonts w:ascii="Times New Roman" w:cs="Times New Roman" w:eastAsia="Times New Roman" w:hAnsi="Times New Roman"/>
          <w:b/>
          <w:bCs/>
          <w:color w:val="1B3A6B"/>
          <w:sz w:val="30"/>
          <w:szCs w:val="30"/>
        </w:rPr>
        <w:t xml:space="preserve">🔭 Ce qui est observable, ce qui est interprétation</w:t>
      </w:r>
    </w:p>
    <w:p>
      <w:pPr>
        <w:spacing w:after="60" w:before="60"/>
      </w:pPr>
      <w:r>
        <w:rPr>
          <w:rFonts w:ascii="Times New Roman" w:cs="Times New Roman" w:eastAsia="Times New Roman" w:hAnsi="Times New Roman"/>
          <w:b w:val="false"/>
          <w:bCs w:val="false"/>
          <w:i w:val="false"/>
          <w:iCs w:val="false"/>
          <w:color w:val="1F2937"/>
          <w:sz w:val="22"/>
          <w:szCs w:val="22"/>
        </w:rPr>
        <w:t xml:space="preserve">Ce tableau classe les énoncés de la leçon en trois registres. Il ne juge pas : il distingue.</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Fait astronomique (source)</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Ce que le corpus en fait (auteur)</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Statut</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L'orbite lunaire est inclinée de 5,145° sur le plan de l'écliptique. Les nœuds sont les deux intersections de ces plans. (Wikipedia, Orbite de la Lune)</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L'astrologie traite les nœuds comme des « points sensibles » du thème, dotés d'une signification symbolique. Aucun auteur du corpus n'utilise la valeur 5,145° dans son interprétation.</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Fait établi · le mécanisme géométrique est ignoré au profit de la position dans le zodiaque.</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Les nœuds sont toujours en opposition exacte (180°) : nécessité géométrique. (Wikipedia, Orbite de la Lune)</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 corpus lit l'axe Nœud Nord / Nœud Sud comme une « polarité karmique » reliant deux domaines de vie complémentaires et en tension.</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Fait établi (nécessité géométrique) · Lecture symbolique de la polarité : convention interne au corpus, non testée.</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La ligne des nœuds est rétrograde : elle tourne à rebours du mouvement planétaire, à 19,3549°/an, cycle de 18,6 ans. (Wikipedia, Orbite de la Lune ; Obspm.fr)</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 cycle de 18,6 ans est souvent mentionné en astrologie. Le sens rétrograde est parfois lu symboliquement comme un « retour vers le passé » — ce qui nourrit la lecture du Nœud Sud comme passé karmique.</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Fait établi · Extrapolation symbolique du sens rétrograde : non testée empiriquement.</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Les éclipses se produisent uniquement lorsque la Lune est proche d'un nœud lors d'une nouvelle ou pleine lune. Saison d'éclipses : ~36 jours tous les 173,3 jours. (Obspm.fr)</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L'astrologie karmique accorde une importance accrue aux éclipses proches d'un nœud natal : elles sont lues comme des moments de « basculement karmique » ou de révélation.</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Fait établi pour le mécanisme · Interprétation des éclipses comme événements karmiques : convention interne au corpus, non testée.</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Les nœuds ne sont pas des corps célestes : pas de masse, pas de lumière propre. Ce sont des points mathématiques. (Wikipedia, Orbite de la Lune)</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L'astrologie védique classe Rahu et Ketu comme graha (planètes) à part entière. Les corpus occidentaux les traitent comme des « points sensibles » — ce qui est plus prudent sur le plan formel.</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Fait établi · La classification comme « planètes » (védique) est une convention symbolique, non un fait physique.</w:t>
            </w:r>
          </w:p>
        </w:tc>
      </w:tr>
    </w:tbl>
    <w:p>
      <w:pPr>
        <w:pBdr>
          <w:bottom w:val="single" w:color="1B3A6B" w:sz="6" w:space="1"/>
        </w:pBdr>
        <w:spacing w:after="120" w:before="120"/>
      </w:pPr>
    </w:p>
    <w:p>
      <w:pPr>
        <w:pStyle w:val="Heading2"/>
        <w:spacing w:after="80" w:before="280"/>
      </w:pPr>
      <w:r>
        <w:rPr>
          <w:rFonts w:ascii="Times New Roman" w:cs="Times New Roman" w:eastAsia="Times New Roman" w:hAnsi="Times New Roman"/>
          <w:b/>
          <w:bCs/>
          <w:color w:val="1B3A6B"/>
          <w:sz w:val="30"/>
          <w:szCs w:val="30"/>
        </w:rPr>
        <w:t xml:space="preserve">🔍 Pratique de lecture — repérer ses nœuds lunaires</w:t>
      </w:r>
    </w:p>
    <w:p>
      <w:pPr>
        <w:pStyle w:val="Heading3"/>
        <w:spacing w:after="60" w:before="200"/>
      </w:pPr>
      <w:r>
        <w:rPr>
          <w:rFonts w:ascii="Times New Roman" w:cs="Times New Roman" w:eastAsia="Times New Roman" w:hAnsi="Times New Roman"/>
          <w:b/>
          <w:bCs/>
          <w:color w:val="1F2937"/>
          <w:sz w:val="26"/>
          <w:szCs w:val="26"/>
        </w:rPr>
        <w:t xml:space="preserve">Exercice : identifier les nœuds dans un thème natal et lire l'axe karmique</w:t>
      </w:r>
    </w:p>
    <w:p>
      <w:pPr>
        <w:spacing w:after="60" w:before="60"/>
      </w:pPr>
      <w:r>
        <w:rPr>
          <w:rFonts w:ascii="Times New Roman" w:cs="Times New Roman" w:eastAsia="Times New Roman" w:hAnsi="Times New Roman"/>
          <w:b w:val="false"/>
          <w:bCs w:val="false"/>
          <w:i w:val="false"/>
          <w:iCs w:val="false"/>
          <w:color w:val="1F2937"/>
          <w:sz w:val="22"/>
          <w:szCs w:val="22"/>
        </w:rPr>
        <w:t xml:space="preserve">Cet exercice est le premier pas concret vers la lecture d'un thème sous l'angle karmique. Il ne nécessite aucun logiciel payant.</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Étape 1 — Générer le thème natal</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Va sur astro.com &gt; Extended Chart Selection.</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Entrer date, heure et lieu de naissance.</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Dans « Chart type », choisir « Natal Chart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Dans « Additional objects », ajouter « True Node » si ce n'est pas déjà coché par défaut.</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Étape 2 — Identifier les nœuds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Repère le symbole ☊ (Nœud Nord, appelé « True Node ») dans la liste de planètes. Note son signe et ses degrés.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Le Nœud Sud (☋) est automatiquement à 180° : si le Nœud Nord est à 14° de la Vierge, le Nœud Sud est à 14° des Poissons.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Les deux signes forment un axe opposé dans le zodiaque — ce couple de signes est le cœur de la leçon 04 (Nœud Sud) et 05 (Nœud Nord).</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Étape 3 — Identifier les maisons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Dans quel secteur (maison) du thème tombe le Nœud Nord ? La maison indique le domaine de vie concerné (travail, famille, partenariat, créativité…). Les leçons 06 déploiera cela.</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Étape 4 — Première lecture selon Schulman</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Schulman propose de lire le signe du Nœud Sud comme « la manière d'être acquise, celle qui vient sans effort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Et le signe du Nœud Nord comme « la direction d'effort conscient de cette vie — inconfortable au début, libératrice si on l'embrasse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Note ta première réaction à cette lecture : elle résonite-t-elle ? Ou pas du tout ? Cette question sur la résonance personnelle est au cœur de ce que les leçons 04 et 05 exploreront.</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tbl>
      <w:tblPr>
        <w:tblW w:type="pct" w:w="100%"/>
        <w:tblBorders>
          <w:top w:val="none"/>
          <w:left w:val="single" w:color="1B3A6B" w:sz="12"/>
          <w:bottom w:val="none"/>
          <w:right w:val="none"/>
          <w:insideH w:val="single" w:color="auto" w:sz="4"/>
          <w:insideV w:val="single" w:color="auto" w:sz="4"/>
        </w:tblBorders>
      </w:tblPr>
      <w:tblGrid>
        <w:gridCol w:w="100"/>
      </w:tblGrid>
      <w:tr>
        <w:tc>
          <w:tcPr>
            <w:tcBorders>
              <w:top w:val="none"/>
              <w:left w:val="single" w:color="1B3A6B" w:sz="12"/>
              <w:bottom w:val="none"/>
              <w:right w:val="none"/>
            </w:tcBorders>
            <w:shd w:fill="EEF2F7" w:val="clear"/>
            <w:tcMar>
              <w:top w:type="dxa" w:w="80"/>
              <w:left w:type="dxa" w:w="160"/>
              <w:bottom w:type="dxa" w:w="80"/>
              <w:right w:type="dxa" w:w="160"/>
            </w:tcMar>
          </w:tcPr>
          <w:p>
            <w:pPr>
              <w:spacing w:after="40" w:before="40"/>
            </w:pPr>
            <w:r>
              <w:rPr>
                <w:rFonts w:ascii="Times New Roman" w:cs="Times New Roman" w:eastAsia="Times New Roman" w:hAnsi="Times New Roman"/>
                <w:b/>
                <w:bCs/>
                <w:color w:val="1F2937"/>
                <w:sz w:val="22"/>
                <w:szCs w:val="22"/>
              </w:rPr>
              <w:t xml:space="preserve">True Node vs Mean Node : </w:t>
            </w:r>
            <w:r>
              <w:rPr>
                <w:rFonts w:ascii="Times New Roman" w:cs="Times New Roman" w:eastAsia="Times New Roman" w:hAnsi="Times New Roman"/>
                <w:color w:val="1F2937"/>
                <w:sz w:val="22"/>
                <w:szCs w:val="22"/>
              </w:rPr>
              <w:t xml:space="preserve">astro.com propose deux options. Le True Node (nœud vrai) est la position instantanée, qui oscille légèrement. Le Mean Node (nœud moyen) est la position moyennée, sans oscillation. La différence peut atteindre 1 à 2 degrés. Schulman et Spiller ne précisent pas lequel ils utilisent — ils travaillaient avec les éphémérides de l'époque, qui donnaient généralement le Mean Node. Pour ce parcours, les deux sont utilisables ; si tu es proche d'un changement de signe, vérifie les deux pour confirmation.</w:t>
            </w:r>
          </w:p>
        </w:tc>
      </w:tr>
    </w:tbl>
    <w:p>
      <w:pPr>
        <w:pBdr>
          <w:bottom w:val="single" w:color="1B3A6B" w:sz="6" w:space="1"/>
        </w:pBdr>
        <w:spacing w:after="120" w:before="120"/>
      </w:pPr>
    </w:p>
    <w:p>
      <w:pPr>
        <w:pStyle w:val="Heading2"/>
        <w:spacing w:after="80" w:before="280"/>
      </w:pPr>
      <w:r>
        <w:rPr>
          <w:rFonts w:ascii="Times New Roman" w:cs="Times New Roman" w:eastAsia="Times New Roman" w:hAnsi="Times New Roman"/>
          <w:b/>
          <w:bCs/>
          <w:color w:val="1B3A6B"/>
          <w:sz w:val="30"/>
          <w:szCs w:val="30"/>
        </w:rPr>
        <w:t xml:space="preserve">⚖️ Ce que la recherche a testé</w:t>
      </w:r>
    </w:p>
    <w:p>
      <w:pPr>
        <w:spacing w:after="60" w:before="60"/>
      </w:pPr>
      <w:r>
        <w:rPr>
          <w:rFonts w:ascii="Times New Roman" w:cs="Times New Roman" w:eastAsia="Times New Roman" w:hAnsi="Times New Roman"/>
          <w:b w:val="false"/>
          <w:bCs w:val="false"/>
          <w:i w:val="false"/>
          <w:iCs w:val="false"/>
          <w:color w:val="1F2937"/>
          <w:sz w:val="22"/>
          <w:szCs w:val="22"/>
        </w:rPr>
        <w:t xml:space="preserve">La leçon 01 a présenté les deux études de référence (Carlson 1985 dans Nature ; Dean &amp; Kelly 2003 sur les jumeaux temporels). Il est utile d'en tirer ici une implication spécifique aux nœuds.</w:t>
      </w:r>
    </w:p>
    <w:p>
      <w:pPr>
        <w:spacing w:after="60" w:before="60"/>
      </w:pPr>
      <w:r>
        <w:rPr>
          <w:rFonts w:ascii="Times New Roman" w:cs="Times New Roman" w:eastAsia="Times New Roman" w:hAnsi="Times New Roman"/>
          <w:b w:val="false"/>
          <w:bCs w:val="false"/>
          <w:i w:val="false"/>
          <w:iCs w:val="false"/>
          <w:color w:val="1F2937"/>
          <w:sz w:val="22"/>
          <w:szCs w:val="22"/>
        </w:rPr>
        <w:t xml:space="preserve">Le corpus karmique fonde son efficacité sur la résonance personnelle : les lecteurs trouvent leur Nœud Sud « tellement juste » que l'argument semble s'auto-valider. C'est précisément ce type de validation subjective que les études de double aveugle cherchaient à contrôler — et qu'elles n'ont pas confirmé en conditions contrôlées.</w:t>
      </w:r>
    </w:p>
    <w:tbl>
      <w:tblPr>
        <w:tblW w:type="pct" w:w="100%"/>
        <w:tblBorders>
          <w:top w:val="none"/>
          <w:left w:val="single" w:color="D97706" w:sz="12"/>
          <w:bottom w:val="none"/>
          <w:right w:val="none"/>
          <w:insideH w:val="single" w:color="auto" w:sz="4"/>
          <w:insideV w:val="single" w:color="auto" w:sz="4"/>
        </w:tblBorders>
      </w:tblPr>
      <w:tblGrid>
        <w:gridCol w:w="100"/>
      </w:tblGrid>
      <w:tr>
        <w:tc>
          <w:tcPr>
            <w:tcBorders>
              <w:top w:val="none"/>
              <w:left w:val="single" w:color="D97706" w:sz="12"/>
              <w:bottom w:val="none"/>
              <w:right w:val="none"/>
            </w:tcBorders>
            <w:shd w:fill="FFF4E5" w:val="clear"/>
            <w:tcMar>
              <w:top w:type="dxa" w:w="80"/>
              <w:left w:type="dxa" w:w="160"/>
              <w:bottom w:type="dxa" w:w="80"/>
              <w:right w:type="dxa" w:w="160"/>
            </w:tcMar>
          </w:tcPr>
          <w:p>
            <w:pPr>
              <w:spacing w:after="40" w:before="40"/>
            </w:pPr>
            <w:r>
              <w:rPr>
                <w:rFonts w:ascii="Times New Roman" w:cs="Times New Roman" w:eastAsia="Times New Roman" w:hAnsi="Times New Roman"/>
                <w:color w:val="1F2937"/>
                <w:sz w:val="22"/>
                <w:szCs w:val="22"/>
              </w:rPr>
              <w:t xml:space="preserve">Ce que cela signifie concrètement : la résonance que tu peux ressentir en lisant ta position de nœuds chez Schulman ou Spiller est réelle comme expérience. Elle n'est pas nécessairement causée par la position astronomique des nœuds au moment de ta naissance. Elle peut venir de la richesse descriptive du texte (l'effet Barnum), de ta propre psychologie projetée sur le système, ou d'un mélange des deux. Savoir cela n'empêche pas de tirer profit de la lecture — cela t'indique simplement à quel régime appartient ton expérience.</w:t>
            </w:r>
          </w:p>
        </w:tc>
      </w:tr>
    </w:tbl>
    <w:p>
      <w:pPr>
        <w:pBdr>
          <w:bottom w:val="single" w:color="1B3A6B" w:sz="6" w:space="1"/>
        </w:pBdr>
        <w:spacing w:after="120" w:before="120"/>
      </w:pPr>
    </w:p>
    <w:p>
      <w:pPr>
        <w:pStyle w:val="Heading2"/>
        <w:spacing w:after="80" w:before="280"/>
      </w:pPr>
      <w:r>
        <w:rPr>
          <w:rFonts w:ascii="Times New Roman" w:cs="Times New Roman" w:eastAsia="Times New Roman" w:hAnsi="Times New Roman"/>
          <w:b/>
          <w:bCs/>
          <w:color w:val="1B3A6B"/>
          <w:sz w:val="30"/>
          <w:szCs w:val="30"/>
        </w:rPr>
        <w:t xml:space="preserve">📚 Ressources</w:t>
      </w:r>
    </w:p>
    <w:p>
      <w:pPr>
        <w:spacing w:after="60" w:before="60"/>
      </w:pPr>
      <w:r>
        <w:rPr>
          <w:rFonts w:ascii="Times New Roman" w:cs="Times New Roman" w:eastAsia="Times New Roman" w:hAnsi="Times New Roman"/>
          <w:b w:val="false"/>
          <w:bCs w:val="false"/>
          <w:i w:val="false"/>
          <w:iCs w:val="false"/>
          <w:color w:val="1F2937"/>
          <w:sz w:val="22"/>
          <w:szCs w:val="22"/>
        </w:rPr>
        <w:t xml:space="preserve">Toutes les adresses ci-dessous ont été testées le 20/08/2026 et répondaient avec un statut 200.</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B3A6B"/>
          <w:sz w:val="22"/>
          <w:szCs w:val="22"/>
        </w:rPr>
        <w:t xml:space="preserve">Sources d'astronomie — Régime A</w:t>
      </w:r>
    </w:p>
    <w:p>
      <w:pPr>
        <w:spacing w:after="60" w:before="60"/>
        <w:jc w:val="left"/>
      </w:pPr>
      <w:r>
        <w:rPr>
          <w:rFonts w:ascii="Times New Roman" w:cs="Times New Roman" w:eastAsia="Times New Roman" w:hAnsi="Times New Roman"/>
          <w:b w:val="false"/>
          <w:bCs w:val="false"/>
          <w:i w:val="false"/>
          <w:iCs w:val="false"/>
          <w:color w:val="1F2937"/>
          <w:sz w:val="22"/>
          <w:szCs w:val="22"/>
        </w:rPr>
        <w:t xml:space="preserve">Orbite de la Lune (inclinaison 5,145°, nœuds, cycle 18,6 ans, mois draconitique) : </w:t>
      </w:r>
      <w:hyperlink w:history="1" r:id="rIdxf8e17pikzptfqhxvybh6">
        <w:r>
          <w:rPr>
            <w:rFonts w:ascii="Times New Roman" w:cs="Times New Roman" w:eastAsia="Times New Roman" w:hAnsi="Times New Roman"/>
            <w:color w:val="1155CC"/>
            <w:sz w:val="22"/>
            <w:szCs w:val="22"/>
            <w:u w:val="single"/>
          </w:rPr>
          <w:t xml:space="preserve">Wikipédia — Orbite de la Lune</w:t>
        </w:r>
      </w:hyperlink>
    </w:p>
    <w:p>
      <w:pPr>
        <w:spacing w:after="60" w:before="60"/>
        <w:jc w:val="left"/>
      </w:pPr>
      <w:r>
        <w:rPr>
          <w:rFonts w:ascii="Times New Roman" w:cs="Times New Roman" w:eastAsia="Times New Roman" w:hAnsi="Times New Roman"/>
          <w:b w:val="false"/>
          <w:bCs w:val="false"/>
          <w:i w:val="false"/>
          <w:iCs w:val="false"/>
          <w:color w:val="1F2937"/>
          <w:sz w:val="22"/>
          <w:szCs w:val="22"/>
        </w:rPr>
        <w:t xml:space="preserve">Éclipses de Lune — mécanisme des saisons d'éclipses, critères de proximité des nœuds : </w:t>
      </w:r>
      <w:hyperlink w:history="1" r:id="rIdkvibok_bsc0irfpsl3s9h">
        <w:r>
          <w:rPr>
            <w:rFonts w:ascii="Times New Roman" w:cs="Times New Roman" w:eastAsia="Times New Roman" w:hAnsi="Times New Roman"/>
            <w:color w:val="1155CC"/>
            <w:sz w:val="22"/>
            <w:szCs w:val="22"/>
            <w:u w:val="single"/>
          </w:rPr>
          <w:t xml:space="preserve">Observatoire de Paris (media4.obspm.fr)</w:t>
        </w:r>
      </w:hyperlink>
    </w:p>
    <w:p>
      <w:pPr>
        <w:spacing w:after="60" w:before="60"/>
        <w:jc w:val="left"/>
      </w:pPr>
      <w:r>
        <w:rPr>
          <w:rFonts w:ascii="Times New Roman" w:cs="Times New Roman" w:eastAsia="Times New Roman" w:hAnsi="Times New Roman"/>
          <w:b w:val="false"/>
          <w:bCs w:val="false"/>
          <w:i w:val="false"/>
          <w:iCs w:val="false"/>
          <w:color w:val="1F2937"/>
          <w:sz w:val="22"/>
          <w:szCs w:val="22"/>
        </w:rPr>
        <w:t xml:space="preserve">Mois draconitique — définition et calcul : </w:t>
      </w:r>
      <w:hyperlink w:history="1" r:id="rIdfiwaozwit3b0imex4vwnz">
        <w:r>
          <w:rPr>
            <w:rFonts w:ascii="Times New Roman" w:cs="Times New Roman" w:eastAsia="Times New Roman" w:hAnsi="Times New Roman"/>
            <w:color w:val="1155CC"/>
            <w:sz w:val="22"/>
            <w:szCs w:val="22"/>
            <w:u w:val="single"/>
          </w:rPr>
          <w:t xml:space="preserve">Wikipédia — Mois draconitique</w:t>
        </w:r>
      </w:hyperlink>
    </w:p>
    <w:p>
      <w:pPr>
        <w:spacing w:after="60" w:before="60"/>
        <w:jc w:val="left"/>
      </w:pPr>
      <w:r>
        <w:rPr>
          <w:rFonts w:ascii="Times New Roman" w:cs="Times New Roman" w:eastAsia="Times New Roman" w:hAnsi="Times New Roman"/>
          <w:b w:val="false"/>
          <w:bCs w:val="false"/>
          <w:i w:val="false"/>
          <w:iCs w:val="false"/>
          <w:color w:val="1F2937"/>
          <w:sz w:val="22"/>
          <w:szCs w:val="22"/>
        </w:rPr>
        <w:t xml:space="preserve">Éclipse solaire — conditions, rôle des nœuds, angle limite : </w:t>
      </w:r>
      <w:hyperlink w:history="1" r:id="rIdsgpauomweuwnugzwtp-rq">
        <w:r>
          <w:rPr>
            <w:rFonts w:ascii="Times New Roman" w:cs="Times New Roman" w:eastAsia="Times New Roman" w:hAnsi="Times New Roman"/>
            <w:color w:val="1155CC"/>
            <w:sz w:val="22"/>
            <w:szCs w:val="22"/>
            <w:u w:val="single"/>
          </w:rPr>
          <w:t xml:space="preserve">Wikipédia — Éclipse solaire</w:t>
        </w:r>
      </w:hyperlink>
    </w:p>
    <w:p>
      <w:pPr>
        <w:spacing w:after="60" w:before="60"/>
        <w:jc w:val="left"/>
      </w:pPr>
      <w:r>
        <w:rPr>
          <w:rFonts w:ascii="Times New Roman" w:cs="Times New Roman" w:eastAsia="Times New Roman" w:hAnsi="Times New Roman"/>
          <w:b w:val="false"/>
          <w:bCs w:val="false"/>
          <w:i w:val="false"/>
          <w:iCs w:val="false"/>
          <w:color w:val="1F2937"/>
          <w:sz w:val="22"/>
          <w:szCs w:val="22"/>
        </w:rPr>
        <w:t xml:space="preserve">Éclipse lunaire — conditions géométriques, saisons d'éclipses : </w:t>
      </w:r>
      <w:hyperlink w:history="1" r:id="rIdzmjigvreq0qhsjblqustl">
        <w:r>
          <w:rPr>
            <w:rFonts w:ascii="Times New Roman" w:cs="Times New Roman" w:eastAsia="Times New Roman" w:hAnsi="Times New Roman"/>
            <w:color w:val="1155CC"/>
            <w:sz w:val="22"/>
            <w:szCs w:val="22"/>
            <w:u w:val="single"/>
          </w:rPr>
          <w:t xml:space="preserve">Wikipédia — Éclipse lunaire</w:t>
        </w:r>
      </w:hyperlink>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B3A6B"/>
          <w:sz w:val="22"/>
          <w:szCs w:val="22"/>
        </w:rPr>
        <w:t xml:space="preserve">Sources du corpus — Régime B</w:t>
      </w:r>
    </w:p>
    <w:p>
      <w:pPr>
        <w:spacing w:after="60" w:before="60"/>
      </w:pPr>
      <w:r>
        <w:rPr>
          <w:rFonts w:ascii="Times New Roman" w:cs="Times New Roman" w:eastAsia="Times New Roman" w:hAnsi="Times New Roman"/>
          <w:b w:val="false"/>
          <w:bCs w:val="false"/>
          <w:i w:val="false"/>
          <w:iCs w:val="false"/>
          <w:color w:val="1F2937"/>
          <w:sz w:val="22"/>
          <w:szCs w:val="22"/>
        </w:rPr>
        <w:t xml:space="preserve">Martin Schulman — Astrologie karmique, vol. I : Les Nœuds de la Lune et la réincarnation (ISBN 978-2880630003). Cité sans lien direct vers l'ouvrage (pages librairie testées, résultats variables selon retailer).</w:t>
      </w:r>
    </w:p>
    <w:p>
      <w:pPr>
        <w:spacing w:after="60" w:before="60"/>
      </w:pPr>
      <w:r>
        <w:rPr>
          <w:rFonts w:ascii="Times New Roman" w:cs="Times New Roman" w:eastAsia="Times New Roman" w:hAnsi="Times New Roman"/>
          <w:b w:val="false"/>
          <w:bCs w:val="false"/>
          <w:i w:val="false"/>
          <w:iCs w:val="false"/>
          <w:color w:val="1F2937"/>
          <w:sz w:val="22"/>
          <w:szCs w:val="22"/>
        </w:rPr>
        <w:t xml:space="preserve">Jan Spiller — Astrology for the Soul (Bantam Books, 1997). Cité sans lien direct vers l'ouvrage.</w:t>
      </w:r>
    </w:p>
    <w:p>
      <w:pPr>
        <w:spacing w:after="60" w:before="60"/>
        <w:jc w:val="left"/>
      </w:pPr>
      <w:r>
        <w:rPr>
          <w:rFonts w:ascii="Times New Roman" w:cs="Times New Roman" w:eastAsia="Times New Roman" w:hAnsi="Times New Roman"/>
          <w:b w:val="false"/>
          <w:bCs w:val="false"/>
          <w:i w:val="false"/>
          <w:iCs w:val="false"/>
          <w:color w:val="1F2937"/>
          <w:sz w:val="22"/>
          <w:szCs w:val="22"/>
        </w:rPr>
        <w:t xml:space="preserve">Article de synthèse sur l'approche de Schulman (fr) : </w:t>
      </w:r>
      <w:hyperlink w:history="1" r:id="rIdn7rwxj6jbnuw0qwpfikvs">
        <w:r>
          <w:rPr>
            <w:rFonts w:ascii="Times New Roman" w:cs="Times New Roman" w:eastAsia="Times New Roman" w:hAnsi="Times New Roman"/>
            <w:color w:val="1155CC"/>
            <w:sz w:val="22"/>
            <w:szCs w:val="22"/>
            <w:u w:val="single"/>
          </w:rPr>
          <w:t xml:space="preserve">astrologie-autrement.com — Martin Schulman et les nœuds de la Lune</w:t>
        </w:r>
      </w:hyperlink>
    </w:p>
    <w:p>
      <w:pPr>
        <w:pBdr>
          <w:bottom w:val="single" w:color="1B3A6B" w:sz="6" w:space="1"/>
        </w:pBdr>
        <w:spacing w:after="120" w:before="120"/>
      </w:pPr>
    </w:p>
    <w:p>
      <w:pPr>
        <w:pStyle w:val="Heading2"/>
        <w:spacing w:after="80" w:before="280"/>
      </w:pPr>
      <w:r>
        <w:rPr>
          <w:rFonts w:ascii="Times New Roman" w:cs="Times New Roman" w:eastAsia="Times New Roman" w:hAnsi="Times New Roman"/>
          <w:b/>
          <w:bCs/>
          <w:color w:val="1B3A6B"/>
          <w:sz w:val="30"/>
          <w:szCs w:val="30"/>
        </w:rPr>
        <w:t xml:space="preserve">🔜 Prochaine leçon</w:t>
      </w:r>
    </w:p>
    <w:tbl>
      <w:tblPr>
        <w:tblW w:type="pct" w:w="100%"/>
        <w:tblBorders>
          <w:top w:val="none"/>
          <w:left w:val="single" w:color="1B3A6B" w:sz="12"/>
          <w:bottom w:val="none"/>
          <w:right w:val="none"/>
          <w:insideH w:val="single" w:color="auto" w:sz="4"/>
          <w:insideV w:val="single" w:color="auto" w:sz="4"/>
        </w:tblBorders>
      </w:tblPr>
      <w:tblGrid>
        <w:gridCol w:w="100"/>
      </w:tblGrid>
      <w:tr>
        <w:tc>
          <w:tcPr>
            <w:tcBorders>
              <w:top w:val="none"/>
              <w:left w:val="single" w:color="1B3A6B" w:sz="12"/>
              <w:bottom w:val="none"/>
              <w:right w:val="none"/>
            </w:tcBorders>
            <w:shd w:fill="EEF2F7" w:val="clear"/>
            <w:tcMar>
              <w:top w:type="dxa" w:w="80"/>
              <w:left w:type="dxa" w:w="160"/>
              <w:bottom w:type="dxa" w:w="80"/>
              <w:right w:type="dxa" w:w="160"/>
            </w:tcMar>
          </w:tcPr>
          <w:p>
            <w:pPr>
              <w:spacing w:after="40" w:before="40"/>
            </w:pPr>
            <w:r>
              <w:rPr>
                <w:rFonts w:ascii="Times New Roman" w:cs="Times New Roman" w:eastAsia="Times New Roman" w:hAnsi="Times New Roman"/>
                <w:b/>
                <w:bCs/>
                <w:color w:val="1B3A6B"/>
                <w:sz w:val="22"/>
                <w:szCs w:val="22"/>
              </w:rPr>
              <w:t xml:space="preserve">Leçon n°04 — Le Nœud Sud : l'acquis, la zone de confort, la facilité qui enferme.</w:t>
            </w:r>
          </w:p>
          <w:p>
            <w:pPr>
              <w:spacing w:after="40" w:before="40"/>
            </w:pPr>
            <w:r>
              <w:rPr>
                <w:rFonts w:ascii="Times New Roman" w:cs="Times New Roman" w:eastAsia="Times New Roman" w:hAnsi="Times New Roman"/>
                <w:color w:val="1F2937"/>
                <w:sz w:val="22"/>
                <w:szCs w:val="22"/>
              </w:rPr>
              <w:t xml:space="preserve">Nous prendrons le Nœud Sud signe par signe (les 12 positions) selon Schulman et Spiller : ce que chaque position dit de l'acquis karmique, des compétences développées dans des vies antérieures, et des ornières qui en découlent. L'exercice pratique sera de lire ta propre position de Nœud Sud et de cartographier ce que les deux auteurs en disent — avec les points de convergence et les différences.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f8e17pikzptfqhxvybh6" Type="http://schemas.openxmlformats.org/officeDocument/2006/relationships/hyperlink" Target="https://fr.wikipedia.org/wiki/Orbite_de_la_Lune" TargetMode="External"/><Relationship Id="rIdkvibok_bsc0irfpsl3s9h" Type="http://schemas.openxmlformats.org/officeDocument/2006/relationships/hyperlink" Target="https://media4.obspm.fr/public/ressources_lu/pages_eclipses-lune/quand-eclipses-lune_impression.html" TargetMode="External"/><Relationship Id="rIdfiwaozwit3b0imex4vwnz" Type="http://schemas.openxmlformats.org/officeDocument/2006/relationships/hyperlink" Target="https://fr.wikipedia.org/wiki/Mois_draconitique" TargetMode="External"/><Relationship Id="rIdsgpauomweuwnugzwtp-rq" Type="http://schemas.openxmlformats.org/officeDocument/2006/relationships/hyperlink" Target="https://fr.wikipedia.org/wiki/%C3%89clipse_solaire" TargetMode="External"/><Relationship Id="rIdzmjigvreq0qhsjblqustl" Type="http://schemas.openxmlformats.org/officeDocument/2006/relationships/hyperlink" Target="https://fr.wikipedia.org/wiki/%C3%89clipse_lunaire" TargetMode="External"/><Relationship Id="rIdn7rwxj6jbnuw0qwpfikvs" Type="http://schemas.openxmlformats.org/officeDocument/2006/relationships/hyperlink" Target="https://astrologie-autrement.com/martin-schulman-noeuds-de-la-lune-et-reincarnation/"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Astrologie karmique n°03 — Les nœuds lunaires : réalité astronomique et corpus karmique</dc:title>
  <dc:creator>Claude Code – Parcours Astrologie karmique</dc:creator>
  <dc:description>Leçon 03 / 12 du parcours Astrologie karmique</dc:description>
  <cp:lastModifiedBy>Un-named</cp:lastModifiedBy>
  <cp:revision>1</cp:revision>
  <dcterms:created xsi:type="dcterms:W3CDTF">2026-08-20T07:39:33.854Z</dcterms:created>
  <dcterms:modified xsi:type="dcterms:W3CDTF">2026-08-20T07:39:33.871Z</dcterms:modified>
</cp:coreProperties>
</file>

<file path=docProps/custom.xml><?xml version="1.0" encoding="utf-8"?>
<Properties xmlns="http://schemas.openxmlformats.org/officeDocument/2006/custom-properties" xmlns:vt="http://schemas.openxmlformats.org/officeDocument/2006/docPropsVTypes"/>
</file>