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Stoïcisme n°07</w:t>
      </w:r>
    </w:p>
    <w:p>
      <w:pPr>
        <w:pStyle w:val="Heading1"/>
        <w:spacing w:after="200" w:before="200"/>
        <w:jc w:val="center"/>
      </w:pPr>
      <w:r>
        <w:rPr>
          <w:rFonts w:ascii="Times New Roman" w:cs="Times New Roman" w:eastAsia="Times New Roman" w:hAnsi="Times New Roman"/>
          <w:b/>
          <w:bCs/>
          <w:color w:val="1B3A6B"/>
          <w:sz w:val="52"/>
          <w:szCs w:val="52"/>
        </w:rPr>
        <w:t xml:space="preserve">Les émotions (pathē), l'apatheia</w:t>
      </w:r>
    </w:p>
    <w:p>
      <w:pPr>
        <w:pStyle w:val="Heading1"/>
        <w:spacing w:after="200" w:before="200"/>
        <w:jc w:val="center"/>
      </w:pPr>
      <w:r>
        <w:rPr>
          <w:rFonts w:ascii="Times New Roman" w:cs="Times New Roman" w:eastAsia="Times New Roman" w:hAnsi="Times New Roman"/>
          <w:b/>
          <w:bCs/>
          <w:color w:val="1B3A6B"/>
          <w:sz w:val="52"/>
          <w:szCs w:val="52"/>
        </w:rPr>
        <w:t xml:space="preserve">et la premeditatio malorum</w:t>
      </w:r>
    </w:p>
    <w:p>
      <w:pPr>
        <w:spacing w:after="60" w:before="60"/>
      </w:pPr>
    </w:p>
    <w:p>
      <w:pPr>
        <w:spacing w:after="60" w:before="60"/>
        <w:jc w:val="center"/>
      </w:pPr>
      <w:r>
        <w:rPr>
          <w:rFonts w:ascii="Times New Roman" w:cs="Times New Roman" w:eastAsia="Times New Roman" w:hAnsi="Times New Roman"/>
          <w:i/>
          <w:iCs/>
          <w:color w:val="6B7280"/>
          <w:sz w:val="20"/>
          <w:szCs w:val="20"/>
        </w:rPr>
        <w:t xml:space="preserve">23 juillet 2026  ·  Module Fondamental — Leçon 7/12</w:t>
      </w:r>
    </w:p>
    <w:p>
      <w:pPr>
        <w:spacing w:after="240" w:before="60"/>
        <w:jc w:val="center"/>
      </w:pPr>
      <w:r>
        <w:rPr>
          <w:rFonts w:ascii="Times New Roman" w:cs="Times New Roman" w:eastAsia="Times New Roman" w:hAnsi="Times New Roman"/>
          <w:i/>
          <w:iCs/>
          <w:color w:val="6B7280"/>
          <w:sz w:val="20"/>
          <w:szCs w:val="20"/>
        </w:rPr>
        <w:t xml:space="preserve">Parcours Stoïcisme — du fondamental à l'avancé</w:t>
      </w:r>
    </w:p>
    <w:p>
      <w:pPr>
        <w:pStyle w:val="Heading2"/>
        <w:spacing w:after="120" w:before="32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Distinguer les pathē (passions malsaines) des eupatheiai (bons sentiments du sage) et de l'apatheia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Comprendre la structure cognitive des émotions selon les Stoïciens (le rôle du jugement)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Pratiquer la premeditatio malorum comme outil concret de préparation mentale à l'adversité.</w:t>
      </w:r>
    </w:p>
    <w:p>
      <w:pPr>
        <w:spacing w:after="60" w:before="60"/>
      </w:pPr>
    </w:p>
    <w:p>
      <w:pPr>
        <w:spacing w:after="80" w:before="80"/>
      </w:pPr>
      <w:r>
        <w:rPr>
          <w:rFonts w:ascii="Times New Roman" w:cs="Times New Roman" w:eastAsia="Times New Roman" w:hAnsi="Times New Roman"/>
          <w:color w:val="1F2937"/>
          <w:sz w:val="22"/>
          <w:szCs w:val="22"/>
        </w:rPr>
        <w:t xml:space="preserve">Lien avec la leçon précédente : la leçon 6 sur Sénèque t'a introduit à la brièveté de la vie et à l'usage du temps. Sénèque est précisément l'un des auteurs qui décrit le mieux la premeditatio malorum. Cette leçon approfondit le cœur de l'éthique stoïcienne : comment vivre avec nos émotions sans en être esclaves.</w:t>
      </w:r>
    </w:p>
    <w:p>
      <w:pPr>
        <w:pStyle w:val="Heading2"/>
        <w:spacing w:after="120" w:before="320"/>
      </w:pPr>
      <w:r>
        <w:rPr>
          <w:rFonts w:ascii="Times New Roman" w:cs="Times New Roman" w:eastAsia="Times New Roman" w:hAnsi="Times New Roman"/>
          <w:b/>
          <w:bCs/>
          <w:color w:val="1B3A6B"/>
          <w:sz w:val="30"/>
          <w:szCs w:val="30"/>
        </w:rPr>
        <w:t xml:space="preserve">🔬 Théorie (20%) — La philosophie stoïcienne des émotions</w:t>
      </w:r>
    </w:p>
    <w:p>
      <w:pPr>
        <w:pStyle w:val="Heading3"/>
        <w:spacing w:after="80" w:before="200"/>
      </w:pPr>
      <w:r>
        <w:rPr>
          <w:rFonts w:ascii="Times New Roman" w:cs="Times New Roman" w:eastAsia="Times New Roman" w:hAnsi="Times New Roman"/>
          <w:b/>
          <w:bCs/>
          <w:color w:val="1F2937"/>
          <w:sz w:val="26"/>
          <w:szCs w:val="26"/>
        </w:rPr>
        <w:t xml:space="preserve">1. Les pathē : les passions comme erreurs de jugement</w:t>
      </w:r>
    </w:p>
    <w:p>
      <w:pPr>
        <w:spacing w:after="80" w:before="80"/>
      </w:pPr>
      <w:r>
        <w:rPr>
          <w:rFonts w:ascii="Times New Roman" w:cs="Times New Roman" w:eastAsia="Times New Roman" w:hAnsi="Times New Roman"/>
          <w:color w:val="1F2937"/>
          <w:sz w:val="22"/>
          <w:szCs w:val="22"/>
        </w:rPr>
        <w:t xml:space="preserve">Pour les Stoïciens, une émotion n'est pas un phénomène corporel subi passivement : c'est avant tout un acte de l'esprit, un jugement. Les passions (pathē, singulier : pathos) sont définies comme des impulsions excessives, désobéissantes à la raison droite. Ce qui les rend « irrationnelles » n'est pas leur intensité, mais le fait qu'elles reposent sur des jugements faux sur la valeur des choses.</w:t>
      </w:r>
    </w:p>
    <w:p>
      <w:pPr>
        <w:spacing w:after="60" w:before="60"/>
      </w:pPr>
    </w:p>
    <w:p>
      <w:pPr>
        <w:spacing w:after="80" w:before="80"/>
      </w:pPr>
      <w:r>
        <w:rPr>
          <w:rFonts w:ascii="Times New Roman" w:cs="Times New Roman" w:eastAsia="Times New Roman" w:hAnsi="Times New Roman"/>
          <w:color w:val="1F2937"/>
          <w:sz w:val="22"/>
          <w:szCs w:val="22"/>
        </w:rPr>
        <w:t xml:space="preserve">Exemple : si tu t'affliges de ne pas obtenir une promotion, c'est parce que tu juges (à tort, selon les Stoïciens) que cette promotion est un bien véritable. Or pour eux, elle appartient aux « indifférents » (adiaphora) — ce qui ne dépend pas de toi et n'affecte pas ta vertu.</w:t>
      </w:r>
    </w:p>
    <w:p>
      <w:pPr>
        <w:spacing w:after="60" w:before="60"/>
      </w:pPr>
    </w:p>
    <w:p>
      <w:pPr>
        <w:spacing w:after="80" w:before="80"/>
      </w:pPr>
      <w:r>
        <w:rPr>
          <w:rFonts w:ascii="Times New Roman" w:cs="Times New Roman" w:eastAsia="Times New Roman" w:hAnsi="Times New Roman"/>
          <w:color w:val="1F2937"/>
          <w:sz w:val="22"/>
          <w:szCs w:val="22"/>
        </w:rPr>
        <w:t xml:space="preserve">Les Stoïciens identifient quatre passions primaires (tableau ci-dessous), structurées selon deux axes : temporel (présent/futur) et évaluatif (perçu comme bien/comme mal)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Passion (pathê)</w:t>
            </w:r>
          </w:p>
        </w:tc>
        <w:tc>
          <w:tcPr>
            <w:shd w:fill="1B3A6B" w:val="clear"/>
          </w:tcPr>
          <w:p>
            <w:pPr>
              <w:jc w:val="center"/>
            </w:pPr>
            <w:r>
              <w:rPr>
                <w:rFonts w:ascii="Times New Roman" w:cs="Times New Roman" w:eastAsia="Times New Roman" w:hAnsi="Times New Roman"/>
                <w:b/>
                <w:bCs/>
                <w:color w:val="FFFFFF"/>
                <w:sz w:val="20"/>
                <w:szCs w:val="20"/>
              </w:rPr>
              <w:t xml:space="preserve">Grec</w:t>
            </w:r>
          </w:p>
        </w:tc>
        <w:tc>
          <w:tcPr>
            <w:shd w:fill="1B3A6B" w:val="clear"/>
          </w:tcPr>
          <w:p>
            <w:pPr>
              <w:jc w:val="center"/>
            </w:pPr>
            <w:r>
              <w:rPr>
                <w:rFonts w:ascii="Times New Roman" w:cs="Times New Roman" w:eastAsia="Times New Roman" w:hAnsi="Times New Roman"/>
                <w:b/>
                <w:bCs/>
                <w:color w:val="FFFFFF"/>
                <w:sz w:val="20"/>
                <w:szCs w:val="20"/>
              </w:rPr>
              <w:t xml:space="preserve">Temporalité</w:t>
            </w:r>
          </w:p>
        </w:tc>
        <w:tc>
          <w:tcPr>
            <w:shd w:fill="1B3A6B" w:val="clear"/>
          </w:tcPr>
          <w:p>
            <w:pPr>
              <w:jc w:val="center"/>
            </w:pPr>
            <w:r>
              <w:rPr>
                <w:rFonts w:ascii="Times New Roman" w:cs="Times New Roman" w:eastAsia="Times New Roman" w:hAnsi="Times New Roman"/>
                <w:b/>
                <w:bCs/>
                <w:color w:val="FFFFFF"/>
                <w:sz w:val="20"/>
                <w:szCs w:val="20"/>
              </w:rPr>
              <w:t xml:space="preserve">Nature du jugement erroné</w:t>
            </w:r>
          </w:p>
        </w:tc>
      </w:tr>
      <w:tr>
        <w:tc>
          <w:tcPr>
            <w:shd w:fill="FFFFFF" w:val="clear"/>
          </w:tcPr>
          <w:p>
            <w:r>
              <w:rPr>
                <w:rFonts w:ascii="Times New Roman" w:cs="Times New Roman" w:eastAsia="Times New Roman" w:hAnsi="Times New Roman"/>
                <w:color w:val="1F2937"/>
                <w:sz w:val="20"/>
                <w:szCs w:val="20"/>
              </w:rPr>
              <w:t xml:space="preserve">Douleur / Affliction</w:t>
            </w:r>
          </w:p>
        </w:tc>
        <w:tc>
          <w:tcPr>
            <w:shd w:fill="FFFFFF" w:val="clear"/>
          </w:tcPr>
          <w:p>
            <w:r>
              <w:rPr>
                <w:rFonts w:ascii="Times New Roman" w:cs="Times New Roman" w:eastAsia="Times New Roman" w:hAnsi="Times New Roman"/>
                <w:color w:val="1F2937"/>
                <w:sz w:val="20"/>
                <w:szCs w:val="20"/>
              </w:rPr>
              <w:t xml:space="preserve">lupē</w:t>
            </w:r>
          </w:p>
        </w:tc>
        <w:tc>
          <w:tcPr>
            <w:shd w:fill="FFFFFF" w:val="clear"/>
          </w:tcPr>
          <w:p>
            <w:r>
              <w:rPr>
                <w:rFonts w:ascii="Times New Roman" w:cs="Times New Roman" w:eastAsia="Times New Roman" w:hAnsi="Times New Roman"/>
                <w:color w:val="1F2937"/>
                <w:sz w:val="20"/>
                <w:szCs w:val="20"/>
              </w:rPr>
              <w:t xml:space="preserve">Présent</w:t>
            </w:r>
          </w:p>
        </w:tc>
        <w:tc>
          <w:tcPr>
            <w:shd w:fill="FFFFFF" w:val="clear"/>
          </w:tcPr>
          <w:p>
            <w:r>
              <w:rPr>
                <w:rFonts w:ascii="Times New Roman" w:cs="Times New Roman" w:eastAsia="Times New Roman" w:hAnsi="Times New Roman"/>
                <w:color w:val="1F2937"/>
                <w:sz w:val="20"/>
                <w:szCs w:val="20"/>
              </w:rPr>
              <w:t xml:space="preserve">Juger un indifférent présent comme un mal réel</w:t>
            </w:r>
          </w:p>
        </w:tc>
      </w:tr>
      <w:tr>
        <w:tc>
          <w:tcPr>
            <w:shd w:fill="EEF2F7" w:val="clear"/>
          </w:tcPr>
          <w:p>
            <w:r>
              <w:rPr>
                <w:rFonts w:ascii="Times New Roman" w:cs="Times New Roman" w:eastAsia="Times New Roman" w:hAnsi="Times New Roman"/>
                <w:color w:val="1F2937"/>
                <w:sz w:val="20"/>
                <w:szCs w:val="20"/>
              </w:rPr>
              <w:t xml:space="preserve">Peur</w:t>
            </w:r>
          </w:p>
        </w:tc>
        <w:tc>
          <w:tcPr>
            <w:shd w:fill="EEF2F7" w:val="clear"/>
          </w:tcPr>
          <w:p>
            <w:r>
              <w:rPr>
                <w:rFonts w:ascii="Times New Roman" w:cs="Times New Roman" w:eastAsia="Times New Roman" w:hAnsi="Times New Roman"/>
                <w:color w:val="1F2937"/>
                <w:sz w:val="20"/>
                <w:szCs w:val="20"/>
              </w:rPr>
              <w:t xml:space="preserve">phobos</w:t>
            </w:r>
          </w:p>
        </w:tc>
        <w:tc>
          <w:tcPr>
            <w:shd w:fill="EEF2F7" w:val="clear"/>
          </w:tcPr>
          <w:p>
            <w:r>
              <w:rPr>
                <w:rFonts w:ascii="Times New Roman" w:cs="Times New Roman" w:eastAsia="Times New Roman" w:hAnsi="Times New Roman"/>
                <w:color w:val="1F2937"/>
                <w:sz w:val="20"/>
                <w:szCs w:val="20"/>
              </w:rPr>
              <w:t xml:space="preserve">Futur</w:t>
            </w:r>
          </w:p>
        </w:tc>
        <w:tc>
          <w:tcPr>
            <w:shd w:fill="EEF2F7" w:val="clear"/>
          </w:tcPr>
          <w:p>
            <w:r>
              <w:rPr>
                <w:rFonts w:ascii="Times New Roman" w:cs="Times New Roman" w:eastAsia="Times New Roman" w:hAnsi="Times New Roman"/>
                <w:color w:val="1F2937"/>
                <w:sz w:val="20"/>
                <w:szCs w:val="20"/>
              </w:rPr>
              <w:t xml:space="preserve">Redouter un indifférent futur comme un mal certain</w:t>
            </w:r>
          </w:p>
        </w:tc>
      </w:tr>
      <w:tr>
        <w:tc>
          <w:tcPr>
            <w:shd w:fill="FFFFFF" w:val="clear"/>
          </w:tcPr>
          <w:p>
            <w:r>
              <w:rPr>
                <w:rFonts w:ascii="Times New Roman" w:cs="Times New Roman" w:eastAsia="Times New Roman" w:hAnsi="Times New Roman"/>
                <w:color w:val="1F2937"/>
                <w:sz w:val="20"/>
                <w:szCs w:val="20"/>
              </w:rPr>
              <w:t xml:space="preserve">Désir / Convoitise</w:t>
            </w:r>
          </w:p>
        </w:tc>
        <w:tc>
          <w:tcPr>
            <w:shd w:fill="FFFFFF" w:val="clear"/>
          </w:tcPr>
          <w:p>
            <w:r>
              <w:rPr>
                <w:rFonts w:ascii="Times New Roman" w:cs="Times New Roman" w:eastAsia="Times New Roman" w:hAnsi="Times New Roman"/>
                <w:color w:val="1F2937"/>
                <w:sz w:val="20"/>
                <w:szCs w:val="20"/>
              </w:rPr>
              <w:t xml:space="preserve">epithumia</w:t>
            </w:r>
          </w:p>
        </w:tc>
        <w:tc>
          <w:tcPr>
            <w:shd w:fill="FFFFFF" w:val="clear"/>
          </w:tcPr>
          <w:p>
            <w:r>
              <w:rPr>
                <w:rFonts w:ascii="Times New Roman" w:cs="Times New Roman" w:eastAsia="Times New Roman" w:hAnsi="Times New Roman"/>
                <w:color w:val="1F2937"/>
                <w:sz w:val="20"/>
                <w:szCs w:val="20"/>
              </w:rPr>
              <w:t xml:space="preserve">Futur</w:t>
            </w:r>
          </w:p>
        </w:tc>
        <w:tc>
          <w:tcPr>
            <w:shd w:fill="FFFFFF" w:val="clear"/>
          </w:tcPr>
          <w:p>
            <w:r>
              <w:rPr>
                <w:rFonts w:ascii="Times New Roman" w:cs="Times New Roman" w:eastAsia="Times New Roman" w:hAnsi="Times New Roman"/>
                <w:color w:val="1F2937"/>
                <w:sz w:val="20"/>
                <w:szCs w:val="20"/>
              </w:rPr>
              <w:t xml:space="preserve">Croire qu'un indifférent futur est un bien nécessaire</w:t>
            </w:r>
          </w:p>
        </w:tc>
      </w:tr>
      <w:tr>
        <w:tc>
          <w:tcPr>
            <w:shd w:fill="EEF2F7" w:val="clear"/>
          </w:tcPr>
          <w:p>
            <w:r>
              <w:rPr>
                <w:rFonts w:ascii="Times New Roman" w:cs="Times New Roman" w:eastAsia="Times New Roman" w:hAnsi="Times New Roman"/>
                <w:color w:val="1F2937"/>
                <w:sz w:val="20"/>
                <w:szCs w:val="20"/>
              </w:rPr>
              <w:t xml:space="preserve">Plaisir / Jouissance</w:t>
            </w:r>
          </w:p>
        </w:tc>
        <w:tc>
          <w:tcPr>
            <w:shd w:fill="EEF2F7" w:val="clear"/>
          </w:tcPr>
          <w:p>
            <w:r>
              <w:rPr>
                <w:rFonts w:ascii="Times New Roman" w:cs="Times New Roman" w:eastAsia="Times New Roman" w:hAnsi="Times New Roman"/>
                <w:color w:val="1F2937"/>
                <w:sz w:val="20"/>
                <w:szCs w:val="20"/>
              </w:rPr>
              <w:t xml:space="preserve">hēdonē</w:t>
            </w:r>
          </w:p>
        </w:tc>
        <w:tc>
          <w:tcPr>
            <w:shd w:fill="EEF2F7" w:val="clear"/>
          </w:tcPr>
          <w:p>
            <w:r>
              <w:rPr>
                <w:rFonts w:ascii="Times New Roman" w:cs="Times New Roman" w:eastAsia="Times New Roman" w:hAnsi="Times New Roman"/>
                <w:color w:val="1F2937"/>
                <w:sz w:val="20"/>
                <w:szCs w:val="20"/>
              </w:rPr>
              <w:t xml:space="preserve">Présent</w:t>
            </w:r>
          </w:p>
        </w:tc>
        <w:tc>
          <w:tcPr>
            <w:shd w:fill="EEF2F7" w:val="clear"/>
          </w:tcPr>
          <w:p>
            <w:r>
              <w:rPr>
                <w:rFonts w:ascii="Times New Roman" w:cs="Times New Roman" w:eastAsia="Times New Roman" w:hAnsi="Times New Roman"/>
                <w:color w:val="1F2937"/>
                <w:sz w:val="20"/>
                <w:szCs w:val="20"/>
              </w:rPr>
              <w:t xml:space="preserve">Se réjouir d'un indifférent présent comme d'un bien véritable</w:t>
            </w:r>
          </w:p>
        </w:tc>
      </w:tr>
    </w:tbl>
    <w:p>
      <w:pPr>
        <w:spacing w:after="60" w:before="60"/>
      </w:pPr>
    </w:p>
    <w:p>
      <w:pPr>
        <w:spacing w:after="80" w:before="80"/>
      </w:pPr>
      <w:r>
        <w:rPr>
          <w:rFonts w:ascii="Times New Roman" w:cs="Times New Roman" w:eastAsia="Times New Roman" w:hAnsi="Times New Roman"/>
          <w:color w:val="1F2937"/>
          <w:sz w:val="22"/>
          <w:szCs w:val="22"/>
        </w:rPr>
        <w:t xml:space="preserve">Chaque passion contient ainsi deux erreurs de jugement superposées : (1) attribuer une valeur absolue à un indifférent, et (2) considérer que la réaction émotionnelle qui s'ensuit est elle-même appropriée.</w:t>
      </w:r>
    </w:p>
    <w:p>
      <w:pPr>
        <w:spacing w:after="80" w:before="80"/>
      </w:pPr>
      <w:r>
        <w:rPr>
          <w:rFonts w:ascii="Times New Roman" w:cs="Times New Roman" w:eastAsia="Times New Roman" w:hAnsi="Times New Roman"/>
          <w:color w:val="1F2937"/>
          <w:sz w:val="22"/>
          <w:szCs w:val="22"/>
        </w:rPr>
        <w:t xml:space="preserve">Chrysippe comparait l'agent passionné à un coureur emporté par son élan : la passion dépasse la raison comme un coureur dépasse la ligne d'arrivée, incapable de s'arrêter net.</w:t>
      </w:r>
    </w:p>
    <w:p>
      <w:pPr>
        <w:pStyle w:val="Heading3"/>
        <w:spacing w:after="80" w:before="200"/>
      </w:pPr>
      <w:r>
        <w:rPr>
          <w:rFonts w:ascii="Times New Roman" w:cs="Times New Roman" w:eastAsia="Times New Roman" w:hAnsi="Times New Roman"/>
          <w:b/>
          <w:bCs/>
          <w:color w:val="1F2937"/>
          <w:sz w:val="26"/>
          <w:szCs w:val="26"/>
        </w:rPr>
        <w:t xml:space="preserve">2. L'apatheia : libération des passions, pas des émotions</w:t>
      </w:r>
    </w:p>
    <w:p>
      <w:pPr>
        <w:spacing w:after="80" w:before="80"/>
      </w:pPr>
      <w:r>
        <w:rPr>
          <w:rFonts w:ascii="Times New Roman" w:cs="Times New Roman" w:eastAsia="Times New Roman" w:hAnsi="Times New Roman"/>
          <w:color w:val="1F2937"/>
          <w:sz w:val="22"/>
          <w:szCs w:val="22"/>
        </w:rPr>
        <w:t xml:space="preserve">L'apatheia (du grec a-pathos : « sans passion ») est souvent traduite à tort par « apathie » au sens moderne d'indifférence ou d'engourdissement. C'est une erreur de compréhension fréquente et importante à corriger.</w:t>
      </w:r>
    </w:p>
    <w:p>
      <w:pPr>
        <w:spacing w:after="60" w:before="60"/>
      </w:pPr>
    </w:p>
    <w:p>
      <w:pPr>
        <w:spacing w:after="80" w:before="80"/>
      </w:pPr>
      <w:r>
        <w:rPr>
          <w:rFonts w:ascii="Times New Roman" w:cs="Times New Roman" w:eastAsia="Times New Roman" w:hAnsi="Times New Roman"/>
          <w:color w:val="1F2937"/>
          <w:sz w:val="22"/>
          <w:szCs w:val="22"/>
        </w:rPr>
        <w:t xml:space="preserve">L'apatheia désigne l'état du sage : libéré des passions fondées sur des jugements erronés, il n'est pas pour autant insensible. Il ressent, mais avec justesse. Il ne cherche pas à éteindre ses émotions, il cherche à les éduquer — à transformer des réactions irrationnelles en réponses rationnelles.</w:t>
      </w:r>
    </w:p>
    <w:p>
      <w:pPr>
        <w:spacing w:after="60" w:before="60"/>
      </w:pPr>
    </w:p>
    <w:p>
      <w:pPr>
        <w:shd w:fill="F3F4F6" w:val="clear"/>
        <w:spacing w:after="120" w:before="120"/>
        <w:ind w:left="576" w:right="576"/>
      </w:pPr>
      <w:r>
        <w:rPr>
          <w:rFonts w:ascii="Times New Roman" w:cs="Times New Roman" w:eastAsia="Times New Roman" w:hAnsi="Times New Roman"/>
          <w:color w:val="1B3A6B"/>
          <w:sz w:val="22"/>
          <w:szCs w:val="22"/>
        </w:rPr>
        <w:t xml:space="preserve">« L'apatheia n'est pas l'absence d'émotion, c'est l'absence d'émotion erronée. »</w:t>
      </w:r>
    </w:p>
    <w:p>
      <w:pPr>
        <w:spacing w:after="80" w:before="80"/>
      </w:pPr>
      <w:r>
        <w:rPr>
          <w:rFonts w:ascii="Times New Roman" w:cs="Times New Roman" w:eastAsia="Times New Roman" w:hAnsi="Times New Roman"/>
          <w:color w:val="9CA3AF"/>
          <w:sz w:val="18"/>
          <w:szCs w:val="18"/>
        </w:rPr>
        <w:t xml:space="preserve">(Synthèse de la position stoïcienne — non citation directe)</w:t>
      </w:r>
    </w:p>
    <w:p>
      <w:pPr>
        <w:pStyle w:val="Heading3"/>
        <w:spacing w:after="80" w:before="200"/>
      </w:pPr>
      <w:r>
        <w:rPr>
          <w:rFonts w:ascii="Times New Roman" w:cs="Times New Roman" w:eastAsia="Times New Roman" w:hAnsi="Times New Roman"/>
          <w:b/>
          <w:bCs/>
          <w:color w:val="1F2937"/>
          <w:sz w:val="26"/>
          <w:szCs w:val="26"/>
        </w:rPr>
        <w:t xml:space="preserve">3. Les eupatheiai : les bons sentiments du sage</w:t>
      </w:r>
    </w:p>
    <w:p>
      <w:pPr>
        <w:spacing w:after="80" w:before="80"/>
      </w:pPr>
      <w:r>
        <w:rPr>
          <w:rFonts w:ascii="Times New Roman" w:cs="Times New Roman" w:eastAsia="Times New Roman" w:hAnsi="Times New Roman"/>
          <w:color w:val="1F2937"/>
          <w:sz w:val="22"/>
          <w:szCs w:val="22"/>
        </w:rPr>
        <w:t xml:space="preserve">À la place des quatre pathē, le sage expérimente trois catégories de bons sentiments (eupatheiai) — des émotions rationnelles, fondées sur des jugements justes, dirigées vers de vrais biens (la vertu, les actions vertueuses)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Bon sentiment (eupatheia)</w:t>
            </w:r>
          </w:p>
        </w:tc>
        <w:tc>
          <w:tcPr>
            <w:shd w:fill="1B3A6B" w:val="clear"/>
          </w:tcPr>
          <w:p>
            <w:pPr>
              <w:jc w:val="center"/>
            </w:pPr>
            <w:r>
              <w:rPr>
                <w:rFonts w:ascii="Times New Roman" w:cs="Times New Roman" w:eastAsia="Times New Roman" w:hAnsi="Times New Roman"/>
                <w:b/>
                <w:bCs/>
                <w:color w:val="FFFFFF"/>
                <w:sz w:val="20"/>
                <w:szCs w:val="20"/>
              </w:rPr>
              <w:t xml:space="preserve">Grec</w:t>
            </w:r>
          </w:p>
        </w:tc>
        <w:tc>
          <w:tcPr>
            <w:shd w:fill="1B3A6B" w:val="clear"/>
          </w:tcPr>
          <w:p>
            <w:pPr>
              <w:jc w:val="center"/>
            </w:pPr>
            <w:r>
              <w:rPr>
                <w:rFonts w:ascii="Times New Roman" w:cs="Times New Roman" w:eastAsia="Times New Roman" w:hAnsi="Times New Roman"/>
                <w:b/>
                <w:bCs/>
                <w:color w:val="FFFFFF"/>
                <w:sz w:val="20"/>
                <w:szCs w:val="20"/>
              </w:rPr>
              <w:t xml:space="preserve">Correspond à</w:t>
            </w:r>
          </w:p>
        </w:tc>
        <w:tc>
          <w:tcPr>
            <w:shd w:fill="1B3A6B" w:val="clear"/>
          </w:tcPr>
          <w:p>
            <w:pPr>
              <w:jc w:val="center"/>
            </w:pPr>
            <w:r>
              <w:rPr>
                <w:rFonts w:ascii="Times New Roman" w:cs="Times New Roman" w:eastAsia="Times New Roman" w:hAnsi="Times New Roman"/>
                <w:b/>
                <w:bCs/>
                <w:color w:val="FFFFFF"/>
                <w:sz w:val="20"/>
                <w:szCs w:val="20"/>
              </w:rPr>
              <w:t xml:space="preserve">Différence avec la passion</w:t>
            </w:r>
          </w:p>
        </w:tc>
      </w:tr>
      <w:tr>
        <w:tc>
          <w:tcPr>
            <w:shd w:fill="FFFFFF" w:val="clear"/>
          </w:tcPr>
          <w:p>
            <w:r>
              <w:rPr>
                <w:rFonts w:ascii="Times New Roman" w:cs="Times New Roman" w:eastAsia="Times New Roman" w:hAnsi="Times New Roman"/>
                <w:color w:val="1F2937"/>
                <w:sz w:val="20"/>
                <w:szCs w:val="20"/>
              </w:rPr>
              <w:t xml:space="preserve">Joie rationnelle</w:t>
            </w:r>
          </w:p>
        </w:tc>
        <w:tc>
          <w:tcPr>
            <w:shd w:fill="FFFFFF" w:val="clear"/>
          </w:tcPr>
          <w:p>
            <w:r>
              <w:rPr>
                <w:rFonts w:ascii="Times New Roman" w:cs="Times New Roman" w:eastAsia="Times New Roman" w:hAnsi="Times New Roman"/>
                <w:color w:val="1F2937"/>
                <w:sz w:val="20"/>
                <w:szCs w:val="20"/>
              </w:rPr>
              <w:t xml:space="preserve">chara</w:t>
            </w:r>
          </w:p>
        </w:tc>
        <w:tc>
          <w:tcPr>
            <w:shd w:fill="FFFFFF" w:val="clear"/>
          </w:tcPr>
          <w:p>
            <w:r>
              <w:rPr>
                <w:rFonts w:ascii="Times New Roman" w:cs="Times New Roman" w:eastAsia="Times New Roman" w:hAnsi="Times New Roman"/>
                <w:color w:val="1F2937"/>
                <w:sz w:val="20"/>
                <w:szCs w:val="20"/>
              </w:rPr>
              <w:t xml:space="preserve">Plaisir (hēdonē)</w:t>
            </w:r>
          </w:p>
        </w:tc>
        <w:tc>
          <w:tcPr>
            <w:shd w:fill="FFFFFF" w:val="clear"/>
          </w:tcPr>
          <w:p>
            <w:r>
              <w:rPr>
                <w:rFonts w:ascii="Times New Roman" w:cs="Times New Roman" w:eastAsia="Times New Roman" w:hAnsi="Times New Roman"/>
                <w:color w:val="1F2937"/>
                <w:sz w:val="20"/>
                <w:szCs w:val="20"/>
              </w:rPr>
              <w:t xml:space="preserve">Fondée sur un vrai bien : la vertu</w:t>
            </w:r>
          </w:p>
        </w:tc>
      </w:tr>
      <w:tr>
        <w:tc>
          <w:tcPr>
            <w:shd w:fill="EEF2F7" w:val="clear"/>
          </w:tcPr>
          <w:p>
            <w:r>
              <w:rPr>
                <w:rFonts w:ascii="Times New Roman" w:cs="Times New Roman" w:eastAsia="Times New Roman" w:hAnsi="Times New Roman"/>
                <w:color w:val="1F2937"/>
                <w:sz w:val="20"/>
                <w:szCs w:val="20"/>
              </w:rPr>
              <w:t xml:space="preserve">Volonté rationnelle</w:t>
            </w:r>
          </w:p>
        </w:tc>
        <w:tc>
          <w:tcPr>
            <w:shd w:fill="EEF2F7" w:val="clear"/>
          </w:tcPr>
          <w:p>
            <w:r>
              <w:rPr>
                <w:rFonts w:ascii="Times New Roman" w:cs="Times New Roman" w:eastAsia="Times New Roman" w:hAnsi="Times New Roman"/>
                <w:color w:val="1F2937"/>
                <w:sz w:val="20"/>
                <w:szCs w:val="20"/>
              </w:rPr>
              <w:t xml:space="preserve">boulêsis</w:t>
            </w:r>
          </w:p>
        </w:tc>
        <w:tc>
          <w:tcPr>
            <w:shd w:fill="EEF2F7" w:val="clear"/>
          </w:tcPr>
          <w:p>
            <w:r>
              <w:rPr>
                <w:rFonts w:ascii="Times New Roman" w:cs="Times New Roman" w:eastAsia="Times New Roman" w:hAnsi="Times New Roman"/>
                <w:color w:val="1F2937"/>
                <w:sz w:val="20"/>
                <w:szCs w:val="20"/>
              </w:rPr>
              <w:t xml:space="preserve">Désir (epithumia)</w:t>
            </w:r>
          </w:p>
        </w:tc>
        <w:tc>
          <w:tcPr>
            <w:shd w:fill="EEF2F7" w:val="clear"/>
          </w:tcPr>
          <w:p>
            <w:r>
              <w:rPr>
                <w:rFonts w:ascii="Times New Roman" w:cs="Times New Roman" w:eastAsia="Times New Roman" w:hAnsi="Times New Roman"/>
                <w:color w:val="1F2937"/>
                <w:sz w:val="20"/>
                <w:szCs w:val="20"/>
              </w:rPr>
              <w:t xml:space="preserve">Orientée vers ce qui dépend de nous</w:t>
            </w:r>
          </w:p>
        </w:tc>
      </w:tr>
      <w:tr>
        <w:tc>
          <w:tcPr>
            <w:shd w:fill="FFFFFF" w:val="clear"/>
          </w:tcPr>
          <w:p>
            <w:r>
              <w:rPr>
                <w:rFonts w:ascii="Times New Roman" w:cs="Times New Roman" w:eastAsia="Times New Roman" w:hAnsi="Times New Roman"/>
                <w:color w:val="1F2937"/>
                <w:sz w:val="20"/>
                <w:szCs w:val="20"/>
              </w:rPr>
              <w:t xml:space="preserve">Prudence / Précaution</w:t>
            </w:r>
          </w:p>
        </w:tc>
        <w:tc>
          <w:tcPr>
            <w:shd w:fill="FFFFFF" w:val="clear"/>
          </w:tcPr>
          <w:p>
            <w:r>
              <w:rPr>
                <w:rFonts w:ascii="Times New Roman" w:cs="Times New Roman" w:eastAsia="Times New Roman" w:hAnsi="Times New Roman"/>
                <w:color w:val="1F2937"/>
                <w:sz w:val="20"/>
                <w:szCs w:val="20"/>
              </w:rPr>
              <w:t xml:space="preserve">eulabeia</w:t>
            </w:r>
          </w:p>
        </w:tc>
        <w:tc>
          <w:tcPr>
            <w:shd w:fill="FFFFFF" w:val="clear"/>
          </w:tcPr>
          <w:p>
            <w:r>
              <w:rPr>
                <w:rFonts w:ascii="Times New Roman" w:cs="Times New Roman" w:eastAsia="Times New Roman" w:hAnsi="Times New Roman"/>
                <w:color w:val="1F2937"/>
                <w:sz w:val="20"/>
                <w:szCs w:val="20"/>
              </w:rPr>
              <w:t xml:space="preserve">Peur (phobos)</w:t>
            </w:r>
          </w:p>
        </w:tc>
        <w:tc>
          <w:tcPr>
            <w:shd w:fill="FFFFFF" w:val="clear"/>
          </w:tcPr>
          <w:p>
            <w:r>
              <w:rPr>
                <w:rFonts w:ascii="Times New Roman" w:cs="Times New Roman" w:eastAsia="Times New Roman" w:hAnsi="Times New Roman"/>
                <w:color w:val="1F2937"/>
                <w:sz w:val="20"/>
                <w:szCs w:val="20"/>
              </w:rPr>
              <w:t xml:space="preserve">Évite le vice, non l'adversité extérieure</w:t>
            </w:r>
          </w:p>
        </w:tc>
      </w:tr>
    </w:tbl>
    <w:p>
      <w:pPr>
        <w:spacing w:after="60" w:before="60"/>
      </w:pPr>
    </w:p>
    <w:p>
      <w:pPr>
        <w:spacing w:after="80" w:before="80"/>
      </w:pPr>
      <w:r>
        <w:rPr>
          <w:rFonts w:ascii="Times New Roman" w:cs="Times New Roman" w:eastAsia="Times New Roman" w:hAnsi="Times New Roman"/>
          <w:color w:val="1F2937"/>
          <w:sz w:val="22"/>
          <w:szCs w:val="22"/>
        </w:rPr>
        <w:t xml:space="preserve">Note : il n'existe pas d'eupatheia correspondant à la douleur (lupē). La douleur face à un mal présent — jugement que quelque chose d'extérieur est un vrai mal — ne peut pas, selon les Stoïciens, être rationnelle. Le sage peut ressentir de la tristesse devant la mort d'un proche, mais sans la qualifier de mal absolu.</w:t>
      </w:r>
    </w:p>
    <w:p>
      <w:pPr>
        <w:pStyle w:val="Heading3"/>
        <w:spacing w:after="80" w:before="200"/>
      </w:pPr>
      <w:r>
        <w:rPr>
          <w:rFonts w:ascii="Times New Roman" w:cs="Times New Roman" w:eastAsia="Times New Roman" w:hAnsi="Times New Roman"/>
          <w:b/>
          <w:bCs/>
          <w:color w:val="1F2937"/>
          <w:sz w:val="26"/>
          <w:szCs w:val="26"/>
        </w:rPr>
        <w:t xml:space="preserve">4. Les propatheiai : les réactions pré-rationnelles</w:t>
      </w:r>
    </w:p>
    <w:p>
      <w:pPr>
        <w:spacing w:after="80" w:before="80"/>
      </w:pPr>
      <w:r>
        <w:rPr>
          <w:rFonts w:ascii="Times New Roman" w:cs="Times New Roman" w:eastAsia="Times New Roman" w:hAnsi="Times New Roman"/>
          <w:color w:val="1F2937"/>
          <w:sz w:val="22"/>
          <w:szCs w:val="22"/>
        </w:rPr>
        <w:t xml:space="preserve">Sénèque et les Stoïciens tardifs reconnaissent une catégorie supplémentaire : les propatheiai, réactions émotionnelles immédiates survenant avant que le jugement rationnel puisse intervenir. Un bruit soudain qui fait sursauter, une pâleur face au danger, un premier mouvement de colère.</w:t>
      </w:r>
    </w:p>
    <w:p>
      <w:pPr>
        <w:spacing w:after="60" w:before="60"/>
      </w:pPr>
    </w:p>
    <w:p>
      <w:pPr>
        <w:spacing w:after="80" w:before="80"/>
      </w:pPr>
      <w:r>
        <w:rPr>
          <w:rFonts w:ascii="Times New Roman" w:cs="Times New Roman" w:eastAsia="Times New Roman" w:hAnsi="Times New Roman"/>
          <w:color w:val="1F2937"/>
          <w:sz w:val="22"/>
          <w:szCs w:val="22"/>
        </w:rPr>
        <w:t xml:space="preserve">Ces micro-réactions sont accessibles même au sage. Ce qui distingue le sage, c'est qu'il ne donne pas son assentiment (sunkatathesis) à cette première réaction : il ne laisse pas le premier mouvement se transformer en passion durable. La pratique stoïcienne vise précisément cet espace entre stimulus et réponse.</w:t>
      </w:r>
    </w:p>
    <w:p>
      <w:pPr>
        <w:pStyle w:val="Heading3"/>
        <w:spacing w:after="80" w:before="200"/>
      </w:pPr>
      <w:r>
        <w:rPr>
          <w:rFonts w:ascii="Times New Roman" w:cs="Times New Roman" w:eastAsia="Times New Roman" w:hAnsi="Times New Roman"/>
          <w:b/>
          <w:bCs/>
          <w:color w:val="1F2937"/>
          <w:sz w:val="26"/>
          <w:szCs w:val="26"/>
        </w:rPr>
        <w:t xml:space="preserve">5. La premeditatio malorum : visualiser l'adversité pour s'y préparer</w:t>
      </w:r>
    </w:p>
    <w:p>
      <w:pPr>
        <w:spacing w:after="80" w:before="80"/>
      </w:pPr>
      <w:r>
        <w:rPr>
          <w:rFonts w:ascii="Times New Roman" w:cs="Times New Roman" w:eastAsia="Times New Roman" w:hAnsi="Times New Roman"/>
          <w:color w:val="1F2937"/>
          <w:sz w:val="22"/>
          <w:szCs w:val="22"/>
        </w:rPr>
        <w:t xml:space="preserve">La premeditatio malorum (latin : « prémeditation des maux ») est l'un des exercices spirituels les plus caractéristiques du stoïcisme romain, pratiqué notamment par Sénèque et Marc Aurèle.</w:t>
      </w:r>
    </w:p>
    <w:p>
      <w:pPr>
        <w:spacing w:after="60" w:before="60"/>
      </w:pPr>
    </w:p>
    <w:p>
      <w:pPr>
        <w:spacing w:after="80" w:before="80"/>
      </w:pPr>
      <w:r>
        <w:rPr>
          <w:rFonts w:ascii="Times New Roman" w:cs="Times New Roman" w:eastAsia="Times New Roman" w:hAnsi="Times New Roman"/>
          <w:color w:val="1F2937"/>
          <w:sz w:val="22"/>
          <w:szCs w:val="22"/>
        </w:rPr>
        <w:t xml:space="preserve">Le principe : consacrer chaque jour un moment à imaginer délibérément ce qui pourrait mal tourner — petits revers du quotidien comme grandes pertes (santé, proches, réputation, travail). Non pour se complaire dans le pessimisme, mais pour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Atténuer le choc de surprise (ce qui est imprévu frappe plus fort)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Vérifier, en imagination, que l'adversité reste supportable et gérée par la vertu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Cultiver la gratitude pour ce qu'on a, en imaginant en être privé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Renforcer la distinction entre ce qui dépend de soi (la réponse) et ce qui n'en dépend pas (l'événement).</w:t>
      </w:r>
    </w:p>
    <w:p>
      <w:pPr>
        <w:spacing w:after="60" w:before="60"/>
      </w:pPr>
    </w:p>
    <w:p>
      <w:pPr>
        <w:spacing w:after="80" w:before="80"/>
      </w:pPr>
      <w:r>
        <w:rPr>
          <w:rFonts w:ascii="Times New Roman" w:cs="Times New Roman" w:eastAsia="Times New Roman" w:hAnsi="Times New Roman"/>
          <w:color w:val="1F2937"/>
          <w:sz w:val="22"/>
          <w:szCs w:val="22"/>
        </w:rPr>
        <w:t xml:space="preserve">Sénèque décrit cet exercice dans ses Lettres à Lucilius (leçon précédente) : selon le contenu récupéré depuis Daily Stoic, il encourageait à se représenter en imagination l'exil, la torture, la guerre, le naufrage — non par masochisme, mais comme entraînement mental à la résilience.</w:t>
      </w:r>
    </w:p>
    <w:p>
      <w:pPr>
        <w:spacing w:after="60" w:before="60"/>
      </w:pPr>
    </w:p>
    <w:p>
      <w:pPr>
        <w:spacing w:after="80" w:before="80"/>
      </w:pPr>
      <w:r>
        <w:rPr>
          <w:rFonts w:ascii="Times New Roman" w:cs="Times New Roman" w:eastAsia="Times New Roman" w:hAnsi="Times New Roman"/>
          <w:color w:val="1F2937"/>
          <w:sz w:val="22"/>
          <w:szCs w:val="22"/>
        </w:rPr>
        <w:t xml:space="preserve">Attention : la premeditatio malorum n'est pas de la pensée négative pathologique. Elle est ciblée, délimitée dans le temps, et vise la préparation, non la rumination. Elle s'arrête là où la rumination commence.</w:t>
      </w:r>
    </w:p>
    <w:p>
      <w:pPr>
        <w:pStyle w:val="Heading2"/>
        <w:spacing w:after="120" w:before="320"/>
      </w:pPr>
      <w:r>
        <w:rPr>
          <w:rFonts w:ascii="Times New Roman" w:cs="Times New Roman" w:eastAsia="Times New Roman" w:hAnsi="Times New Roman"/>
          <w:b/>
          <w:bCs/>
          <w:color w:val="1B3A6B"/>
          <w:sz w:val="30"/>
          <w:szCs w:val="30"/>
        </w:rPr>
        <w:t xml:space="preserve">🛠️ Pratique (80%) — Trois exercices progressifs</w:t>
      </w:r>
    </w:p>
    <w:p>
      <w:pPr>
        <w:pStyle w:val="Heading3"/>
        <w:spacing w:after="80" w:before="200"/>
      </w:pPr>
      <w:r>
        <w:rPr>
          <w:rFonts w:ascii="Times New Roman" w:cs="Times New Roman" w:eastAsia="Times New Roman" w:hAnsi="Times New Roman"/>
          <w:b/>
          <w:bCs/>
          <w:color w:val="1F2937"/>
          <w:sz w:val="26"/>
          <w:szCs w:val="26"/>
        </w:rPr>
        <w:t xml:space="preserve">Exercice 1 — Journal des pathē : observer mes émotions comme un philosophe</w:t>
      </w:r>
    </w:p>
    <w:p>
      <w:pPr>
        <w:spacing w:after="80" w:before="80"/>
      </w:pPr>
      <w:r>
        <w:rPr>
          <w:rFonts w:ascii="Times New Roman" w:cs="Times New Roman" w:eastAsia="Times New Roman" w:hAnsi="Times New Roman"/>
          <w:color w:val="1F2937"/>
          <w:sz w:val="22"/>
          <w:szCs w:val="22"/>
        </w:rPr>
        <w:t xml:space="preserve">Durée : 10-15 min / jour pendant 5 jours</w:t>
      </w:r>
    </w:p>
    <w:p>
      <w:pPr>
        <w:spacing w:after="60" w:before="60"/>
      </w:pPr>
    </w:p>
    <w:p>
      <w:pPr>
        <w:spacing w:after="80" w:before="80"/>
      </w:pPr>
      <w:r>
        <w:rPr>
          <w:rFonts w:ascii="Times New Roman" w:cs="Times New Roman" w:eastAsia="Times New Roman" w:hAnsi="Times New Roman"/>
          <w:color w:val="1F2937"/>
          <w:sz w:val="22"/>
          <w:szCs w:val="22"/>
        </w:rPr>
        <w:t xml:space="preserve">Objectif : développer la capacité à identifier et nommer ses propres pathē, et commencer à repérer le jugement qui les sous-tend.</w:t>
      </w:r>
    </w:p>
    <w:p>
      <w:pPr>
        <w:spacing w:after="60" w:before="60"/>
      </w:pPr>
    </w:p>
    <w:p>
      <w:pPr>
        <w:spacing w:after="80" w:before="80"/>
      </w:pPr>
      <w:r>
        <w:rPr>
          <w:rFonts w:ascii="Times New Roman" w:cs="Times New Roman" w:eastAsia="Times New Roman" w:hAnsi="Times New Roman"/>
          <w:b/>
          <w:bCs/>
          <w:color w:val="1F2937"/>
          <w:sz w:val="22"/>
          <w:szCs w:val="22"/>
        </w:rPr>
        <w:t xml:space="preserve">Mode opératoire :</w:t>
      </w:r>
    </w:p>
    <w:p>
      <w:pPr>
        <w:spacing w:after="80" w:before="80"/>
      </w:pPr>
      <w:r>
        <w:rPr>
          <w:rFonts w:ascii="Times New Roman" w:cs="Times New Roman" w:eastAsia="Times New Roman" w:hAnsi="Times New Roman"/>
          <w:color w:val="1F2937"/>
          <w:sz w:val="22"/>
          <w:szCs w:val="22"/>
        </w:rPr>
        <w:t xml:space="preserve">Chaque soir, note dans un journal une émotion forte ressentie dans la journée. Pour chaque émotion, complète ce tableau d'analyse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Pr>
          <w:p>
            <w:r>
              <w:rPr>
                <w:rFonts w:ascii="Times New Roman" w:cs="Times New Roman" w:eastAsia="Times New Roman" w:hAnsi="Times New Roman"/>
                <w:b/>
                <w:bCs/>
                <w:color w:val="FFFFFF"/>
                <w:sz w:val="18"/>
                <w:szCs w:val="18"/>
              </w:rPr>
              <w:t xml:space="preserve">Question</w:t>
            </w:r>
          </w:p>
        </w:tc>
        <w:tc>
          <w:tcPr>
            <w:shd w:fill="1B3A6B" w:val="clear"/>
          </w:tcPr>
          <w:p>
            <w:r>
              <w:rPr>
                <w:rFonts w:ascii="Times New Roman" w:cs="Times New Roman" w:eastAsia="Times New Roman" w:hAnsi="Times New Roman"/>
                <w:b/>
                <w:bCs/>
                <w:color w:val="FFFFFF"/>
                <w:sz w:val="18"/>
                <w:szCs w:val="18"/>
              </w:rPr>
              <w:t xml:space="preserve">Ma réponse</w:t>
            </w:r>
          </w:p>
        </w:tc>
      </w:tr>
      <w:tr>
        <w:tc>
          <w:p>
            <w:r>
              <w:rPr>
                <w:rFonts w:ascii="Times New Roman" w:cs="Times New Roman" w:eastAsia="Times New Roman" w:hAnsi="Times New Roman"/>
                <w:sz w:val="18"/>
                <w:szCs w:val="18"/>
              </w:rPr>
              <w:t xml:space="preserve">Quelle émotion ai-je ressentie ?</w:t>
            </w:r>
          </w:p>
        </w:tc>
        <w:tc>
          <w:p>
            <w:r>
              <w:rPr>
                <w:rFonts w:ascii="Times New Roman" w:cs="Times New Roman" w:eastAsia="Times New Roman" w:hAnsi="Times New Roman"/>
                <w:color w:val="9CA3AF"/>
                <w:sz w:val="18"/>
                <w:szCs w:val="18"/>
              </w:rPr>
              <w:t xml:space="preserve">(nommer précisément : peur, affliction, désir, plaisir excessif…)</w:t>
            </w:r>
          </w:p>
        </w:tc>
      </w:tr>
      <w:tr>
        <w:tc>
          <w:tcPr>
            <w:shd w:fill="EEF2F7" w:val="clear"/>
          </w:tcPr>
          <w:p>
            <w:r>
              <w:rPr>
                <w:rFonts w:ascii="Times New Roman" w:cs="Times New Roman" w:eastAsia="Times New Roman" w:hAnsi="Times New Roman"/>
                <w:sz w:val="18"/>
                <w:szCs w:val="18"/>
              </w:rPr>
              <w:t xml:space="preserve">Quel événement l'a déclenchée ?</w:t>
            </w:r>
          </w:p>
        </w:tc>
        <w:tc>
          <w:tcPr>
            <w:shd w:fill="EEF2F7" w:val="clear"/>
          </w:tcPr>
          <w:p>
            <w:r>
              <w:rPr>
                <w:rFonts w:ascii="Times New Roman" w:cs="Times New Roman" w:eastAsia="Times New Roman" w:hAnsi="Times New Roman"/>
                <w:sz w:val="18"/>
                <w:szCs w:val="18"/>
              </w:rPr>
              <w:t xml:space="preserve"/>
            </w:r>
          </w:p>
        </w:tc>
      </w:tr>
      <w:tr>
        <w:tc>
          <w:p>
            <w:r>
              <w:rPr>
                <w:rFonts w:ascii="Times New Roman" w:cs="Times New Roman" w:eastAsia="Times New Roman" w:hAnsi="Times New Roman"/>
                <w:sz w:val="18"/>
                <w:szCs w:val="18"/>
              </w:rPr>
              <w:t xml:space="preserve">Quel jugement implicite portais-je sur cet événement ?</w:t>
            </w:r>
          </w:p>
        </w:tc>
        <w:tc>
          <w:p>
            <w:r>
              <w:rPr>
                <w:rFonts w:ascii="Times New Roman" w:cs="Times New Roman" w:eastAsia="Times New Roman" w:hAnsi="Times New Roman"/>
                <w:color w:val="9CA3AF"/>
                <w:sz w:val="18"/>
                <w:szCs w:val="18"/>
              </w:rPr>
              <w:t xml:space="preserve">(ex. : « cela est un mal », « cela me manque absolument »)</w:t>
            </w:r>
          </w:p>
        </w:tc>
      </w:tr>
      <w:tr>
        <w:tc>
          <w:tcPr>
            <w:shd w:fill="EEF2F7" w:val="clear"/>
          </w:tcPr>
          <w:p>
            <w:r>
              <w:rPr>
                <w:rFonts w:ascii="Times New Roman" w:cs="Times New Roman" w:eastAsia="Times New Roman" w:hAnsi="Times New Roman"/>
                <w:sz w:val="18"/>
                <w:szCs w:val="18"/>
              </w:rPr>
              <w:t xml:space="preserve">Cet événement dépend-il de moi ?</w:t>
            </w:r>
          </w:p>
        </w:tc>
        <w:tc>
          <w:tcPr>
            <w:shd w:fill="EEF2F7" w:val="clear"/>
          </w:tcPr>
          <w:p>
            <w:r>
              <w:rPr>
                <w:rFonts w:ascii="Times New Roman" w:cs="Times New Roman" w:eastAsia="Times New Roman" w:hAnsi="Times New Roman"/>
                <w:color w:val="9CA3AF"/>
                <w:sz w:val="18"/>
                <w:szCs w:val="18"/>
              </w:rPr>
              <w:t xml:space="preserve">Oui / Non / Partiellement</w:t>
            </w:r>
          </w:p>
        </w:tc>
      </w:tr>
      <w:tr>
        <w:tc>
          <w:p>
            <w:r>
              <w:rPr>
                <w:rFonts w:ascii="Times New Roman" w:cs="Times New Roman" w:eastAsia="Times New Roman" w:hAnsi="Times New Roman"/>
                <w:sz w:val="18"/>
                <w:szCs w:val="18"/>
              </w:rPr>
              <w:t xml:space="preserve">À quelle pathê correspond cette émotion ?</w:t>
            </w:r>
          </w:p>
        </w:tc>
        <w:tc>
          <w:p>
            <w:r>
              <w:rPr>
                <w:rFonts w:ascii="Times New Roman" w:cs="Times New Roman" w:eastAsia="Times New Roman" w:hAnsi="Times New Roman"/>
                <w:color w:val="9CA3AF"/>
                <w:sz w:val="18"/>
                <w:szCs w:val="18"/>
              </w:rPr>
              <w:t xml:space="preserve">lupē / phobos / epithumia / hēdonē</w:t>
            </w:r>
          </w:p>
        </w:tc>
      </w:tr>
      <w:tr>
        <w:tc>
          <w:tcPr>
            <w:shd w:fill="EEF2F7" w:val="clear"/>
          </w:tcPr>
          <w:p>
            <w:r>
              <w:rPr>
                <w:rFonts w:ascii="Times New Roman" w:cs="Times New Roman" w:eastAsia="Times New Roman" w:hAnsi="Times New Roman"/>
                <w:sz w:val="18"/>
                <w:szCs w:val="18"/>
              </w:rPr>
              <w:t xml:space="preserve">Quelle eupatheia aurait pu la remplacer ?</w:t>
            </w:r>
          </w:p>
        </w:tc>
        <w:tc>
          <w:tcPr>
            <w:shd w:fill="EEF2F7" w:val="clear"/>
          </w:tcPr>
          <w:p>
            <w:r>
              <w:rPr>
                <w:rFonts w:ascii="Times New Roman" w:cs="Times New Roman" w:eastAsia="Times New Roman" w:hAnsi="Times New Roman"/>
                <w:color w:val="9CA3AF"/>
                <w:sz w:val="18"/>
                <w:szCs w:val="18"/>
              </w:rPr>
              <w:t xml:space="preserve">joie rationnelle / volonté / prudence</w:t>
            </w:r>
          </w:p>
        </w:tc>
      </w:tr>
    </w:tbl>
    <w:p>
      <w:pPr>
        <w:spacing w:after="60" w:before="60"/>
      </w:pPr>
    </w:p>
    <w:p>
      <w:pPr>
        <w:spacing w:after="80" w:before="80"/>
      </w:pPr>
      <w:r>
        <w:rPr>
          <w:rFonts w:ascii="Times New Roman" w:cs="Times New Roman" w:eastAsia="Times New Roman" w:hAnsi="Times New Roman"/>
          <w:b/>
          <w:bCs/>
          <w:color w:val="1F2937"/>
          <w:sz w:val="22"/>
          <w:szCs w:val="22"/>
        </w:rPr>
        <w:t xml:space="preserve">Corrigé (exemple) :</w:t>
      </w:r>
    </w:p>
    <w:p>
      <w:pPr>
        <w:spacing w:after="80" w:before="80"/>
      </w:pPr>
      <w:r>
        <w:rPr>
          <w:rFonts w:ascii="Times New Roman" w:cs="Times New Roman" w:eastAsia="Times New Roman" w:hAnsi="Times New Roman"/>
          <w:color w:val="1F2937"/>
          <w:sz w:val="22"/>
          <w:szCs w:val="22"/>
        </w:rPr>
        <w:t xml:space="preserve">Situation : irritation face à un collègue qui arrive en retard à une réunion.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Émotion : colère (sous-catégorie de la lupē — affliction face à un mal jugé présent)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Jugement implicite : « ce comportement est inacceptable / nuit à la réunion » — jugement qui attribue une valeur absolue à quelque chose d'extérieur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 qui dépend de moi : ma réponse (la façon dont j'aborde la situation), pas le retard de l'autre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Eupatheia possible : la prudence (eulabeia) — aborder la situation avec discernement, préparer une réponse mesurée</w:t>
      </w:r>
    </w:p>
    <w:p>
      <w:pPr>
        <w:spacing w:after="80" w:before="80"/>
      </w:pPr>
      <w:r>
        <w:rPr>
          <w:rFonts w:ascii="Times New Roman" w:cs="Times New Roman" w:eastAsia="Times New Roman" w:hAnsi="Times New Roman"/>
          <w:color w:val="1F2937"/>
          <w:sz w:val="22"/>
          <w:szCs w:val="22"/>
        </w:rPr>
        <w:t xml:space="preserve">Note : la colère face à une injustice n'est pas forcément irrationnelle dans l'absolu, mais la réaction émotionnelle excessive (qui perturbe mon propre raisonnement) est ce que le stoïcisme cherche à transformer.</w:t>
      </w:r>
    </w:p>
    <w:p>
      <w:pPr>
        <w:pStyle w:val="Heading3"/>
        <w:spacing w:after="80" w:before="200"/>
      </w:pPr>
      <w:r>
        <w:rPr>
          <w:rFonts w:ascii="Times New Roman" w:cs="Times New Roman" w:eastAsia="Times New Roman" w:hAnsi="Times New Roman"/>
          <w:b/>
          <w:bCs/>
          <w:color w:val="1F2937"/>
          <w:sz w:val="26"/>
          <w:szCs w:val="26"/>
        </w:rPr>
        <w:t xml:space="preserve">Exercice 2 — Démontage d'une passion : l'analyse en trois temps</w:t>
      </w:r>
    </w:p>
    <w:p>
      <w:pPr>
        <w:spacing w:after="80" w:before="80"/>
      </w:pPr>
      <w:r>
        <w:rPr>
          <w:rFonts w:ascii="Times New Roman" w:cs="Times New Roman" w:eastAsia="Times New Roman" w:hAnsi="Times New Roman"/>
          <w:color w:val="1F2937"/>
          <w:sz w:val="22"/>
          <w:szCs w:val="22"/>
        </w:rPr>
        <w:t xml:space="preserve">Durée : 20 min (une fois dans la semaine, sur une émotion forte choisie)</w:t>
      </w:r>
    </w:p>
    <w:p>
      <w:pPr>
        <w:spacing w:after="60" w:before="60"/>
      </w:pPr>
    </w:p>
    <w:p>
      <w:pPr>
        <w:spacing w:after="80" w:before="80"/>
      </w:pPr>
      <w:r>
        <w:rPr>
          <w:rFonts w:ascii="Times New Roman" w:cs="Times New Roman" w:eastAsia="Times New Roman" w:hAnsi="Times New Roman"/>
          <w:color w:val="1F2937"/>
          <w:sz w:val="22"/>
          <w:szCs w:val="22"/>
        </w:rPr>
        <w:t xml:space="preserve">Objectif : apprendre à déconstruire une passion en identifiant ses deux couches de jugement erroné, et à la reconstruire sous forme de bon sentiment.</w:t>
      </w:r>
    </w:p>
    <w:p>
      <w:pPr>
        <w:spacing w:after="60" w:before="60"/>
      </w:pPr>
    </w:p>
    <w:p>
      <w:pPr>
        <w:spacing w:after="80" w:before="80"/>
      </w:pPr>
      <w:r>
        <w:rPr>
          <w:rFonts w:ascii="Times New Roman" w:cs="Times New Roman" w:eastAsia="Times New Roman" w:hAnsi="Times New Roman"/>
          <w:b/>
          <w:bCs/>
          <w:color w:val="1F2937"/>
          <w:sz w:val="22"/>
          <w:szCs w:val="22"/>
        </w:rPr>
        <w:t xml:space="preserve">Choisis une émotion récurrente ou intense de ta vie (peur d'un entretien difficile, anxiété face à une décision, colère face à une situation perçue comme injuste).</w:t>
      </w:r>
    </w:p>
    <w:p>
      <w:pPr>
        <w:spacing w:after="60" w:before="60"/>
      </w:pPr>
    </w:p>
    <w:p>
      <w:pPr>
        <w:spacing w:after="80" w:before="80"/>
      </w:pPr>
      <w:r>
        <w:rPr>
          <w:rFonts w:ascii="Times New Roman" w:cs="Times New Roman" w:eastAsia="Times New Roman" w:hAnsi="Times New Roman"/>
          <w:color w:val="1F2937"/>
          <w:sz w:val="22"/>
          <w:szCs w:val="22"/>
        </w:rPr>
        <w:t xml:space="preserve">Applique le démontage en trois temps :</w:t>
      </w:r>
    </w:p>
    <w:p>
      <w:pPr>
        <w:spacing w:after="60" w:before="60"/>
      </w:pP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Temps 1 — Nommer :</w:t>
      </w:r>
      <w:r>
        <w:rPr>
          <w:rFonts w:ascii="Times New Roman" w:cs="Times New Roman" w:eastAsia="Times New Roman" w:hAnsi="Times New Roman"/>
          <w:color w:val="1F2937"/>
          <w:sz w:val="22"/>
          <w:szCs w:val="22"/>
        </w:rPr>
        <w:t xml:space="preserve"> Quelle est précisément cette émotion ? À quelle pathê appartient-elle ? À quel moment de la journée survient-elle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Temps 2 — Déconstruire :</w:t>
      </w:r>
      <w:r>
        <w:rPr>
          <w:rFonts w:ascii="Times New Roman" w:cs="Times New Roman" w:eastAsia="Times New Roman" w:hAnsi="Times New Roman"/>
          <w:color w:val="1F2937"/>
          <w:sz w:val="22"/>
          <w:szCs w:val="22"/>
        </w:rPr>
        <w:t xml:space="preserve"> Quels sont les deux jugements erronés qu'elle contient ? Premier jugement : « cela est un bien/mal absolu ». Deuxième jugement : « ma réaction émotionnelle est appropriée ». Remets chacun en question en te demandant : est-ce vraiment sous mon contrôle ? est-ce vraiment un bien ou un mal en soi, ou un indifférent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Temps 3 — Reconstruire :</w:t>
      </w:r>
      <w:r>
        <w:rPr>
          <w:rFonts w:ascii="Times New Roman" w:cs="Times New Roman" w:eastAsia="Times New Roman" w:hAnsi="Times New Roman"/>
          <w:color w:val="1F2937"/>
          <w:sz w:val="22"/>
          <w:szCs w:val="22"/>
        </w:rPr>
        <w:t xml:space="preserve"> Quelle eupatheia pourrait remplacer cette passion ? Comment formuler un jugement juste sur cette situation ? Écris une phrase-clé à retenir.</w:t>
      </w:r>
    </w:p>
    <w:p>
      <w:pPr>
        <w:spacing w:after="60" w:before="60"/>
      </w:pPr>
    </w:p>
    <w:p>
      <w:pPr>
        <w:spacing w:after="80" w:before="80"/>
      </w:pPr>
      <w:r>
        <w:rPr>
          <w:rFonts w:ascii="Times New Roman" w:cs="Times New Roman" w:eastAsia="Times New Roman" w:hAnsi="Times New Roman"/>
          <w:b/>
          <w:bCs/>
          <w:color w:val="1F2937"/>
          <w:sz w:val="22"/>
          <w:szCs w:val="22"/>
        </w:rPr>
        <w:t xml:space="preserve">Corrigé (exemple) :</w:t>
      </w:r>
    </w:p>
    <w:p>
      <w:pPr>
        <w:spacing w:after="80" w:before="80"/>
      </w:pPr>
      <w:r>
        <w:rPr>
          <w:rFonts w:ascii="Times New Roman" w:cs="Times New Roman" w:eastAsia="Times New Roman" w:hAnsi="Times New Roman"/>
          <w:color w:val="1F2937"/>
          <w:sz w:val="22"/>
          <w:szCs w:val="22"/>
        </w:rPr>
        <w:t xml:space="preserve">Émotion choisie : peur d'un entretien avec la direction (phobos — peur d'un mal futur).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Déconstruction jugement 1 : « cet entretien peut mal tourner et c'est un mal. » → Nuance stoïcienne : le résultat de l'entretien ne dépend pas que de moi. La façon dont je me prépare et dont je me comporte, si. L'issue est un indifférent préférable, pas un bien absolu.</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Déconstruction jugement 2 : « ressentir cette peur est normal et inévitable. » → Nuance stoïcienne : la propatheia (premier tressaillement) est normale. La peur durable et paralysante résulte de mon assentiment à ce premier mouvement.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Reconstruction : eulabeia — prudence face à ce que je peux préparer. Phrase-clé : « Je me prépare avec soin sur ce qui dépend de moi ; je n'anticipe pas le jugement de l'autre, qui lui appartient. »</w:t>
      </w:r>
    </w:p>
    <w:p>
      <w:pPr>
        <w:pStyle w:val="Heading3"/>
        <w:spacing w:after="80" w:before="200"/>
      </w:pPr>
      <w:r>
        <w:rPr>
          <w:rFonts w:ascii="Times New Roman" w:cs="Times New Roman" w:eastAsia="Times New Roman" w:hAnsi="Times New Roman"/>
          <w:b/>
          <w:bCs/>
          <w:color w:val="1F2937"/>
          <w:sz w:val="26"/>
          <w:szCs w:val="26"/>
        </w:rPr>
        <w:t xml:space="preserve">Exercice 3 — La premeditatio malorum guidée</w:t>
      </w:r>
    </w:p>
    <w:p>
      <w:pPr>
        <w:spacing w:after="80" w:before="80"/>
      </w:pPr>
      <w:r>
        <w:rPr>
          <w:rFonts w:ascii="Times New Roman" w:cs="Times New Roman" w:eastAsia="Times New Roman" w:hAnsi="Times New Roman"/>
          <w:color w:val="1F2937"/>
          <w:sz w:val="22"/>
          <w:szCs w:val="22"/>
        </w:rPr>
        <w:t xml:space="preserve">Durée : 10-15 min (le matin, avant de commencer la journée)</w:t>
      </w:r>
    </w:p>
    <w:p>
      <w:pPr>
        <w:spacing w:after="60" w:before="60"/>
      </w:pPr>
    </w:p>
    <w:p>
      <w:pPr>
        <w:spacing w:after="80" w:before="80"/>
      </w:pPr>
      <w:r>
        <w:rPr>
          <w:rFonts w:ascii="Times New Roman" w:cs="Times New Roman" w:eastAsia="Times New Roman" w:hAnsi="Times New Roman"/>
          <w:color w:val="1F2937"/>
          <w:sz w:val="22"/>
          <w:szCs w:val="22"/>
        </w:rPr>
        <w:t xml:space="preserve">Objectif : pratiquer l'exercice stoïcien le plus puissant pour réduire le choc de l'imprévu et renforcer la résilience.</w:t>
      </w:r>
    </w:p>
    <w:p>
      <w:pPr>
        <w:spacing w:after="60" w:before="60"/>
      </w:pPr>
    </w:p>
    <w:p>
      <w:pPr>
        <w:spacing w:after="80" w:before="80"/>
      </w:pPr>
      <w:r>
        <w:rPr>
          <w:rFonts w:ascii="Times New Roman" w:cs="Times New Roman" w:eastAsia="Times New Roman" w:hAnsi="Times New Roman"/>
          <w:b/>
          <w:bCs/>
          <w:color w:val="1F2937"/>
          <w:sz w:val="22"/>
          <w:szCs w:val="22"/>
        </w:rPr>
        <w:t xml:space="preserve">Protocole en 4 étapes :</w:t>
      </w:r>
    </w:p>
    <w:p>
      <w:pPr>
        <w:spacing w:after="60" w:before="60"/>
      </w:pP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Étape 1 — Installer le cadre :</w:t>
      </w:r>
      <w:r>
        <w:rPr>
          <w:rFonts w:ascii="Times New Roman" w:cs="Times New Roman" w:eastAsia="Times New Roman" w:hAnsi="Times New Roman"/>
          <w:color w:val="1F2937"/>
          <w:sz w:val="22"/>
          <w:szCs w:val="22"/>
        </w:rPr>
        <w:t xml:space="preserve"> Installe-toi dans un endroit calme, ferme les yeux. Rappelle-toi : l'objectif n'est pas de générer de l'anxiété, mais de s'y préparer librement. Tu es le chercheur, pas la victime.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Étape 2 — Imaginer l'adversité :</w:t>
      </w:r>
      <w:r>
        <w:rPr>
          <w:rFonts w:ascii="Times New Roman" w:cs="Times New Roman" w:eastAsia="Times New Roman" w:hAnsi="Times New Roman"/>
          <w:color w:val="1F2937"/>
          <w:sz w:val="22"/>
          <w:szCs w:val="22"/>
        </w:rPr>
        <w:t xml:space="preserve"> Pense à ta journée ou à ta semaine. Quels sont les 2-3 scénarios qui pourraient mal tourner ? Choisis une gamme variée : un petit contretemps (embouteillage, réunion annulée), une difficulté moyenne (conflit avec un collègue, décision reportée), et une adversité plus lourde (critique de la direction, problème de santé d'un proche). Visualise chaque scénario pendant 1-2 minutes, assez précisément pour le ressentir.</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Étape 3 — Interroger ta réponse intérieure :</w:t>
      </w:r>
      <w:r>
        <w:rPr>
          <w:rFonts w:ascii="Times New Roman" w:cs="Times New Roman" w:eastAsia="Times New Roman" w:hAnsi="Times New Roman"/>
          <w:color w:val="1F2937"/>
          <w:sz w:val="22"/>
          <w:szCs w:val="22"/>
        </w:rPr>
        <w:t xml:space="preserve"> Pour chaque scénario : que ferait un homme sage ? Quelle partie dépend de moi (ma réponse, mon attitude, mes actes) ? Quelle partie ne dépend pas de moi ? Puis-je agir avec vertu, quoi qu'il arrive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Étape 4 — Retour au présent :</w:t>
      </w:r>
      <w:r>
        <w:rPr>
          <w:rFonts w:ascii="Times New Roman" w:cs="Times New Roman" w:eastAsia="Times New Roman" w:hAnsi="Times New Roman"/>
          <w:color w:val="1F2937"/>
          <w:sz w:val="22"/>
          <w:szCs w:val="22"/>
        </w:rPr>
        <w:t xml:space="preserve"> Reviens à ta journée réelle avec ce constat : comparé à ce que tu as imaginé, le présent est souvent plus clément. Et si le pire devait arriver, tu te sais capable de traverser.</w:t>
      </w:r>
    </w:p>
    <w:p>
      <w:pPr>
        <w:spacing w:after="60" w:before="60"/>
      </w:pPr>
    </w:p>
    <w:p>
      <w:pPr>
        <w:spacing w:after="80" w:before="80"/>
      </w:pPr>
      <w:r>
        <w:rPr>
          <w:rFonts w:ascii="Times New Roman" w:cs="Times New Roman" w:eastAsia="Times New Roman" w:hAnsi="Times New Roman"/>
          <w:b/>
          <w:bCs/>
          <w:color w:val="1F2937"/>
          <w:sz w:val="22"/>
          <w:szCs w:val="22"/>
        </w:rPr>
        <w:t xml:space="preserve">Variante hebdomadaire (de Sénèque) :</w:t>
      </w:r>
    </w:p>
    <w:p>
      <w:pPr>
        <w:spacing w:after="80" w:before="80"/>
      </w:pPr>
      <w:r>
        <w:rPr>
          <w:rFonts w:ascii="Times New Roman" w:cs="Times New Roman" w:eastAsia="Times New Roman" w:hAnsi="Times New Roman"/>
          <w:color w:val="1F2937"/>
          <w:sz w:val="22"/>
          <w:szCs w:val="22"/>
        </w:rPr>
        <w:t xml:space="preserve">Réserve un moment dans la semaine (vendredi soir ou dimanche matin) à la premeditatio plus large : imagine brièvement que tu perds quelque chose que tu chéris — un projet, une relation, ta santé, ton poste. Pose-toi la question : qu'est-ce que j'aurais souhaité avoir fait ou dit ? Reviens ensuite à la gratitude pour ce que tu as encore.</w:t>
      </w:r>
    </w:p>
    <w:p>
      <w:pPr>
        <w:spacing w:after="60" w:before="60"/>
      </w:pPr>
    </w:p>
    <w:p>
      <w:pPr>
        <w:spacing w:after="80" w:before="80"/>
      </w:pPr>
      <w:r>
        <w:rPr>
          <w:rFonts w:ascii="Times New Roman" w:cs="Times New Roman" w:eastAsia="Times New Roman" w:hAnsi="Times New Roman"/>
          <w:color w:val="1F2937"/>
          <w:sz w:val="22"/>
          <w:szCs w:val="22"/>
        </w:rPr>
        <w:t xml:space="preserve">Important : délimite strictement l'exercice dans le temps (10-15 min). Il se distingue de la rumination par sa structure, sa durée limitée et son orientation vers la réponse vertueuse, non vers le problème lui-même.</w:t>
      </w:r>
    </w:p>
    <w:p>
      <w:pPr>
        <w:pStyle w:val="Heading2"/>
        <w:spacing w:after="120" w:before="320"/>
      </w:pPr>
      <w:r>
        <w:rPr>
          <w:rFonts w:ascii="Times New Roman" w:cs="Times New Roman" w:eastAsia="Times New Roman" w:hAnsi="Times New Roman"/>
          <w:b/>
          <w:bCs/>
          <w:color w:val="1B3A6B"/>
          <w:sz w:val="30"/>
          <w:szCs w:val="30"/>
        </w:rPr>
        <w:t xml:space="preserve">🎯 Challenge — La semaine des émotions stoïciennes</w:t>
      </w:r>
    </w:p>
    <w:p>
      <w:pPr>
        <w:spacing w:after="80" w:before="80"/>
      </w:pPr>
      <w:r>
        <w:rPr>
          <w:rFonts w:ascii="Times New Roman" w:cs="Times New Roman" w:eastAsia="Times New Roman" w:hAnsi="Times New Roman"/>
          <w:color w:val="1F2937"/>
          <w:sz w:val="22"/>
          <w:szCs w:val="22"/>
        </w:rPr>
        <w:t xml:space="preserve">Ce challenge intègre les trois exercices sur une semaine entière. Il teste ta capacité à maintenir une pratique stoïcienne dans la durée, pas seulement en session isolée.</w:t>
      </w:r>
    </w:p>
    <w:p>
      <w:pPr>
        <w:spacing w:after="60" w:before="60"/>
      </w:pPr>
    </w:p>
    <w:p>
      <w:pPr>
        <w:spacing w:after="80" w:before="80"/>
      </w:pPr>
      <w:r>
        <w:rPr>
          <w:rFonts w:ascii="Times New Roman" w:cs="Times New Roman" w:eastAsia="Times New Roman" w:hAnsi="Times New Roman"/>
          <w:b/>
          <w:bCs/>
          <w:color w:val="1F2937"/>
          <w:sz w:val="22"/>
          <w:szCs w:val="22"/>
        </w:rPr>
        <w:t xml:space="preserve">Protocole 7 jours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Chaque matin (10 min) :</w:t>
      </w:r>
      <w:r>
        <w:rPr>
          <w:rFonts w:ascii="Times New Roman" w:cs="Times New Roman" w:eastAsia="Times New Roman" w:hAnsi="Times New Roman"/>
          <w:color w:val="1F2937"/>
          <w:sz w:val="22"/>
          <w:szCs w:val="22"/>
        </w:rPr>
        <w:t xml:space="preserve"> Premeditatio malorum — 2-3 scénarios adverses + interrogation de ta réponse vertueuse.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Chaque soir (10 min) :</w:t>
      </w:r>
      <w:r>
        <w:rPr>
          <w:rFonts w:ascii="Times New Roman" w:cs="Times New Roman" w:eastAsia="Times New Roman" w:hAnsi="Times New Roman"/>
          <w:color w:val="1F2937"/>
          <w:sz w:val="22"/>
          <w:szCs w:val="22"/>
        </w:rPr>
        <w:t xml:space="preserve"> Journal des pathē — une émotion forte de la journée, analyse en tableau.</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Mi-semaine (20 min) :</w:t>
      </w:r>
      <w:r>
        <w:rPr>
          <w:rFonts w:ascii="Times New Roman" w:cs="Times New Roman" w:eastAsia="Times New Roman" w:hAnsi="Times New Roman"/>
          <w:color w:val="1F2937"/>
          <w:sz w:val="22"/>
          <w:szCs w:val="22"/>
        </w:rPr>
        <w:t xml:space="preserve"> Démontage d'une passion — une émotion récurrente choisie, analyse en 3 temps.</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Dimanche (30 min) :</w:t>
      </w:r>
      <w:r>
        <w:rPr>
          <w:rFonts w:ascii="Times New Roman" w:cs="Times New Roman" w:eastAsia="Times New Roman" w:hAnsi="Times New Roman"/>
          <w:color w:val="1F2937"/>
          <w:sz w:val="22"/>
          <w:szCs w:val="22"/>
        </w:rPr>
        <w:t xml:space="preserve"> Bilan : combien de fois as-tu donné ton assentiment à une pathê malgré la pratique ? Quelle passion est la plus récurrente chez toi (lupē, phobos, epithumia, hēdonē) ? Qu'as-tu appris sur la structure de tes propres jugements ?</w:t>
      </w:r>
    </w:p>
    <w:p>
      <w:pPr>
        <w:spacing w:after="60" w:before="60"/>
      </w:pPr>
    </w:p>
    <w:p>
      <w:pPr>
        <w:spacing w:after="80" w:before="80"/>
      </w:pPr>
      <w:r>
        <w:rPr>
          <w:rFonts w:ascii="Times New Roman" w:cs="Times New Roman" w:eastAsia="Times New Roman" w:hAnsi="Times New Roman"/>
          <w:color w:val="1F2937"/>
          <w:sz w:val="22"/>
          <w:szCs w:val="22"/>
        </w:rPr>
        <w:t xml:space="preserve">Indicateur de réussite : à la fin de la semaine, tu devrais être capable de nommer une émotion, identifier le jugement qui la sous-tend, et formuler en temps quasi-réel une réponse plus rationnelle — même si tu ne la mets pas toujours en œuvre. La conscience précède la transformation.</w:t>
      </w:r>
    </w:p>
    <w:p>
      <w:pPr>
        <w:pStyle w:val="Heading2"/>
        <w:spacing w:after="120" w:before="320"/>
      </w:pPr>
      <w:r>
        <w:rPr>
          <w:rFonts w:ascii="Times New Roman" w:cs="Times New Roman" w:eastAsia="Times New Roman" w:hAnsi="Times New Roman"/>
          <w:b/>
          <w:bCs/>
          <w:color w:val="1B3A6B"/>
          <w:sz w:val="30"/>
          <w:szCs w:val="30"/>
        </w:rPr>
        <w:t xml:space="preserve">🌉 Pont pro — La gestion des pathē en ESSMS</w:t>
      </w:r>
    </w:p>
    <w:p>
      <w:pPr>
        <w:spacing w:after="80" w:before="80"/>
      </w:pPr>
      <w:r>
        <w:rPr>
          <w:rFonts w:ascii="Times New Roman" w:cs="Times New Roman" w:eastAsia="Times New Roman" w:hAnsi="Times New Roman"/>
          <w:color w:val="1F2937"/>
          <w:sz w:val="22"/>
          <w:szCs w:val="22"/>
        </w:rPr>
        <w:t xml:space="preserve">La gestion des réactions émotionnelles face aux comportements défis des personnes accompagnées est un enjeu quotidien pour les équipes d'un foyer. La distinction stoïcienne entre propatheia (premier mouvement involontaire) et assentiment (choix de laisser la réaction se développer) rejoint directement les approches PBS (Positive Behaviour Support) : on ne supprime pas la réaction immédiate de l'éducateur, on travaille l'espace entre le déclencheur et la réponse professionnelle.</w:t>
      </w:r>
    </w:p>
    <w:p>
      <w:pPr>
        <w:spacing w:after="80" w:before="80"/>
      </w:pPr>
      <w:r>
        <w:rPr>
          <w:rFonts w:ascii="Times New Roman" w:cs="Times New Roman" w:eastAsia="Times New Roman" w:hAnsi="Times New Roman"/>
          <w:color w:val="1F2937"/>
          <w:sz w:val="22"/>
          <w:szCs w:val="22"/>
        </w:rPr>
        <w:t xml:space="preserve">La premeditatio malorum peut également inspirer les temps de préparation d'équipe avant des situations complexes (annonce de décisions difficiles, gestion de crises), en anticipant collectivement les scénarios, les réactions possibles et les réponses vertueuses.</w:t>
      </w: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80" w:before="80"/>
      </w:pPr>
      <w:r>
        <w:rPr>
          <w:rFonts w:ascii="Times New Roman" w:cs="Times New Roman" w:eastAsia="Times New Roman" w:hAnsi="Times New Roman"/>
          <w:color w:val="1F2937"/>
          <w:sz w:val="22"/>
          <w:szCs w:val="22"/>
        </w:rPr>
        <w:t xml:space="preserve">Sources consultées et vérifiées lors de cette leçon :</w:t>
      </w:r>
    </w:p>
    <w:p>
      <w:pPr>
        <w:spacing w:after="60" w:before="60"/>
      </w:pPr>
    </w:p>
    <w:p>
      <w:pPr>
        <w:pStyle w:val="ListParagraph"/>
        <w:numPr>
          <w:ilvl w:val="0"/>
          <w:numId w:val="1"/>
        </w:numPr>
        <w:spacing w:after="80" w:before="80"/>
      </w:pPr>
      <w:hyperlink w:history="1" r:id="rId2erzdpwlozd45xhekvcui">
        <w:r>
          <w:rPr>
            <w:rStyle w:val="Hyperlink"/>
            <w:rFonts w:ascii="Times New Roman" w:cs="Times New Roman" w:eastAsia="Times New Roman" w:hAnsi="Times New Roman"/>
            <w:color w:val="1155CC"/>
            <w:sz w:val="22"/>
            <w:szCs w:val="22"/>
            <w:u w:val="single"/>
          </w:rPr>
          <w:t xml:space="preserve">Stanford Encyclopedia of Philosophy — Stoicism</w:t>
        </w:r>
      </w:hyperlink>
      <w:r>
        <w:rPr>
          <w:rFonts w:ascii="Times New Roman" w:cs="Times New Roman" w:eastAsia="Times New Roman" w:hAnsi="Times New Roman"/>
          <w:color w:val="1F2937"/>
          <w:sz w:val="22"/>
          <w:szCs w:val="22"/>
        </w:rPr>
        <w:t xml:space="preserve"> — Référence académique de haut niveau sur les pathē, eupatheiai, apatheia et propatheiai. La source la plus complète et rigoureuse.</w:t>
      </w:r>
    </w:p>
    <w:p>
      <w:pPr>
        <w:pStyle w:val="ListParagraph"/>
        <w:numPr>
          <w:ilvl w:val="0"/>
          <w:numId w:val="1"/>
        </w:numPr>
        <w:spacing w:after="80" w:before="80"/>
      </w:pPr>
      <w:hyperlink w:history="1" r:id="rIddrrv3m8u01c9q9hqy8bsg">
        <w:r>
          <w:rPr>
            <w:rStyle w:val="Hyperlink"/>
            <w:rFonts w:ascii="Times New Roman" w:cs="Times New Roman" w:eastAsia="Times New Roman" w:hAnsi="Times New Roman"/>
            <w:color w:val="1155CC"/>
            <w:sz w:val="22"/>
            <w:szCs w:val="22"/>
            <w:u w:val="single"/>
          </w:rPr>
          <w:t xml:space="preserve">Wikipedia — Stoic Passions</w:t>
        </w:r>
      </w:hyperlink>
      <w:r>
        <w:rPr>
          <w:rFonts w:ascii="Times New Roman" w:cs="Times New Roman" w:eastAsia="Times New Roman" w:hAnsi="Times New Roman"/>
          <w:color w:val="1F2937"/>
          <w:sz w:val="22"/>
          <w:szCs w:val="22"/>
        </w:rPr>
        <w:t xml:space="preserve"> — Vue d'ensemble accessible sur les 4 pathē primaires et les eupatheiai, avec le tableau présent/futur × bien/mal.</w:t>
      </w:r>
    </w:p>
    <w:p>
      <w:pPr>
        <w:pStyle w:val="ListParagraph"/>
        <w:numPr>
          <w:ilvl w:val="0"/>
          <w:numId w:val="1"/>
        </w:numPr>
        <w:spacing w:after="80" w:before="80"/>
      </w:pPr>
      <w:hyperlink w:history="1" r:id="rId9kk6rhgd0pn57tzfcimda">
        <w:r>
          <w:rPr>
            <w:rStyle w:val="Hyperlink"/>
            <w:rFonts w:ascii="Times New Roman" w:cs="Times New Roman" w:eastAsia="Times New Roman" w:hAnsi="Times New Roman"/>
            <w:color w:val="1155CC"/>
            <w:sz w:val="22"/>
            <w:szCs w:val="22"/>
            <w:u w:val="single"/>
          </w:rPr>
          <w:t xml:space="preserve">Daily Stoic — Premeditatio Malorum</w:t>
        </w:r>
      </w:hyperlink>
      <w:r>
        <w:rPr>
          <w:rFonts w:ascii="Times New Roman" w:cs="Times New Roman" w:eastAsia="Times New Roman" w:hAnsi="Times New Roman"/>
          <w:color w:val="1F2937"/>
          <w:sz w:val="22"/>
          <w:szCs w:val="22"/>
        </w:rPr>
        <w:t xml:space="preserve"> — Article de Ryan Holiday sur la pratique de la visualisation négative. Définition, origine (Sénèque), méthode et bénéfices.</w:t>
      </w:r>
    </w:p>
    <w:p>
      <w:pPr>
        <w:pStyle w:val="ListParagraph"/>
        <w:numPr>
          <w:ilvl w:val="0"/>
          <w:numId w:val="1"/>
        </w:numPr>
        <w:spacing w:after="80" w:before="80"/>
      </w:pPr>
      <w:hyperlink w:history="1" r:id="rIdqalwdujnad9mr7hqe8oon">
        <w:r>
          <w:rPr>
            <w:rStyle w:val="Hyperlink"/>
            <w:rFonts w:ascii="Times New Roman" w:cs="Times New Roman" w:eastAsia="Times New Roman" w:hAnsi="Times New Roman"/>
            <w:color w:val="1155CC"/>
            <w:sz w:val="22"/>
            <w:szCs w:val="22"/>
            <w:u w:val="single"/>
          </w:rPr>
          <w:t xml:space="preserve">Stoic Mentality — The Stoic Practice of Negative Visualization</w:t>
        </w:r>
      </w:hyperlink>
      <w:r>
        <w:rPr>
          <w:rFonts w:ascii="Times New Roman" w:cs="Times New Roman" w:eastAsia="Times New Roman" w:hAnsi="Times New Roman"/>
          <w:color w:val="1F2937"/>
          <w:sz w:val="22"/>
          <w:szCs w:val="22"/>
        </w:rPr>
        <w:t xml:space="preserve"> — Explication détaillée de la premeditatio malorum avec des applications pratiques modernes.</w:t>
      </w:r>
    </w:p>
    <w:p>
      <w:pPr>
        <w:pStyle w:val="ListParagraph"/>
        <w:numPr>
          <w:ilvl w:val="0"/>
          <w:numId w:val="1"/>
        </w:numPr>
        <w:spacing w:after="80" w:before="80"/>
      </w:pPr>
      <w:hyperlink w:history="1" r:id="rIdrzmb8yhkpwuylufbnoosd">
        <w:r>
          <w:rPr>
            <w:rStyle w:val="Hyperlink"/>
            <w:rFonts w:ascii="Times New Roman" w:cs="Times New Roman" w:eastAsia="Times New Roman" w:hAnsi="Times New Roman"/>
            <w:color w:val="1155CC"/>
            <w:sz w:val="22"/>
            <w:szCs w:val="22"/>
            <w:u w:val="single"/>
          </w:rPr>
          <w:t xml:space="preserve">Stoa Gallica — De l'apathie des Stoïciens</w:t>
        </w:r>
      </w:hyperlink>
      <w:r>
        <w:rPr>
          <w:rFonts w:ascii="Times New Roman" w:cs="Times New Roman" w:eastAsia="Times New Roman" w:hAnsi="Times New Roman"/>
          <w:color w:val="1F2937"/>
          <w:sz w:val="22"/>
          <w:szCs w:val="22"/>
        </w:rPr>
        <w:t xml:space="preserve"> — Source en français sur la distinction entre apathie moderne et apatheia stoïcienne. Recommandé pour clarifier ce contresens fréquent.</w:t>
      </w:r>
    </w:p>
    <w:p>
      <w:pPr>
        <w:pStyle w:val="ListParagraph"/>
        <w:numPr>
          <w:ilvl w:val="0"/>
          <w:numId w:val="1"/>
        </w:numPr>
        <w:spacing w:after="80" w:before="80"/>
      </w:pPr>
      <w:hyperlink w:history="1" r:id="rIdl3dcc2nysm-a0peaqmcz2">
        <w:r>
          <w:rPr>
            <w:rStyle w:val="Hyperlink"/>
            <w:rFonts w:ascii="Times New Roman" w:cs="Times New Roman" w:eastAsia="Times New Roman" w:hAnsi="Times New Roman"/>
            <w:color w:val="1155CC"/>
            <w:sz w:val="22"/>
            <w:szCs w:val="22"/>
            <w:u w:val="single"/>
          </w:rPr>
          <w:t xml:space="preserve">Améliorer sa vie — Cultiver les eupatheiai</w:t>
        </w:r>
      </w:hyperlink>
      <w:r>
        <w:rPr>
          <w:rFonts w:ascii="Times New Roman" w:cs="Times New Roman" w:eastAsia="Times New Roman" w:hAnsi="Times New Roman"/>
          <w:color w:val="1F2937"/>
          <w:sz w:val="22"/>
          <w:szCs w:val="22"/>
        </w:rPr>
        <w:t xml:space="preserve"> — Article pratique en français sur les trois eupatheiai et leur culture au quotidien.</w:t>
      </w:r>
      <w:r>
        <w:rPr>
          <w:rFonts w:ascii="Times New Roman" w:cs="Times New Roman" w:eastAsia="Times New Roman" w:hAnsi="Times New Roman"/>
          <w:i/>
          <w:iCs/>
          <w:color w:val="6B7280"/>
          <w:sz w:val="20"/>
          <w:szCs w:val="20"/>
        </w:rPr>
        <w:t xml:space="preserve">   [Corrigé le 25/10/2026 : lien repointé, et l'adresse d'origine était fautive dès l'écriture. Le slug cité « le-stoicisme-au-quotidien-cultiver-les-eupatheiai-pour-une-vie-sereine-et-epanouie » rend HTTP 404 et ne figure dans aucun instantané de la Wayback Machine, qui porte pourtant une vingtaine d'articles ameliorersavie.com/stoicisme/ : cette adresse n'a vraisemblablement jamais été publiée. L'article qui porte ce contenu est « Eupatheiai et stoïcisme : guide pratique pour appliquer les bons affects au quotidien », où chara, boulêsis et eulabeia figurent au degré LITTÉRAL le 25/10/2026 — dont eulabeia, le terme que cette leçon emploie]</w:t>
      </w:r>
    </w:p>
    <w:p>
      <w:pPr>
        <w:pStyle w:val="ListParagraph"/>
        <w:numPr>
          <w:ilvl w:val="0"/>
          <w:numId w:val="1"/>
        </w:numPr>
        <w:spacing w:after="80" w:before="80"/>
      </w:pPr>
      <w:hyperlink w:history="1" r:id="rIdfmmzg12pczxagg8wvt4mx">
        <w:r>
          <w:rPr>
            <w:rStyle w:val="Hyperlink"/>
            <w:rFonts w:ascii="Times New Roman" w:cs="Times New Roman" w:eastAsia="Times New Roman" w:hAnsi="Times New Roman"/>
            <w:color w:val="1155CC"/>
            <w:sz w:val="22"/>
            <w:szCs w:val="22"/>
            <w:u w:val="single"/>
          </w:rPr>
          <w:t xml:space="preserve">Viastoica — How to Practice Premeditatio Malorum</w:t>
        </w:r>
      </w:hyperlink>
      <w:r>
        <w:rPr>
          <w:rFonts w:ascii="Times New Roman" w:cs="Times New Roman" w:eastAsia="Times New Roman" w:hAnsi="Times New Roman"/>
          <w:color w:val="1F2937"/>
          <w:sz w:val="22"/>
          <w:szCs w:val="22"/>
        </w:rPr>
        <w:t xml:space="preserve"> — Guide pratique étape par étape pour mettre en œuvre la premeditatio malorum au quotidien.</w:t>
      </w:r>
    </w:p>
    <w:p>
      <w:pPr>
        <w:pStyle w:val="Heading2"/>
        <w:spacing w:after="120" w:before="320"/>
      </w:pPr>
      <w:r>
        <w:rPr>
          <w:rFonts w:ascii="Times New Roman" w:cs="Times New Roman" w:eastAsia="Times New Roman" w:hAnsi="Times New Roman"/>
          <w:b/>
          <w:bCs/>
          <w:color w:val="1B3A6B"/>
          <w:sz w:val="30"/>
          <w:szCs w:val="30"/>
        </w:rPr>
        <w:t xml:space="preserve">🔜 Prochaine leçon — Leçon n°08</w:t>
      </w:r>
    </w:p>
    <w:p>
      <w:pPr>
        <w:spacing w:after="80" w:before="80"/>
      </w:pPr>
      <w:r>
        <w:rPr>
          <w:rFonts w:ascii="Times New Roman" w:cs="Times New Roman" w:eastAsia="Times New Roman" w:hAnsi="Times New Roman"/>
          <w:color w:val="1F2937"/>
          <w:sz w:val="22"/>
          <w:szCs w:val="22"/>
        </w:rPr>
        <w:t xml:space="preserve">Thème : Amor fati et memento mori — aimer son destin, se souvenir de la mort</w:t>
      </w:r>
    </w:p>
    <w:p>
      <w:pPr>
        <w:spacing w:after="80" w:before="80"/>
      </w:pPr>
      <w:r>
        <w:rPr>
          <w:rFonts w:ascii="Times New Roman" w:cs="Times New Roman" w:eastAsia="Times New Roman" w:hAnsi="Times New Roman"/>
          <w:color w:val="1F2937"/>
          <w:sz w:val="22"/>
          <w:szCs w:val="22"/>
        </w:rPr>
        <w:t xml:space="preserve">Ces deux concepts forment le pendant positif de la premeditatio malorum : si la leçon 7 t'a appris à te préparer aux maux, la leçon 8 t'apprendra à embrasser ce qui est, à accueillir le destin avec joie (amor fati) et à utiliser la conscience de la mort (memento mori) comme moteur d'engagement dans la vie.</w:t>
      </w:r>
    </w:p>
    <w:p>
      <w:pPr>
        <w:spacing w:after="60" w:before="60"/>
      </w:pPr>
    </w:p>
    <w:p>
      <w:pPr>
        <w:spacing w:after="60" w:before="200"/>
        <w:jc w:val="center"/>
      </w:pPr>
      <w:r>
        <w:rPr>
          <w:rFonts w:ascii="Times New Roman" w:cs="Times New Roman" w:eastAsia="Times New Roman" w:hAnsi="Times New Roman"/>
          <w:color w:val="D1D5DB"/>
          <w:sz w:val="18"/>
          <w:szCs w:val="18"/>
        </w:rPr>
        <w:t xml:space="preserve">───────────────────────────────────</w:t>
      </w:r>
    </w:p>
    <w:p>
      <w:pPr>
        <w:spacing w:after="60" w:before="60"/>
        <w:jc w:val="center"/>
      </w:pPr>
      <w:r>
        <w:rPr>
          <w:rFonts w:ascii="Times New Roman" w:cs="Times New Roman" w:eastAsia="Times New Roman" w:hAnsi="Times New Roman"/>
          <w:i/>
          <w:iCs/>
          <w:color w:val="9CA3AF"/>
          <w:sz w:val="18"/>
          <w:szCs w:val="18"/>
        </w:rPr>
        <w:t xml:space="preserve">Parcours Stoïcisme — Leçon 7/12</w:t>
      </w:r>
    </w:p>
    <w:p>
      <w:pPr>
        <w:spacing w:after="60" w:before="60"/>
        <w:jc w:val="center"/>
      </w:pPr>
      <w:r>
        <w:rPr>
          <w:rFonts w:ascii="Times New Roman" w:cs="Times New Roman" w:eastAsia="Times New Roman" w:hAnsi="Times New Roman"/>
          <w:i/>
          <w:iCs/>
          <w:color w:val="9CA3AF"/>
          <w:sz w:val="18"/>
          <w:szCs w:val="18"/>
        </w:rPr>
        <w:t xml:space="preserve">Généré le 23 juillet 2026</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Leçon relue le 25/10/2026 au cours du balayage des 1 351 adresses citées par les 295 documents du dépôt — 8 rendaient HTTP 404 et 2 avaient un domaine qui ne résout plus. Contenu inchangé : seules des adresses de ressource sont touchées.</w:t>
      </w:r>
    </w:p>
    <w:p>
      <w:pPr>
        <w:spacing w:after="80"/>
      </w:pPr>
      <w:r>
        <w:rPr>
          <w:rFonts w:ascii="Times New Roman" w:cs="Times New Roman" w:eastAsia="Times New Roman" w:hAnsi="Times New Roman"/>
          <w:color w:val="1F2937"/>
          <w:sz w:val="22"/>
          <w:szCs w:val="22"/>
        </w:rPr>
        <w:t xml:space="preserve">Adresse d'origine conservée ici : « ameliorersavie.com/stoicisme/le-stoicisme-au-quotidien-cultiver-les-eupatheiai-pour-une-vie-sereine-et-epanouie/ » rendait HTTP 404, et aucun instantané Wayback n'en existe alors que la rubrique /stoicisme/ du site y est largement présente : l'adresse n'a vraisemblablement jamais existé. Repointée sur l'article « Eupatheiai et stoïcisme : guide pratique… », qui porte les trois eupatheiai, eulabeia compris — le terme employé par cette leçon. Contenu de la leçon inchangé.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erzdpwlozd45xhekvcui" Type="http://schemas.openxmlformats.org/officeDocument/2006/relationships/hyperlink" Target="https://plato.stanford.edu/entries/stoicism/" TargetMode="External"/><Relationship Id="rIddrrv3m8u01c9q9hqy8bsg" Type="http://schemas.openxmlformats.org/officeDocument/2006/relationships/hyperlink" Target="https://en.wikipedia.org/wiki/Stoic_passions" TargetMode="External"/><Relationship Id="rId9kk6rhgd0pn57tzfcimda" Type="http://schemas.openxmlformats.org/officeDocument/2006/relationships/hyperlink" Target="https://dailystoic.com/premeditatio-malorum/" TargetMode="External"/><Relationship Id="rIdqalwdujnad9mr7hqe8oon" Type="http://schemas.openxmlformats.org/officeDocument/2006/relationships/hyperlink" Target="https://www.stoicmentality.com/premeditatio-malorum-the-stoic-practice-of-negative-visualization" TargetMode="External"/><Relationship Id="rIdrzmb8yhkpwuylufbnoosd" Type="http://schemas.openxmlformats.org/officeDocument/2006/relationships/hyperlink" Target="https://stoagallica.fr/de-lapathie-des-stoiciens-absence-demotions-ou-liberation-des-passions/" TargetMode="External"/><Relationship Id="rIdl3dcc2nysm-a0peaqmcz2" Type="http://schemas.openxmlformats.org/officeDocument/2006/relationships/hyperlink" Target="https://www.ameliorersavie.com/stoicisme/eupatheiai-et-stoicisme-guide-pratique-pour-appliquer-les-bons-affects-au-quotidien-et-cultiver-la-serenite/" TargetMode="External"/><Relationship Id="rIdfmmzg12pczxagg8wvt4mx" Type="http://schemas.openxmlformats.org/officeDocument/2006/relationships/hyperlink" Target="https://viastoica.com/how-to-practice-premeditatio-maloru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2026-07-23T06:07:44.929Z</dcterms:created>
  <dcterms:modified xsi:type="dcterms:W3CDTF">2026-07-23T06:07:44.941Z</dcterms:modified>
</cp:coreProperties>
</file>

<file path=docProps/custom.xml><?xml version="1.0" encoding="utf-8"?>
<Properties xmlns="http://schemas.openxmlformats.org/officeDocument/2006/custom-properties" xmlns:vt="http://schemas.openxmlformats.org/officeDocument/2006/docPropsVTypes"/>
</file>