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Veille SERAFIN-PH</w:t>
      </w:r>
    </w:p>
    <w:p>
      <w:pPr>
        <w:spacing w:after="60"/>
        <w:jc w:val="center"/>
      </w:pPr>
      <w:r>
        <w:rPr>
          <w:rFonts w:ascii="Calibri" w:cs="Calibri" w:eastAsia="Calibri" w:hAnsi="Calibri"/>
          <w:b w:val="false"/>
          <w:bCs w:val="false"/>
          <w:color w:val="4B5563"/>
          <w:sz w:val="26"/>
          <w:szCs w:val="26"/>
        </w:rPr>
        <w:t xml:space="preserve">Synthèse hebdomadaire — 2026-07-29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Fenêtre de veille : du 2026-07-22 au 2026-07-29</w:t>
      </w:r>
    </w:p>
    <w:p>
      <w:pPr>
        <w:pBdr>
          <w:bottom w:val="single" w:color="1B3A6B" w:sz="6" w:space="1"/>
        </w:pBdr>
        <w:spacing w:after="12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📋 Sources consultées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6B" w:color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shd w:fill="1B3A6B" w:color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shd w:fill="1B3A6B" w:color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shd w:fill="1B3A6B" w:color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Apport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hyperlink w:history="1" r:id="rIdcomite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handicap.gouv.fr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— Comité stratégique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hyperlink w:history="1" r:id="rIdcomite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handicap.gouv.fr/comite-strategique-de-la-reforme-tarifaire-des-etablissements…</w:t>
              </w:r>
            </w:hyperlink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Consultée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Contexte (hors fenêtre)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hyperlink w:history="1" r:id="rIdcnsa_page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cnsa.fr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— Recueil PH 2026</w:t>
            </w:r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hyperlink w:history="1" r:id="rIdcnsa_actu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cnsa.fr/actualites/serafin-ph-preparation-du-recueil-dinformations-ph-2026…</w:t>
              </w:r>
            </w:hyperlink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Consultée</w:t>
            </w:r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Contexte (hors fenêtre)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hyperlink w:history="1" r:id="rIdcomite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handicap.gouv.fr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— 14e réunion comité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hyperlink w:history="1" r:id="rIdc14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handicap.gouv.fr/reforme-tarifaire-des-esms-serafin-ph-14e-reunion-du-comite-strategique</w:t>
              </w:r>
            </w:hyperlink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Consultée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Contexte (hors fenêtre)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hyperlink w:history="1" r:id="rIdcnsa_page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cnsa.fr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— Page principale SERAFIN-PH</w:t>
            </w:r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hyperlink w:history="1" r:id="rIdcnsa_page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cnsa.fr/budget-et-financement/serafin-PH</w:t>
              </w:r>
            </w:hyperlink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Consultée</w:t>
            </w:r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Contexte (hors fenêtre)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FHF — Ouverture recueil 2026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hyperlink w:history="1" r:id="rIdfhf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fhf.fr/expertises/autonomie/handicap/serafin-ph-ouverture-du-recueil-2026</w:t>
              </w:r>
            </w:hyperlink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Consultée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Contexte (hors fenêtre)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ATIH — Pages PH (2 URL)</w:t>
            </w:r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hyperlink w:history="1" r:id="rIdatih_champ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atih.sante.fr/contribuer-au-financement/modalites-pour-les-etablissements-et-services-medico-sociaux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+ recueil-ph-2025</w:t>
            </w: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   [Corrigé le 25/10/2026 : lien repointé. L'adresse d'origine atih.sante.fr/champ-d-activite/personnes-handicapees rend HTTP 404 le 25/10/2026 (trois essais, faisceau de certificats du dépôt, l'hôte répondant 200 à sa racine) : l'ATIH a réorganisé son site et la branche /champ-d-activite/ a disparu. Le lien pointe désormais « Modalités pour les établissements et services médico-sociaux », la page qui porte aujourd'hui la réforme SERAFIN-PH et les recueils de données PH — « un recueil national en 2025 » y est écrit, vérifié le 25/10/2026. Contenu de la note inchangé]</w:t>
            </w:r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⛔ 403</w:t>
            </w:r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Inaccessible</w:t>
            </w:r>
          </w:p>
        </w:tc>
      </w:tr>
    </w:tbl>
    <w:p>
      <w:pPr>
        <w:spacing w:after="120"/>
      </w:pPr>
    </w:p>
    <w:p>
      <w:pPr>
        <w:pBdr>
          <w:bottom w:val="single" w:color="1B3A6B" w:sz="6" w:space="1"/>
        </w:pBdr>
        <w:spacing w:after="12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🔵 En bref — Tableau de bord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Fenêtre 22–29 juillet 2026 : aucune publication officielle datée dans cette période n'a été identifiée sur les sources consultées.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 recueil de données 2026 (phases 1 et 2) s'est terminé en début juillet. Le secteur entre dans une phase de traitement des données et de préparation des simulations individualisées, attendues à l'automne 2026.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color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shd w:fill="1B3A6B" w:color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shd w:fill="1B3A6B" w:color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Recueil données PH 2026 (ESMS enfants)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Terminé (clôture début juillet 2026)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Juillet 2026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Qualification ARS des données recueillies</w:t>
            </w:r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🔄 En cours</w:t>
            </w:r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Automne 2026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Simulations individuelles par ESMS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⏳ En préparation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Automne 2026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Déploiement opérationnel réforme</w:t>
            </w:r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📅 Planifié</w:t>
            </w:r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1er janvier 2027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Convergence tarifaire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📅 Planifiée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8 ans à partir de 2027</w:t>
            </w:r>
          </w:p>
        </w:tc>
      </w:tr>
    </w:tbl>
    <w:p>
      <w:pPr>
        <w:spacing w:after="120"/>
      </w:pPr>
    </w:p>
    <w:p>
      <w:pPr>
        <w:pBdr>
          <w:bottom w:val="single" w:color="1B3A6B" w:sz="6" w:space="1"/>
        </w:pBdr>
        <w:spacing w:after="12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📰 Actualités de la semaine (22–29 juillet 2026)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D97706"/>
          <w:sz w:val="24"/>
          <w:szCs w:val="24"/>
        </w:rPr>
        <w:t xml:space="preserve">⚠️ Semaine creuse — Aucun élément d'actualité daté dans la fenêtre annoncée.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Toutes les sources officielles consultées (</w:t>
      </w:r>
      <w:hyperlink w:history="1" r:id="rIdcomite2026">
        <w:r>
          <w:rPr>
            <w:rFonts w:ascii="Calibri" w:cs="Calibri" w:eastAsia="Calibri" w:hAnsi="Calibri"/>
            <w:sz w:val="22"/>
            <w:szCs w:val="22"/>
            <w:color w:val="1155CC"/>
            <w:u w:val="single"/>
          </w:rPr>
          <w:t xml:space="preserve">handicap.gouv.fr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, </w:t>
      </w:r>
      <w:hyperlink w:history="1" r:id="rIdcnsa_page2026">
        <w:r>
          <w:rPr>
            <w:rFonts w:ascii="Calibri" w:cs="Calibri" w:eastAsia="Calibri" w:hAnsi="Calibri"/>
            <w:sz w:val="22"/>
            <w:szCs w:val="22"/>
            <w:color w:val="1155CC"/>
            <w:u w:val="single"/>
          </w:rPr>
          <w:t xml:space="preserve">cnsa.fr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 présentent des contenus antérieurs à la fenêtre du 22 au 29 juillet 2026. Cette absence est cohérente avec la période estivale et la phase technique post-recueil dans laquelle la réforme se trouve actuellement.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Aucun élément n'a été ajouté en rubrique « En bref » pour ne pas induire en erreur sur la fraîcheur de l'information.</w:t>
      </w:r>
    </w:p>
    <w:p>
      <w:pPr>
        <w:spacing w:after="120"/>
      </w:pPr>
    </w:p>
    <w:p>
      <w:pPr>
        <w:pBdr>
          <w:bottom w:val="single" w:color="1B3A6B" w:sz="6" w:space="1"/>
        </w:pBdr>
        <w:spacing w:after="12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📁 Rappel / Contexte (éléments hors fenêtre — à titre de référence)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⚠️ Les éléments ci-dessous sont HORS de la fenêtre du 22–29 juillet 2026. Ils constituent un rappel du contexte récent, non une actualité de la semaine.</w:t>
      </w:r>
    </w:p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14e réunion du Comité Stratégique — 23 mars 2026 (réunion du 23/03/2026, source : </w:t>
      </w:r>
      <w:hyperlink w:history="1" r:id="rIdcomite2026">
        <w:r>
          <w:rPr>
            <w:rFonts w:ascii="Calibri" w:cs="Calibri" w:eastAsia="Calibri" w:hAnsi="Calibri"/>
            <w:b/>
            <w:bCs/>
            <w:sz w:val="24"/>
            <w:szCs w:val="24"/>
            <w:color w:val="1155CC"/>
            <w:u w:val="single"/>
          </w:rPr>
          <w:t xml:space="preserve">handicap.gouv.fr</w:t>
        </w:r>
      </w:hyperlink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)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Présidée par Camille Galliard-Minier, ministre chargée de l'Autonomie et des Personnes handicapées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Confirmation : déploiement opérationnel au 1er janvier 2027 pour les ESMS enfants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Objectif : équité et lisibilité du financement des établissements accompagnant des enfants en situation de handicap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2026 = année charnière : finalisation des paramètres du modèle, mécanismes de modulation, stratégie de conduite du changement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Lancement du recueil de données le 30 mars 2026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Prochaines étapes annoncées : webinaires régionaux, simulations individuelles transmises aux ESMS après validation</w:t>
      </w:r>
    </w:p>
    <w:p>
      <w:pPr>
        <w:spacing w:after="10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Décret du 13 mai 2026 — modalités de transmission des données (source : </w:t>
      </w:r>
      <w:hyperlink w:history="1" r:id="rIdcnsa_page2026">
        <w:r>
          <w:rPr>
            <w:rFonts w:ascii="Calibri" w:cs="Calibri" w:eastAsia="Calibri" w:hAnsi="Calibri"/>
            <w:b/>
            <w:bCs/>
            <w:sz w:val="24"/>
            <w:szCs w:val="24"/>
            <w:color w:val="1155CC"/>
            <w:u w:val="single"/>
          </w:rPr>
          <w:t xml:space="preserve">cnsa.fr</w:t>
        </w:r>
      </w:hyperlink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, page principale)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Publication d'un décret précisant les modalités de transmission des données nécessaires à la mise en œuvre de la réforme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Source : page principale CNSA SERAFIN-PH, </w:t>
      </w:r>
      <w:hyperlink w:history="1" r:id="rIdcnsa_page2026">
        <w:r>
          <w:rPr>
            <w:rFonts w:ascii="Calibri" w:cs="Calibri" w:eastAsia="Calibri" w:hAnsi="Calibri"/>
            <w:i/>
            <w:iCs/>
            <w:sz w:val="20"/>
            <w:szCs w:val="20"/>
            <w:color w:val="1155CC"/>
            <w:u w:val="single"/>
          </w:rPr>
          <w:t xml:space="preserve">cnsa.fr</w:t>
        </w:r>
      </w:hyperlink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— décret consulté indirectement via résumé de page ; source primaire (legifrance) non consultée lors de cette veille. À vérifier sur </w:t>
      </w:r>
      <w:hyperlink w:history="1" r:id="rIdlegi2026">
        <w:r>
          <w:rPr>
            <w:rFonts w:ascii="Calibri" w:cs="Calibri" w:eastAsia="Calibri" w:hAnsi="Calibri"/>
            <w:i/>
            <w:iCs/>
            <w:sz w:val="20"/>
            <w:szCs w:val="20"/>
            <w:color w:val="1155CC"/>
            <w:u w:val="single"/>
          </w:rPr>
          <w:t xml:space="preserve">legifrance.gouv.fr</w:t>
        </w:r>
      </w:hyperlink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avant utilisation institutionnelle.</w:t>
      </w:r>
    </w:p>
    <w:p>
      <w:pPr>
        <w:spacing w:after="10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Recueil PH 2026 — calendrier (sources : CNSA, FHF, </w:t>
      </w:r>
      <w:hyperlink w:history="1" r:id="rIdcomite2026">
        <w:r>
          <w:rPr>
            <w:rFonts w:ascii="Calibri" w:cs="Calibri" w:eastAsia="Calibri" w:hAnsi="Calibri"/>
            <w:b/>
            <w:bCs/>
            <w:sz w:val="24"/>
            <w:szCs w:val="24"/>
            <w:color w:val="1155CC"/>
            <w:u w:val="single"/>
          </w:rPr>
          <w:t xml:space="preserve">handicap.gouv.fr</w:t>
        </w:r>
      </w:hyperlink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)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Publié par la CNSA le 17 décembre 2025 ; mis en œuvre à partir du 30 mars 2026.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color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shd w:fill="1B3A6B" w:color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</w:t>
            </w:r>
          </w:p>
        </w:tc>
        <w:tc>
          <w:tcPr>
            <w:shd w:fill="1B3A6B" w:color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Phase 1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Caractéristiques des places (saisie ESMS)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30 mars – 26 avril 2026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Qualification ARS (phase 1)</w:t>
            </w:r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Validation ARS</w:t>
            </w:r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27 avril – 24 mai 2026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Phase 2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Variables de modulation d'activité (10) + dotation complémentaire (6)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Courant mai 2026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Fin de collecte</w:t>
            </w:r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Fermeture du recueil</w:t>
            </w:r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Début juillet 2026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Environ 40 variables strictement nécessaires au total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Application dédiée dans le système SIDOBA (système d'information de l'offre de la branche autonomie)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Année blanche : aucun impact financier en 2026 — les dotations 2026 ne varient pas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86–88 % des ESMS du secteur enfants ont répondu au recueil 2025, représentant 90 % des solutions installées</w:t>
      </w:r>
    </w:p>
    <w:p>
      <w:pPr>
        <w:spacing w:after="120"/>
      </w:pPr>
    </w:p>
    <w:p>
      <w:pPr>
        <w:pBdr>
          <w:bottom w:val="single" w:color="1B3A6B" w:sz="6" w:space="1"/>
        </w:pBdr>
        <w:spacing w:after="12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⚠️ Points de vigilance pour les directions d'ESSMS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color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⚠️ Point de vigilance</w:t>
            </w:r>
          </w:p>
        </w:tc>
        <w:tc>
          <w:tcPr>
            <w:shd w:fill="1B3A6B" w:color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Détail pratique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Simulations individuelles à venir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Chaque ESMS concerné recevra une simulation de l'impact de la réforme sur son financement. Anticiper la lecture de ces simulations avec la direction financière et les représentants des personnes accompagnées.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2026 = année blanche mais décisive</w:t>
            </w:r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Les données transmises en 2026 conditionnent le calcul des dotations à partir de 2027. Des données erronées ou incomplètes peuvent avoir un impact financier durable.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Périmètre actuel : secteur enfants uniquement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La réforme cible en premier lieu les ESMS accompagnant des enfants et adolescents handicapés. Les ESMS adultes (foyers, FAM, MAS, SAVS, SAMSAH) ne sont pas encore dans le périmètre opérationnel 2027.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Convergence sur 8 ans</w:t>
            </w:r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Le passage au nouveau modèle se fera progressivement sur 8 ans à compter de 2027. Prévoir un suivi annuel des simulations et des ajustements budgétaires.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Périmètre transport exclu provisoirement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Les données de transport quotidien ont été exclues du recueil 2026 en raison de problèmes de robustesse identifiés en 2025. Ce point reste à surveiller pour les prochains recueils.</w:t>
            </w:r>
          </w:p>
        </w:tc>
      </w:tr>
    </w:tbl>
    <w:p>
      <w:pPr>
        <w:spacing w:after="120"/>
      </w:pPr>
    </w:p>
    <w:p>
      <w:pPr>
        <w:pBdr>
          <w:bottom w:val="single" w:color="1B3A6B" w:sz="6" w:space="1"/>
        </w:pBdr>
        <w:spacing w:after="12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📅 Agenda — Prochains rendez-vous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[ ]  Automne 2026 : transmission des simulations individualisées aux ESMS (impact de la réforme sur le financement)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[ ]  Automne 2026 : qualification finale des données par les groupes techniques nationaux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[ ]  2026-2027 : webinaires et réunions régionales de déploiement (ARS)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[ ]  1er janvier 2027 : entrée en phase opérationnelle pour les ESMS enfants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[ ]  2027–2035 : période de convergence tarifaire (8 ans)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[ ]  À surveiller : publication d'un prochain comité stratégique (n° 15) — pas encore annoncé</w:t>
      </w:r>
    </w:p>
    <w:p>
      <w:pPr>
        <w:spacing w:after="120"/>
      </w:pPr>
    </w:p>
    <w:p>
      <w:pPr>
        <w:pBdr>
          <w:bottom w:val="single" w:color="1B3A6B" w:sz="6" w:space="1"/>
        </w:pBdr>
        <w:spacing w:after="12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🏛️ Rappel SERAFIN-PH — Rôle de chaque acteur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color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shd w:fill="1B3A6B" w:color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 dans SERAFIN-PH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DGCS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Direction générale de la cohésion sociale — pilotage stratégique et réglementaire de la réforme (décrets, arrêtés)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CNSA</w:t>
            </w:r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Caisse nationale de solidarité pour l'autonomie — coordination technique, outils de collecte (SIDOBA), publications, accompagnement des ARS et ESMS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ATIH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Agence technique de l'information sur l'hospitalisation — développement et gestion de l'application de recueil (RAMSECE-PH), données médicoéconomiques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ARS</w:t>
            </w:r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Agences régionales de santé — qualification et validation des données transmises par les ESMS de leur ressort, déploiement régional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ESMS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Établissements et services médico-sociaux — transmission des données, réception et analyse des simulations individualisées</w:t>
            </w:r>
          </w:p>
        </w:tc>
      </w:tr>
    </w:tbl>
    <w:p>
      <w:pPr>
        <w:spacing w:after="120"/>
      </w:pPr>
    </w:p>
    <w:p>
      <w:pPr>
        <w:pBdr>
          <w:bottom w:val="single" w:color="1B3A6B" w:sz="6" w:space="1"/>
        </w:pBdr>
        <w:spacing w:after="120" w:before="120"/>
      </w:pP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Document produit le 2026-07-29 | Veille hebdomadaire SERAFIN-PH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Sources consultées : </w:t>
      </w:r>
      <w:hyperlink w:history="1" r:id="rIdcomite2026">
        <w:r>
          <w:rPr>
            <w:rFonts w:ascii="Calibri" w:cs="Calibri" w:eastAsia="Calibri" w:hAnsi="Calibri"/>
            <w:i/>
            <w:iCs/>
            <w:sz w:val="20"/>
            <w:szCs w:val="20"/>
            <w:color w:val="1155CC"/>
            <w:u w:val="single"/>
          </w:rPr>
          <w:t xml:space="preserve">handicap.gouv.fr</w:t>
        </w:r>
      </w:hyperlink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(comité stratégique + 14e réunion) ✅, </w:t>
      </w:r>
      <w:hyperlink w:history="1" r:id="rIdcnsa_page2026">
        <w:r>
          <w:rPr>
            <w:rFonts w:ascii="Calibri" w:cs="Calibri" w:eastAsia="Calibri" w:hAnsi="Calibri"/>
            <w:i/>
            <w:iCs/>
            <w:sz w:val="20"/>
            <w:szCs w:val="20"/>
            <w:color w:val="1155CC"/>
            <w:u w:val="single"/>
          </w:rPr>
          <w:t xml:space="preserve">cnsa.fr</w:t>
        </w:r>
      </w:hyperlink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(recueil PH 2026 + page principale) ✅, </w:t>
      </w:r>
      <w:hyperlink w:history="1" r:id="rIdfhf2026">
        <w:r>
          <w:rPr>
            <w:rFonts w:ascii="Calibri" w:cs="Calibri" w:eastAsia="Calibri" w:hAnsi="Calibri"/>
            <w:i/>
            <w:iCs/>
            <w:sz w:val="20"/>
            <w:szCs w:val="20"/>
            <w:color w:val="1155CC"/>
            <w:u w:val="single"/>
          </w:rPr>
          <w:t xml:space="preserve">fhf.fr</w:t>
        </w:r>
      </w:hyperlink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(ouverture recueil 2026) ✅ | ATIH ⛔ (403)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Aucun fait d'actualité de mémoire — toutes les informations proviennent des sources récupérées lors de cette exécution.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Pour toute utilisation institutionnelle, vérifier les sources primaires (</w:t>
      </w:r>
      <w:hyperlink w:history="1" r:id="rIdlegi2026">
        <w:r>
          <w:rPr>
            <w:rFonts w:ascii="Calibri" w:cs="Calibri" w:eastAsia="Calibri" w:hAnsi="Calibri"/>
            <w:i/>
            <w:iCs/>
            <w:sz w:val="20"/>
            <w:szCs w:val="20"/>
            <w:color w:val="1155CC"/>
            <w:u w:val="single"/>
          </w:rPr>
          <w:t xml:space="preserve">legifrance.gouv.fr</w:t>
        </w:r>
      </w:hyperlink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, </w:t>
      </w:r>
      <w:hyperlink w:history="1" r:id="rIdcnsa_page2026">
        <w:r>
          <w:rPr>
            <w:rFonts w:ascii="Calibri" w:cs="Calibri" w:eastAsia="Calibri" w:hAnsi="Calibri"/>
            <w:i/>
            <w:iCs/>
            <w:sz w:val="20"/>
            <w:szCs w:val="20"/>
            <w:color w:val="1155CC"/>
            <w:u w:val="single"/>
          </w:rPr>
          <w:t xml:space="preserve">cnsa.fr</w:t>
        </w:r>
      </w:hyperlink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, </w:t>
      </w:r>
      <w:hyperlink w:history="1" r:id="rIdcomite2026">
        <w:r>
          <w:rPr>
            <w:rFonts w:ascii="Calibri" w:cs="Calibri" w:eastAsia="Calibri" w:hAnsi="Calibri"/>
            <w:i/>
            <w:iCs/>
            <w:sz w:val="20"/>
            <w:szCs w:val="20"/>
            <w:color w:val="1155CC"/>
            <w:u w:val="single"/>
          </w:rPr>
          <w:t xml:space="preserve">handicap.gouv.fr</w:t>
        </w:r>
      </w:hyperlink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) avant diffusion.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 — 12 septembre 2026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Note produite le 29/07/2026, relue le 12/09/2026 au cours d'un contrôle d'attribution des 221 documents du dépôt (règle ⑭ : une page ou un site nommé comme source doit être lié). Contenu inchangé.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Chemins et sites nommés sans lien cliquable, chacun lié le 12/09/2026 à la page qu'il désigne, testée à 200 dans un navigateur (Légifrance : 403 pour l'agent du job, lisible dans un navigateur) : handicap.gouv.fr/comite-strategique-de-la-reforme-tarifaire-des-etablissements… → handicap.gouv.fr/comite-strategique-de-la-reforme-tarifaire-des-etabli… (1) ; handicap.gouv.fr/reforme-tarifaire-des-esms-serafin-ph-14e-reunion-du-comite-strategique → handicap.gouv.fr/reforme-tarifaire-des-esms-serafin-ph-14e-reunion-du-… (1) ; cnsa.fr/actualites/serafin-ph-preparation-du-recueil-dinformations-ph-2026… → www.cnsa.fr/actualites/serafin-ph-preparation-du-recueil-dinformations… (1) ; cnsa.fr/budget-et-financement/serafin-PH → www.cnsa.fr/budget-et-financement/serafin-PH (1) ; fhf.fr/expertises/autonomie/handicap/serafin-ph-ouverture-du-recueil-2026 → www.fhf.fr/expertises/autonomie/handicap/serafin-ph-ouverture-du-recue… (1) ; atih.sante.fr/personnes-handicapees → www.atih.sante.fr/champ-d-activite/personnes-handicapees (1) ; handicap.gouv.fr → handicap.gouv.fr/comite-strategique-de-la-reforme-tarifaire-des-etabli… (7) ; cnsa.fr → www.cnsa.fr/budget-et-financement/serafin-PH (6) ; fhf.fr → www.fhf.fr/expertises/autonomie/handicap/serafin-ph-ouverture-du-recue… (1) ; legifrance.gouv.fr → www.legifrance.gouv.fr/jorf/id/JORFTEXT000054103861 (2).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Les quatre chemins du tableau des sources (« cnsa.fr/actualites/recueil-ph-2026 », « fhf.fr/serafin-ph-recueil-2026 », « handicap.gouv.fr/14e-reunion-comite-serafin-ph », « handicap.gouv.fr/comite-strategique-serafin-ph ») n'existaient pas : la note les avait abrégés à sa façon. Ils sont remplacés le 12/09/2026 par le début du vrai chemin de la page liée.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Complément du 12/09/2026 (passe A4, appariement ⑳) : « Source : page principale CNSA SERAFIN-PH — … » n'avait pour adresses voisines que Légifrance, qui n'est pas la source nommée ; cnsa.fr ajouté sur la ligne et lié à la page principale.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Note relue le 25/10/2026 au cours du balayage des 1 351 adresses citées par les 295 documents du dépôt — 8 rendaient HTTP 404 et 2 avaient un domaine qui ne résout plus. Contenu inchangé : seules des adresses de ressource sont touchées.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Adresse d'origine conservée ici : « atih.sante.fr/champ-d-activite/personnes-handicapees » rendait HTTP 404 le 25/10/2026. La page citée existait quand la note a été produite ; l'ATIH a depuis réorganisé son site. Le lien pointe désormais atih.sante.fr/contribuer-au-financement/modalites-pour-les-etablissements-et-services-medico-sociaux, HTTP 200 le 25/10/2026, qui porte la réforme SERAFIN-PH et le recueil national PH.</w:t>
      </w:r>
    </w:p>
    <w:sectPr>
      <w:headerReference w:type="default" r:id="rId7"/>
      <w:footerReference w:type="default" r:id="rId8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4"/>
      </w:pBdr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Produit le 2026-07-29  |  Sources : 6 tentées, 4 exploitées ✅, 2 inaccessibles ⛔  |  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4"/>
      </w:pBdr>
    </w:pPr>
    <w:r>
      <w:rPr>
        <w:rFonts w:ascii="Calibri" w:cs="Calibri" w:eastAsia="Calibri" w:hAnsi="Calibri"/>
        <w:b/>
        <w:bCs/>
        <w:color w:val="1B3A6B"/>
        <w:sz w:val="20"/>
        <w:szCs w:val="20"/>
      </w:rPr>
      <w:t xml:space="preserve">Veille SERAFIN-PH — Synthèse hebdomadaire</w:t>
    </w:r>
    <w:r>
      <w:rPr>
        <w:rFonts w:ascii="Calibri" w:cs="Calibri" w:eastAsia="Calibri" w:hAnsi="Calibri"/>
        <w:color w:val="9CA3AF"/>
        <w:sz w:val="20"/>
        <w:szCs w:val="20"/>
      </w:rPr>
      <w:t xml:space="preserve">   |   </w:t>
    </w:r>
    <w:r>
      <w:rPr>
        <w:rFonts w:ascii="Calibri" w:cs="Calibri" w:eastAsia="Calibri" w:hAnsi="Calibri"/>
        <w:color w:val="9CA3AF"/>
        <w:sz w:val="20"/>
        <w:szCs w:val="20"/>
      </w:rPr>
      <w:t xml:space="preserve">2026-07-29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comite2026" Type="http://schemas.openxmlformats.org/officeDocument/2006/relationships/hyperlink" Target="https://handicap.gouv.fr/comite-strategique-de-la-reforme-tarifaire-des-etablissements-et-services-pour-personnes-handicapees-serafin-ph" TargetMode="External"/><Relationship Id="rIdc142026" Type="http://schemas.openxmlformats.org/officeDocument/2006/relationships/hyperlink" Target="https://handicap.gouv.fr/reforme-tarifaire-des-esms-serafin-ph-14e-reunion-du-comite-strategique" TargetMode="External"/><Relationship Id="rIdcnsa_actu2026" Type="http://schemas.openxmlformats.org/officeDocument/2006/relationships/hyperlink" Target="https://www.cnsa.fr/actualites/serafin-ph-preparation-du-recueil-dinformations-ph-2026-en-vue-du-deploiement-du-futur" TargetMode="External"/><Relationship Id="rIdcnsa_page2026" Type="http://schemas.openxmlformats.org/officeDocument/2006/relationships/hyperlink" Target="https://www.cnsa.fr/budget-et-financement/serafin-PH" TargetMode="External"/><Relationship Id="rIdfhf2026" Type="http://schemas.openxmlformats.org/officeDocument/2006/relationships/hyperlink" Target="https://www.fhf.fr/expertises/autonomie/handicap/serafin-ph-ouverture-du-recueil-2026" TargetMode="External"/><Relationship Id="rIdatih_champ2026" Type="http://schemas.openxmlformats.org/officeDocument/2006/relationships/hyperlink" Target="https://www.atih.sante.fr/contribuer-au-financement/modalites-pour-les-etablissements-et-services-medico-sociaux" TargetMode="External"/><Relationship Id="rIdlegi2026" Type="http://schemas.openxmlformats.org/officeDocument/2006/relationships/hyperlink" Target="https://www.legifrance.gouv.fr/jorf/id/JORFTEXT000054103861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2026-07-29T06:07:48.291Z</dcterms:created>
  <dcterms:modified xsi:type="dcterms:W3CDTF">2026-07-29T06:07:48.292Z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