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jc w:val="center"/>
      </w:pPr>
      <w:r>
        <w:rPr>
          <w:rFonts w:ascii="Times New Roman" w:cs="Times New Roman" w:eastAsia="Times New Roman" w:hAnsi="Times New Roman"/>
          <w:b/>
          <w:bCs/>
          <w:color w:val="1B3A6B"/>
          <w:sz w:val="52"/>
          <w:szCs w:val="52"/>
        </w:rPr>
        <w:t xml:space="preserve">Leçon Astrologie karmique n°10</w:t>
      </w:r>
    </w:p>
    <w:p>
      <w:pPr>
        <w:spacing w:after="60" w:before="60"/>
        <w:jc w:val="center"/>
      </w:pPr>
      <w:r>
        <w:rPr>
          <w:rFonts w:ascii="Times New Roman" w:cs="Times New Roman" w:eastAsia="Times New Roman" w:hAnsi="Times New Roman"/>
          <w:b/>
          <w:bCs/>
          <w:color w:val="1B3A6B"/>
          <w:sz w:val="36"/>
          <w:szCs w:val="36"/>
        </w:rPr>
        <w:t xml:space="preserve">Lilith et les points fictifs — statut des objets dans les thèmes</w:t>
      </w:r>
    </w:p>
    <w:p>
      <w:pPr>
        <w:spacing w:after="80"/>
        <w:jc w:val="center"/>
      </w:pPr>
      <w:r>
        <w:rPr>
          <w:rFonts w:ascii="Times New Roman" w:cs="Times New Roman" w:eastAsia="Times New Roman" w:hAnsi="Times New Roman"/>
          <w:i/>
          <w:iCs/>
          <w:color w:val="6B7280"/>
          <w:sz w:val="22"/>
          <w:szCs w:val="22"/>
        </w:rPr>
        <w:t xml:space="preserve">8 octobre 2026  ·  Leçon 10 / 12</w:t>
      </w:r>
    </w:p>
    <w:p>
      <w:pPr>
        <w:pBdr>
          <w:bottom w:val="single" w:color="1B3A6B" w:sz="6"/>
        </w:pBdr>
        <w:spacing w:after="80" w:before="80"/>
      </w:pPr>
      <w:r>
        <w:rPr>
          <w:rFonts w:ascii="Times New Roman" w:cs="Times New Roman" w:eastAsia="Times New Roman" w:hAnsi="Times New Roman"/>
          <w:b w:val="false"/>
          <w:bCs w:val="false"/>
          <w:i w:val="false"/>
          <w:iCs w:val="false"/>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Objectif</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À la fin de cette leçon, tu sauras distinguer trois catégories d'objets dans un thème natal : les </w:t>
      </w:r>
      <w:r>
        <w:rPr>
          <w:rFonts w:ascii="Times New Roman" w:cs="Times New Roman" w:eastAsia="Times New Roman" w:hAnsi="Times New Roman"/>
          <w:b/>
          <w:bCs/>
          <w:i w:val="false"/>
          <w:iCs w:val="false"/>
          <w:color w:val="1F2937"/>
          <w:sz w:val="22"/>
          <w:szCs w:val="22"/>
        </w:rPr>
        <w:t xml:space="preserve">corps réels</w:t>
      </w:r>
      <w:r>
        <w:rPr>
          <w:rFonts w:ascii="Times New Roman" w:cs="Times New Roman" w:eastAsia="Times New Roman" w:hAnsi="Times New Roman"/>
          <w:b w:val="false"/>
          <w:bCs w:val="false"/>
          <w:i w:val="false"/>
          <w:iCs w:val="false"/>
          <w:color w:val="1F2937"/>
          <w:sz w:val="22"/>
          <w:szCs w:val="22"/>
        </w:rPr>
        <w:t xml:space="preserve">, les </w:t>
      </w:r>
      <w:r>
        <w:rPr>
          <w:rFonts w:ascii="Times New Roman" w:cs="Times New Roman" w:eastAsia="Times New Roman" w:hAnsi="Times New Roman"/>
          <w:b/>
          <w:bCs/>
          <w:i w:val="false"/>
          <w:iCs w:val="false"/>
          <w:color w:val="1F2937"/>
          <w:sz w:val="22"/>
          <w:szCs w:val="22"/>
        </w:rPr>
        <w:t xml:space="preserve">points calculés</w:t>
      </w:r>
      <w:r>
        <w:rPr>
          <w:rFonts w:ascii="Times New Roman" w:cs="Times New Roman" w:eastAsia="Times New Roman" w:hAnsi="Times New Roman"/>
          <w:b w:val="false"/>
          <w:bCs w:val="false"/>
          <w:i w:val="false"/>
          <w:iCs w:val="false"/>
          <w:color w:val="1F2937"/>
          <w:sz w:val="22"/>
          <w:szCs w:val="22"/>
        </w:rPr>
        <w:t xml:space="preserve"> et les </w:t>
      </w:r>
      <w:r>
        <w:rPr>
          <w:rFonts w:ascii="Times New Roman" w:cs="Times New Roman" w:eastAsia="Times New Roman" w:hAnsi="Times New Roman"/>
          <w:b/>
          <w:bCs/>
          <w:i w:val="false"/>
          <w:iCs w:val="false"/>
          <w:color w:val="1F2937"/>
          <w:sz w:val="22"/>
          <w:szCs w:val="22"/>
        </w:rPr>
        <w:t xml:space="preserve">points imaginaires</w:t>
      </w:r>
      <w:r>
        <w:rPr>
          <w:rFonts w:ascii="Times New Roman" w:cs="Times New Roman" w:eastAsia="Times New Roman" w:hAnsi="Times New Roman"/>
          <w:b w:val="false"/>
          <w:bCs w:val="false"/>
          <w:i w:val="false"/>
          <w:iCs w:val="false"/>
          <w:color w:val="1F2937"/>
          <w:sz w:val="22"/>
          <w:szCs w:val="22"/>
        </w:rPr>
        <w:t xml:space="preserve">. Tu comprendras pourquoi le nom "Lilith" désigne au moins trois choses distinctes selon les auteurs et les logiciels, et pourquoi cette ambiguïté est une clé de lecture pour l'ensemble de la pratique du thème.</w:t>
      </w:r>
    </w:p>
    <w:p>
      <w:pPr>
        <w:spacing w:after="120" w:line="276"/>
        <w:jc w:val="both"/>
      </w:pPr>
      <w:r>
        <w:rPr>
          <w:rFonts w:ascii="Times New Roman" w:cs="Times New Roman" w:eastAsia="Times New Roman" w:hAnsi="Times New Roman"/>
          <w:b w:val="false"/>
          <w:bCs w:val="false"/>
          <w:i/>
          <w:iCs/>
          <w:color w:val="1F2937"/>
          <w:sz w:val="22"/>
          <w:szCs w:val="22"/>
        </w:rPr>
        <w:t xml:space="preserve">Rappel leçon 09 (1er octobre 2026) : Chiron est un corps réel (centaure, découvert le 18 octobre 1977) dont la classification astronomique a mis une quinzaine d'années à se stabiliser, tandis que le corpus astrologique l'intégrait dès les premières semaines selon Zane Stein. Cette leçon généralise cette observation : le corpus intègre des objets de statuts très différents, souvent sans le signaler explicitement.</w:t>
      </w:r>
    </w:p>
    <w:p>
      <w:pPr>
        <w:pStyle w:val="Heading2"/>
        <w:spacing w:after="120" w:before="300"/>
      </w:pPr>
      <w:r>
        <w:rPr>
          <w:rFonts w:ascii="Times New Roman" w:cs="Times New Roman" w:eastAsia="Times New Roman" w:hAnsi="Times New Roman"/>
          <w:b/>
          <w:bCs/>
          <w:color w:val="1B3A6B"/>
          <w:sz w:val="30"/>
          <w:szCs w:val="30"/>
        </w:rPr>
        <w:t xml:space="preserve">📜 Le corpus — trois Lilith pour un seul nom</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Dans la plupart des logiciels de calcul de thème natal, cocher "Lilith" peut produire trois résultats différents selon le réglage du logiciel. D'après Darkstar Astrology (</w:t>
      </w:r>
      <w:hyperlink w:history="1" r:id="rIdx5-whttwadu_ytv7siwkj">
        <w:r>
          <w:rPr>
            <w:rFonts w:ascii="Times New Roman" w:cs="Times New Roman" w:eastAsia="Times New Roman" w:hAnsi="Times New Roman"/>
            <w:color w:val="1155CC"/>
            <w:sz w:val="22"/>
            <w:szCs w:val="22"/>
            <w:u w:val="single" w:color="1155CC"/>
          </w:rPr>
          <w:t xml:space="preserve">darkstarastrology.com/three-liliths/</w:t>
        </w:r>
      </w:hyperlink>
      <w:r>
        <w:rPr>
          <w:rFonts w:ascii="Times New Roman" w:cs="Times New Roman" w:eastAsia="Times New Roman" w:hAnsi="Times New Roman"/>
          <w:b w:val="false"/>
          <w:bCs w:val="false"/>
          <w:i w:val="false"/>
          <w:iCs w:val="false"/>
          <w:color w:val="1F2937"/>
          <w:sz w:val="22"/>
          <w:szCs w:val="22"/>
        </w:rPr>
        <w:t xml:space="preserve">, HTTP 200, 7 029 caractères, testé le 08/10/2026), "splitting the energy of Lilith into three separate parts dilutes its meaning and confuses matters more than it clarifies." Le corpus ne résout pas toujours la confusion, et des ouvrages entiers ont été écrits sur "Lilith" sans préciser laquelle des trois.</w:t>
      </w:r>
    </w:p>
    <w:p>
      <w:pPr>
        <w:pStyle w:val="Heading3"/>
        <w:spacing w:after="80" w:before="200"/>
      </w:pPr>
      <w:r>
        <w:rPr>
          <w:rFonts w:ascii="Times New Roman" w:cs="Times New Roman" w:eastAsia="Times New Roman" w:hAnsi="Times New Roman"/>
          <w:b/>
          <w:bCs/>
          <w:color w:val="1F2937"/>
          <w:sz w:val="26"/>
          <w:szCs w:val="26"/>
        </w:rPr>
        <w:t xml:space="preserve">1. L'astéroïde 1181 Lilith — le seul corps réel des trois</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Régime A — corps céleste confirmé par le MPC/UAI. D'après la fiche officielle du Centre des planètes mineures (</w:t>
      </w:r>
      <w:hyperlink w:history="1" r:id="rIdz_5ha7iikpr0xi_qfiwiu">
        <w:r>
          <w:rPr>
            <w:rFonts w:ascii="Times New Roman" w:cs="Times New Roman" w:eastAsia="Times New Roman" w:hAnsi="Times New Roman"/>
            <w:color w:val="1155CC"/>
            <w:sz w:val="22"/>
            <w:szCs w:val="22"/>
            <w:u w:val="single" w:color="1155CC"/>
          </w:rPr>
          <w:t xml:space="preserve">MPC/UAI — 1181 Lilith</w:t>
        </w:r>
      </w:hyperlink>
      <w:r>
        <w:rPr>
          <w:rFonts w:ascii="Times New Roman" w:cs="Times New Roman" w:eastAsia="Times New Roman" w:hAnsi="Times New Roman"/>
          <w:b w:val="false"/>
          <w:bCs w:val="false"/>
          <w:i w:val="false"/>
          <w:iCs w:val="false"/>
          <w:color w:val="1F2937"/>
          <w:sz w:val="22"/>
          <w:szCs w:val="22"/>
        </w:rPr>
        <w:t xml:space="preserve">, HTTP 200, 679 328 caractères, testé le 08/10/2026) : « Discovered at Algiers on 1927-02-11 by B. Jekhovsky. » La fiche indique une orbite de type "Main Belt" (ceinture principale, entre Mars et Jupiter). La page ne commente pas l'origine du nom.</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Régime B — lecture du corpus. D'après Darkstar Astrology (page citée) : « The Asteroid Lilith describes the first stage in the mythical journey where she is suppressed, humiliated and flees in a fiery rage to the desolate wilderness. » Le corpus lit l'astéroïde à travers le mythe babylono-hébreu de Lilith, figure rebelle et exilée. Le lien entre les propriétés orbitales de l'astéroïde et cette lecture symbolique n'est pas justifié astronomiquement : c'est le nom seul qui a orienté l'interprétation.</w:t>
      </w:r>
    </w:p>
    <w:p>
      <w:pPr>
        <w:pBdr>
          <w:left w:val="single" w:color="D97706" w:sz="24"/>
        </w:pBdr>
        <w:shd w:color="FFF4E5" w:val="solid"/>
        <w:spacing w:after="60" w:before="60" w:line="276"/>
        <w:ind w:left="288"/>
      </w:pPr>
      <w:r>
        <w:rPr>
          <w:rFonts w:ascii="Times New Roman" w:cs="Times New Roman" w:eastAsia="Times New Roman" w:hAnsi="Times New Roman"/>
          <w:b/>
          <w:bCs/>
          <w:i w:val="false"/>
          <w:iCs w:val="false"/>
          <w:color w:val="1F2937"/>
          <w:sz w:val="22"/>
          <w:szCs w:val="22"/>
        </w:rPr>
        <w:t xml:space="preserve">⚠️ </w:t>
      </w:r>
      <w:r>
        <w:rPr>
          <w:rFonts w:ascii="Times New Roman" w:cs="Times New Roman" w:eastAsia="Times New Roman" w:hAnsi="Times New Roman"/>
          <w:b w:val="false"/>
          <w:bCs w:val="false"/>
          <w:i w:val="false"/>
          <w:iCs w:val="false"/>
          <w:color w:val="1F2937"/>
          <w:sz w:val="22"/>
          <w:szCs w:val="22"/>
        </w:rPr>
        <w:t xml:space="preserve">Attention au nom : la fiche MPC ne porte aucune indication sur la raison du nom "Lilith" pour cet astéroïde. Le corpus l'a relu comme la figure mythologique, mais l'attribution au mythe par le nommeur n'est pas documentée sur la page consultée.</w:t>
      </w:r>
    </w:p>
    <w:p>
      <w:pPr>
        <w:pStyle w:val="Heading3"/>
        <w:spacing w:after="80" w:before="200"/>
      </w:pPr>
      <w:r>
        <w:rPr>
          <w:rFonts w:ascii="Times New Roman" w:cs="Times New Roman" w:eastAsia="Times New Roman" w:hAnsi="Times New Roman"/>
          <w:b/>
          <w:bCs/>
          <w:color w:val="1F2937"/>
          <w:sz w:val="26"/>
          <w:szCs w:val="26"/>
        </w:rPr>
        <w:t xml:space="preserve">2. La Lune noire / Black Moon Lilith — un point calculé</w:t>
      </w:r>
    </w:p>
    <w:p>
      <w:pPr>
        <w:spacing w:after="120" w:line="276"/>
        <w:jc w:val="both"/>
      </w:pPr>
      <w:r>
        <w:rPr>
          <w:rFonts w:ascii="Times New Roman" w:cs="Times New Roman" w:eastAsia="Times New Roman" w:hAnsi="Times New Roman"/>
          <w:b/>
          <w:bCs/>
          <w:i w:val="false"/>
          <w:iCs w:val="false"/>
          <w:color w:val="1F2937"/>
          <w:sz w:val="22"/>
          <w:szCs w:val="22"/>
        </w:rPr>
        <w:t xml:space="preserve">Régime A — astronomie de l'apogée lunaire.</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L'orbite de la Lune autour de la Terre n'est pas un cercle mais une ellipse d'excentricité moyenne 0,0549. Cette ellipse a deux points remarquables :</w:t>
      </w:r>
      <w:r>
        <w:rPr>
          <w:rFonts w:ascii="Times New Roman" w:cs="Times New Roman" w:eastAsia="Times New Roman" w:hAnsi="Times New Roman"/>
          <w:b w:val="false"/>
          <w:bCs w:val="false"/>
          <w:i/>
          <w:iCs/>
          <w:color w:val="6B7280"/>
          <w:sz w:val="20"/>
          <w:szCs w:val="20"/>
        </w:rPr>
        <w:t xml:space="preserve"> [Corrigé le 08/10/2026 : la leçon écrivait « ~0,055 » sans source. La valeur est juste au centième près et elle figure dans la phrase même que la leçon cite plus bas : « The Moon revolves around Earth in an elliptical orbit with a mean eccentricity of 0.0549. Thus, the Moon's center-to-center distance from Earth varies with mean values of 363,396 km at perigee to 405,504 km at apogee » (NASA, eclipse.gsfc.nasa.gov/SEhelp/moonorbit.html, consultée le 08/10/2026)]</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Le </w:t>
      </w:r>
      <w:r>
        <w:rPr>
          <w:rFonts w:ascii="Times New Roman" w:cs="Times New Roman" w:eastAsia="Times New Roman" w:hAnsi="Times New Roman"/>
          <w:b/>
          <w:bCs/>
          <w:i w:val="false"/>
          <w:iCs w:val="false"/>
          <w:color w:val="1F2937"/>
          <w:sz w:val="22"/>
          <w:szCs w:val="22"/>
        </w:rPr>
        <w:t xml:space="preserve">périgée</w:t>
      </w:r>
      <w:r>
        <w:rPr>
          <w:rFonts w:ascii="Times New Roman" w:cs="Times New Roman" w:eastAsia="Times New Roman" w:hAnsi="Times New Roman"/>
          <w:b w:val="false"/>
          <w:bCs w:val="false"/>
          <w:i w:val="false"/>
          <w:iCs w:val="false"/>
          <w:color w:val="1F2937"/>
          <w:sz w:val="22"/>
          <w:szCs w:val="22"/>
        </w:rPr>
        <w:t xml:space="preserve"> : le point le plus proche de la Terre, à ~363 396 km (valeur moyenne)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L'</w:t>
      </w:r>
      <w:r>
        <w:rPr>
          <w:rFonts w:ascii="Times New Roman" w:cs="Times New Roman" w:eastAsia="Times New Roman" w:hAnsi="Times New Roman"/>
          <w:b/>
          <w:bCs/>
          <w:i w:val="false"/>
          <w:iCs w:val="false"/>
          <w:color w:val="1F2937"/>
          <w:sz w:val="22"/>
          <w:szCs w:val="22"/>
        </w:rPr>
        <w:t xml:space="preserve">apogée</w:t>
      </w:r>
      <w:r>
        <w:rPr>
          <w:rFonts w:ascii="Times New Roman" w:cs="Times New Roman" w:eastAsia="Times New Roman" w:hAnsi="Times New Roman"/>
          <w:b w:val="false"/>
          <w:bCs w:val="false"/>
          <w:i w:val="false"/>
          <w:iCs w:val="false"/>
          <w:color w:val="1F2937"/>
          <w:sz w:val="22"/>
          <w:szCs w:val="22"/>
        </w:rPr>
        <w:t xml:space="preserve"> : le point le plus éloigné de la Terre, à ~405 504 km (valeur moyenne).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Source : NASA — </w:t>
      </w:r>
      <w:hyperlink w:history="1" r:id="rIda7obfatykbl2kxg0d9rpt">
        <w:r>
          <w:rPr>
            <w:rFonts w:ascii="Times New Roman" w:cs="Times New Roman" w:eastAsia="Times New Roman" w:hAnsi="Times New Roman"/>
            <w:color w:val="1155CC"/>
            <w:sz w:val="22"/>
            <w:szCs w:val="22"/>
            <w:u w:val="single" w:color="1155CC"/>
          </w:rPr>
          <w:t xml:space="preserve">The Moon's Orbit (eclipse.gsfc.nasa.gov)</w:t>
        </w:r>
      </w:hyperlink>
      <w:r>
        <w:rPr>
          <w:rFonts w:ascii="Times New Roman" w:cs="Times New Roman" w:eastAsia="Times New Roman" w:hAnsi="Times New Roman"/>
          <w:b w:val="false"/>
          <w:bCs w:val="false"/>
          <w:i w:val="false"/>
          <w:iCs w:val="false"/>
          <w:color w:val="1F2937"/>
          <w:sz w:val="22"/>
          <w:szCs w:val="22"/>
        </w:rPr>
        <w:t xml:space="preserve">, HTTP 200, 28 474 caractères, testé le 08/10/2026. Citation directe : "The Moon's center-to-center distance from Earth varies with mean values of 363,396 km at perigee to 405,504 km at apogee."</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L'apogée lunaire n'est </w:t>
      </w:r>
      <w:r>
        <w:rPr>
          <w:rFonts w:ascii="Times New Roman" w:cs="Times New Roman" w:eastAsia="Times New Roman" w:hAnsi="Times New Roman"/>
          <w:b/>
          <w:bCs/>
          <w:i w:val="false"/>
          <w:iCs w:val="false"/>
          <w:color w:val="1F2937"/>
          <w:sz w:val="22"/>
          <w:szCs w:val="22"/>
        </w:rPr>
        <w:t xml:space="preserve">pas un corps</w:t>
      </w:r>
      <w:r>
        <w:rPr>
          <w:rFonts w:ascii="Times New Roman" w:cs="Times New Roman" w:eastAsia="Times New Roman" w:hAnsi="Times New Roman"/>
          <w:b w:val="false"/>
          <w:bCs w:val="false"/>
          <w:i w:val="false"/>
          <w:iCs w:val="false"/>
          <w:color w:val="1F2937"/>
          <w:sz w:val="22"/>
          <w:szCs w:val="22"/>
        </w:rPr>
        <w:t xml:space="preserve"> : c'est un point géométrique, le point de l'orbite le plus éloigné du foyer de l'ellipse occupé par la Terre. L'IMCCE définit l'apoastre dans son glossaire en ligne (</w:t>
      </w:r>
      <w:hyperlink w:history="1" r:id="rIdbibh2gtb8jdsqvotpygr3">
        <w:r>
          <w:rPr>
            <w:rFonts w:ascii="Times New Roman" w:cs="Times New Roman" w:eastAsia="Times New Roman" w:hAnsi="Times New Roman"/>
            <w:color w:val="1155CC"/>
            <w:sz w:val="22"/>
            <w:szCs w:val="22"/>
            <w:u w:val="single" w:color="1155CC"/>
          </w:rPr>
          <w:t xml:space="preserve">web.archive.org/web/20260901183225/promenade.imcce.fr/fr/pages2/221.html</w:t>
        </w:r>
      </w:hyperlink>
      <w:r>
        <w:rPr>
          <w:rFonts w:ascii="Times New Roman" w:cs="Times New Roman" w:eastAsia="Times New Roman" w:hAnsi="Times New Roman"/>
          <w:b w:val="false"/>
          <w:bCs w:val="false"/>
          <w:i w:val="false"/>
          <w:iCs w:val="false"/>
          <w:color w:val="1F2937"/>
          <w:sz w:val="22"/>
          <w:szCs w:val="22"/>
        </w:rPr>
        <w:t xml:space="preserve">, HTTP 200, 51 138 caractères, lu le 08/10/2026 à son adresse d'origine et revérifié le 25/10/2026 sur cette archive) — le terme "apoastre" y apparaît 5 fois, en relation avec les notions d'ellipse et de foyer. L'apogée est le nom spécifique de l'apoastre quand le corps central est la Terre.</w:t>
      </w:r>
      <w:r>
        <w:rPr>
          <w:rFonts w:ascii="Times New Roman" w:cs="Times New Roman" w:eastAsia="Times New Roman" w:hAnsi="Times New Roman"/>
          <w:b w:val="false"/>
          <w:bCs w:val="false"/>
          <w:i/>
          <w:iCs/>
          <w:color w:val="6B7280"/>
          <w:sz w:val="20"/>
          <w:szCs w:val="20"/>
        </w:rPr>
        <w:t xml:space="preserve"> [Corrigé le 08/10/2026 : la leçon écrivait « le foyer secondaire de l'ellipse orbitale (le foyer principal étant occupé par la Terre) ». C'est faux, et le glossaire cité dans la phrase suivante le dit : « Apoastre. Sur une orbite elliptique, le point le plus éloigné du foyer de l'ellipse occupé par le corps central » et « Apogée. Voir Apoastre. » L'apogée est un point situé SUR l'ellipse ; le second foyer est un point vide à l'intérieur de l'ellipse, distinct de l'apogée. La conclusion du paragraphe — ce n'est pas un corps, c'est un point géométrique — est inchangée]</w:t>
      </w:r>
      <w:r>
        <w:rPr>
          <w:rFonts w:ascii="Times New Roman" w:cs="Times New Roman" w:eastAsia="Times New Roman" w:hAnsi="Times New Roman"/>
          <w:b w:val="false"/>
          <w:bCs w:val="false"/>
          <w:i/>
          <w:iCs/>
          <w:color w:val="6B7280"/>
          <w:sz w:val="20"/>
          <w:szCs w:val="20"/>
        </w:rPr>
        <w:t xml:space="preserve"> [Corrigé le 25/10/2026 : l'adresse de ce glossaire était « promenade.imcce.fr/fr/pages2/221.html » ; le site de l'IMCCE ne répond plus depuis le 23/10/2026 (code 000, curl exit 28 avec et sans faisceau). La citation est maintenue, prise sur l'archive du 01/09/2026, où elle est vérifiée — même nombre de caractères utiles qu'à la lecture du 08/10.]</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Cet apogée géométrique se déplace lentement dans l'espace : l'axe de l'ellipse lunaire effectue une rotation complète en environ 8,85 ans — valeur donnée par la page NASA déjà citée, qui écrit « it takes 8.85 years (3231.6 days) for the line of apsides to make one complete revolution with respect to the stars », et qui y revient deux fois (« after a total interval of 8.85 years » ; « the influence of the 8.85-year cycle in the alignment of the major axes »).</w:t>
      </w:r>
      <w:r>
        <w:rPr>
          <w:rFonts w:ascii="Times New Roman" w:cs="Times New Roman" w:eastAsia="Times New Roman" w:hAnsi="Times New Roman"/>
          <w:b w:val="false"/>
          <w:bCs w:val="false"/>
          <w:i/>
          <w:iCs/>
          <w:color w:val="6B7280"/>
          <w:sz w:val="20"/>
          <w:szCs w:val="20"/>
        </w:rPr>
        <w:t xml:space="preserve"> [Corrigé le 08/10/2026 : la leçon déclarait cette valeur « non relevée explicitement sur les pages citées (la page NASA traite le mois anomalistique et les perturbations, sans donner ce cycle global de précession) ». La page NASA la donne trois fois, dont une fois en toutes lettres sur la ligne des apsides : réserve d'ignorance posée sur un chiffre que la source énonce]</w:t>
      </w:r>
    </w:p>
    <w:p>
      <w:pPr>
        <w:spacing w:after="120" w:line="276"/>
        <w:jc w:val="both"/>
      </w:pPr>
      <w:r>
        <w:rPr>
          <w:rFonts w:ascii="Times New Roman" w:cs="Times New Roman" w:eastAsia="Times New Roman" w:hAnsi="Times New Roman"/>
          <w:b/>
          <w:bCs/>
          <w:i w:val="false"/>
          <w:iCs w:val="false"/>
          <w:color w:val="1F2937"/>
          <w:sz w:val="22"/>
          <w:szCs w:val="22"/>
        </w:rPr>
        <w:t xml:space="preserve">La distinction Mean / True Lilith.</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Le corpus astrologique utilise deux versions de la Lune noire, qui correspondent à deux manières différentes de calculer ce même point géométrique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La </w:t>
      </w:r>
      <w:r>
        <w:rPr>
          <w:rFonts w:ascii="Times New Roman" w:cs="Times New Roman" w:eastAsia="Times New Roman" w:hAnsi="Times New Roman"/>
          <w:b/>
          <w:bCs/>
          <w:i w:val="false"/>
          <w:iCs w:val="false"/>
          <w:color w:val="1F2937"/>
          <w:sz w:val="22"/>
          <w:szCs w:val="22"/>
        </w:rPr>
        <w:t xml:space="preserve">Lune noire moyenne</w:t>
      </w:r>
      <w:r>
        <w:rPr>
          <w:rFonts w:ascii="Times New Roman" w:cs="Times New Roman" w:eastAsia="Times New Roman" w:hAnsi="Times New Roman"/>
          <w:b w:val="false"/>
          <w:bCs w:val="false"/>
          <w:i w:val="false"/>
          <w:iCs w:val="false"/>
          <w:color w:val="1F2937"/>
          <w:sz w:val="22"/>
          <w:szCs w:val="22"/>
        </w:rPr>
        <w:t xml:space="preserve"> (Mean Black Moon Lilith) : apogée lissé, calculé à vitesse uniforme le long de la précession des apsides. Sa position dans un logiciel est reproductible et stable.</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La </w:t>
      </w:r>
      <w:r>
        <w:rPr>
          <w:rFonts w:ascii="Times New Roman" w:cs="Times New Roman" w:eastAsia="Times New Roman" w:hAnsi="Times New Roman"/>
          <w:b/>
          <w:bCs/>
          <w:i w:val="false"/>
          <w:iCs w:val="false"/>
          <w:color w:val="1F2937"/>
          <w:sz w:val="22"/>
          <w:szCs w:val="22"/>
        </w:rPr>
        <w:t xml:space="preserve">Lune noire vraie</w:t>
      </w:r>
      <w:r>
        <w:rPr>
          <w:rFonts w:ascii="Times New Roman" w:cs="Times New Roman" w:eastAsia="Times New Roman" w:hAnsi="Times New Roman"/>
          <w:b w:val="false"/>
          <w:bCs w:val="false"/>
          <w:i w:val="false"/>
          <w:iCs w:val="false"/>
          <w:color w:val="1F2937"/>
          <w:sz w:val="22"/>
          <w:szCs w:val="22"/>
        </w:rPr>
        <w:t xml:space="preserve"> (True ou Osculating Black Moon Lilith) : apogée osculateur instantané, qui intègre les perturbations gravitationnelles du Soleil et des planètes. Elle peut s'écarter de la Lune noire moyenne d'un signe entier du zodiaque.</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Cette distinction est structurellement identique à celle entre nœud moyen et nœud vrai traitée en leçon 03 : les deux paires désignent respectivement une valeur lissée et une valeur instantanée d'un même élément orbital calculé.</w:t>
      </w:r>
    </w:p>
    <w:p>
      <w:pPr>
        <w:spacing w:after="120" w:line="276"/>
        <w:jc w:val="both"/>
      </w:pPr>
      <w:r>
        <w:rPr>
          <w:rFonts w:ascii="Times New Roman" w:cs="Times New Roman" w:eastAsia="Times New Roman" w:hAnsi="Times New Roman"/>
          <w:b/>
          <w:bCs/>
          <w:i w:val="false"/>
          <w:iCs w:val="false"/>
          <w:color w:val="1F2937"/>
          <w:sz w:val="22"/>
          <w:szCs w:val="22"/>
        </w:rPr>
        <w:t xml:space="preserve">Régime B.</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D'après Darkstar Astrology (page citée) : "I now believe that splitting the energy of Lilith into three separate parts dilutes its meaning and confuses matters more than it clarifies. I keep this post up just so people understand the difference between the three of them." L'auteur ajoute : "I have discovered that only the True Lilith version has significance astronomically." </w:t>
      </w:r>
    </w:p>
    <w:p>
      <w:pPr>
        <w:pBdr>
          <w:left w:val="single" w:color="D97706" w:sz="24"/>
        </w:pBdr>
        <w:shd w:color="FFF4E5" w:val="solid"/>
        <w:spacing w:after="60" w:before="60" w:line="276"/>
        <w:ind w:left="288"/>
      </w:pPr>
      <w:r>
        <w:rPr>
          <w:rFonts w:ascii="Times New Roman" w:cs="Times New Roman" w:eastAsia="Times New Roman" w:hAnsi="Times New Roman"/>
          <w:b/>
          <w:bCs/>
          <w:i w:val="false"/>
          <w:iCs w:val="false"/>
          <w:color w:val="1F2937"/>
          <w:sz w:val="22"/>
          <w:szCs w:val="22"/>
        </w:rPr>
        <w:t xml:space="preserve">⚠️ Précision de registre : </w:t>
      </w:r>
      <w:r>
        <w:rPr>
          <w:rFonts w:ascii="Times New Roman" w:cs="Times New Roman" w:eastAsia="Times New Roman" w:hAnsi="Times New Roman"/>
          <w:b w:val="false"/>
          <w:bCs w:val="false"/>
          <w:i w:val="false"/>
          <w:iCs w:val="false"/>
          <w:color w:val="1F2937"/>
          <w:sz w:val="22"/>
          <w:szCs w:val="22"/>
        </w:rPr>
        <w:t xml:space="preserve">"significance astronomically" (Darkstar Astrology, page citée) est ici employé dans un sens non scientifique. Du point de vue de l'astronomie, ni la Lune noire moyenne ni la Lune noire vraie n'ont de "signification" — ce sont deux manières de calculer un point géométrique, avec des niveaux différents de précision orbitale. Ce que l'auteur veut dire est que la Lune noire vraie intègre des perturbations orbitales réelles. C'est un constat de calcul, pas un énoncé sur la pertinence symbolique.</w:t>
      </w:r>
    </w:p>
    <w:p>
      <w:pPr>
        <w:pStyle w:val="Heading3"/>
        <w:spacing w:after="80" w:before="200"/>
      </w:pPr>
      <w:r>
        <w:rPr>
          <w:rFonts w:ascii="Times New Roman" w:cs="Times New Roman" w:eastAsia="Times New Roman" w:hAnsi="Times New Roman"/>
          <w:b/>
          <w:bCs/>
          <w:color w:val="1F2937"/>
          <w:sz w:val="26"/>
          <w:szCs w:val="26"/>
        </w:rPr>
        <w:t xml:space="preserve">3. La Lune noire de Waldemath — un point imaginaire</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D'après Darkstar Astrology (page citée, "waldemath" y apparaît 3 fois), la "Dark Moon Lilith" ou Lune noire de Waldemath est une hypothétique seconde lune de la Terre proposée au XIXe siècle. L'auteur la décrit comme la troisième Lilith du corpus : « The Dark Moon Lilith depicts the pain of her exile where she plots and executes revenge. » Mais la page signale que l'auteur ne l'utilise plus.</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Statut astronomique : aucune seconde lune de la Terre n'a été détectée ni confirmée par une institution d'astronomie (NASA, IMCCE, MPC). Ce point n'est ni un corps réel observé, ni un point calculé à partir d'éléments orbitaux établis : c'est un </w:t>
      </w:r>
      <w:r>
        <w:rPr>
          <w:rFonts w:ascii="Times New Roman" w:cs="Times New Roman" w:eastAsia="Times New Roman" w:hAnsi="Times New Roman"/>
          <w:b/>
          <w:bCs/>
          <w:i w:val="false"/>
          <w:iCs w:val="false"/>
          <w:color w:val="1F2937"/>
          <w:sz w:val="22"/>
          <w:szCs w:val="22"/>
        </w:rPr>
        <w:t xml:space="preserve">point imaginaire</w:t>
      </w:r>
      <w:r>
        <w:rPr>
          <w:rFonts w:ascii="Times New Roman" w:cs="Times New Roman" w:eastAsia="Times New Roman" w:hAnsi="Times New Roman"/>
          <w:b w:val="false"/>
          <w:bCs w:val="false"/>
          <w:i w:val="false"/>
          <w:iCs w:val="false"/>
          <w:color w:val="1F2937"/>
          <w:sz w:val="22"/>
          <w:szCs w:val="22"/>
        </w:rPr>
        <w:t xml:space="preserve">, dont la position dans un logiciel repose sur des éphémérides non vérifiables. Cette caractéristique — un objet que l'astronomie n'a pas confirmé et dont la position ne peut pas être recalculée indépendamment — est la marque du troisième type d'objets de cette leçon.</w:t>
      </w:r>
    </w:p>
    <w:p>
      <w:pPr>
        <w:pStyle w:val="Heading3"/>
        <w:spacing w:after="80" w:before="200"/>
      </w:pPr>
      <w:r>
        <w:rPr>
          <w:rFonts w:ascii="Times New Roman" w:cs="Times New Roman" w:eastAsia="Times New Roman" w:hAnsi="Times New Roman"/>
          <w:b/>
          <w:bCs/>
          <w:color w:val="1F2937"/>
          <w:sz w:val="26"/>
          <w:szCs w:val="26"/>
        </w:rPr>
        <w:t xml:space="preserve">4. Les quatre astéroïdes dits « féminins » : Cérès, Pallas, Junon, Vesta</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Ces quatre astéroïdes sont des corps réels, les premiers découverts après Uranus (1781). Tous quatre orbitent dans la ceinture principale (entre Mars et Jupiter) et ont été initialement classifiés comme planètes avant d'être reclassifiés en astéroïdes au milieu du XIXe siècle. Les découvertes de Pallas, Junon et Vesta sont confirmées par les fiches du Centre des planètes mineures de l'UAI ; celle de Cérès ne l'est que par la page de la NASA citée plus bas, qui donne l'année sans la date ni le lieu.</w:t>
      </w:r>
      <w:r>
        <w:rPr>
          <w:rFonts w:ascii="Times New Roman" w:cs="Times New Roman" w:eastAsia="Times New Roman" w:hAnsi="Times New Roman"/>
          <w:b w:val="false"/>
          <w:bCs w:val="false"/>
          <w:i/>
          <w:iCs/>
          <w:color w:val="6B7280"/>
          <w:sz w:val="20"/>
          <w:szCs w:val="20"/>
        </w:rPr>
        <w:t xml:space="preserve"> [Corrigé le 08/10/2026 : la leçon écrivait « Leurs découvertes sont confirmées par les fiches du Centre des planètes mineures de l'UAI », au pluriel : il n'y a aucune fiche MPC de Cérès parmi les dix sources, et la page de la NASA dit seulement « Giuseppe Piazzi spotted it in 1801 » — « january » et « Palermo » y comptent zéro occurrence. Deux autres énoncés de ce paragraphe ne portent de source sur aucune des dix pages consultées et sont conservés tels quels, désormais déclarés : « les premiers découverts après Uranus (1781) » et « initialement classifiés comme planètes avant d'être reclassifiés en astéroïdes au milieu du XIXe siècle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B3A6B" w:val="solid"/>
          </w:tcPr>
          <w:p>
            <w:pPr>
              <w:spacing w:after="40"/>
            </w:pPr>
            <w:r>
              <w:rPr>
                <w:rFonts w:ascii="Times New Roman" w:cs="Times New Roman" w:eastAsia="Times New Roman" w:hAnsi="Times New Roman"/>
                <w:b/>
                <w:bCs/>
                <w:color w:val="FFFFFF"/>
                <w:sz w:val="20"/>
                <w:szCs w:val="20"/>
              </w:rPr>
              <w:t xml:space="preserve">Désignation</w:t>
            </w:r>
          </w:p>
        </w:tc>
        <w:tc>
          <w:tcPr>
            <w:shd w:color="1B3A6B" w:val="solid"/>
          </w:tcPr>
          <w:p>
            <w:pPr>
              <w:spacing w:after="40"/>
            </w:pPr>
            <w:r>
              <w:rPr>
                <w:rFonts w:ascii="Times New Roman" w:cs="Times New Roman" w:eastAsia="Times New Roman" w:hAnsi="Times New Roman"/>
                <w:b/>
                <w:bCs/>
                <w:color w:val="FFFFFF"/>
                <w:sz w:val="20"/>
                <w:szCs w:val="20"/>
              </w:rPr>
              <w:t xml:space="preserve">Date de découverte</w:t>
            </w:r>
          </w:p>
        </w:tc>
        <w:tc>
          <w:tcPr>
            <w:shd w:color="1B3A6B" w:val="solid"/>
          </w:tcPr>
          <w:p>
            <w:pPr>
              <w:spacing w:after="40"/>
            </w:pPr>
            <w:r>
              <w:rPr>
                <w:rFonts w:ascii="Times New Roman" w:cs="Times New Roman" w:eastAsia="Times New Roman" w:hAnsi="Times New Roman"/>
                <w:b/>
                <w:bCs/>
                <w:color w:val="FFFFFF"/>
                <w:sz w:val="20"/>
                <w:szCs w:val="20"/>
              </w:rPr>
              <w:t xml:space="preserve">Lieu</w:t>
            </w:r>
          </w:p>
        </w:tc>
        <w:tc>
          <w:tcPr>
            <w:shd w:color="1B3A6B" w:val="solid"/>
          </w:tcPr>
          <w:p>
            <w:pPr>
              <w:spacing w:after="40"/>
            </w:pPr>
            <w:r>
              <w:rPr>
                <w:rFonts w:ascii="Times New Roman" w:cs="Times New Roman" w:eastAsia="Times New Roman" w:hAnsi="Times New Roman"/>
                <w:b/>
                <w:bCs/>
                <w:color w:val="FFFFFF"/>
                <w:sz w:val="20"/>
                <w:szCs w:val="20"/>
              </w:rPr>
              <w:t xml:space="preserve">Astronome</w:t>
            </w:r>
          </w:p>
        </w:tc>
      </w:tr>
      <w:tr>
        <w:trPr>
          <w:tblHeader w:val="false"/>
        </w:trPr>
        <w:tc>
          <w:tcPr>
            <w:shd w:color="FFFFFF" w:val="solid"/>
          </w:tcPr>
          <w:p>
            <w:pPr>
              <w:spacing w:after="40"/>
            </w:pPr>
            <w:r>
              <w:rPr>
                <w:rFonts w:ascii="Times New Roman" w:cs="Times New Roman" w:eastAsia="Times New Roman" w:hAnsi="Times New Roman"/>
                <w:b w:val="false"/>
                <w:bCs w:val="false"/>
                <w:color w:val="1F2937"/>
                <w:sz w:val="20"/>
                <w:szCs w:val="20"/>
              </w:rPr>
              <w:t xml:space="preserve">1 Cérès</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1801</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non précisé sur la page citée</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Giuseppe Piazzi</w:t>
            </w:r>
          </w:p>
        </w:tc>
      </w:tr>
      <w:tr>
        <w:trPr>
          <w:tblHeader w:val="false"/>
        </w:trPr>
        <w:tc>
          <w:tcPr>
            <w:shd w:color="FFFFFF" w:val="solid"/>
          </w:tcPr>
          <w:p>
            <w:pPr>
              <w:spacing w:after="40"/>
            </w:pPr>
            <w:r>
              <w:rPr>
                <w:rFonts w:ascii="Times New Roman" w:cs="Times New Roman" w:eastAsia="Times New Roman" w:hAnsi="Times New Roman"/>
                <w:b w:val="false"/>
                <w:bCs w:val="false"/>
                <w:color w:val="1F2937"/>
                <w:sz w:val="20"/>
                <w:szCs w:val="20"/>
              </w:rPr>
              <w:t xml:space="preserve">2 Pallas</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28 mars 1802</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Brême</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H. W. Olbers</w:t>
            </w:r>
          </w:p>
        </w:tc>
      </w:tr>
      <w:tr>
        <w:trPr>
          <w:tblHeader w:val="false"/>
        </w:trPr>
        <w:tc>
          <w:tcPr>
            <w:shd w:color="FFFFFF" w:val="solid"/>
          </w:tcPr>
          <w:p>
            <w:pPr>
              <w:spacing w:after="40"/>
            </w:pPr>
            <w:r>
              <w:rPr>
                <w:rFonts w:ascii="Times New Roman" w:cs="Times New Roman" w:eastAsia="Times New Roman" w:hAnsi="Times New Roman"/>
                <w:b w:val="false"/>
                <w:bCs w:val="false"/>
                <w:color w:val="1F2937"/>
                <w:sz w:val="20"/>
                <w:szCs w:val="20"/>
              </w:rPr>
              <w:t xml:space="preserve">3 Junon</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1er septembre 1804</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Lilienthal</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K. Harding</w:t>
            </w:r>
          </w:p>
        </w:tc>
      </w:tr>
      <w:tr>
        <w:trPr>
          <w:tblHeader w:val="false"/>
        </w:trPr>
        <w:tc>
          <w:tcPr>
            <w:shd w:color="FFFFFF" w:val="solid"/>
          </w:tcPr>
          <w:p>
            <w:pPr>
              <w:spacing w:after="40"/>
            </w:pPr>
            <w:r>
              <w:rPr>
                <w:rFonts w:ascii="Times New Roman" w:cs="Times New Roman" w:eastAsia="Times New Roman" w:hAnsi="Times New Roman"/>
                <w:b w:val="false"/>
                <w:bCs w:val="false"/>
                <w:color w:val="1F2937"/>
                <w:sz w:val="20"/>
                <w:szCs w:val="20"/>
              </w:rPr>
              <w:t xml:space="preserve">4 Vesta</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29 mars 1807</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Brême</w:t>
            </w:r>
          </w:p>
        </w:tc>
        <w:tc>
          <w:tcPr>
            <w:shd w:color="FFFFFF" w:val="solid"/>
          </w:tcPr>
          <w:p>
            <w:pPr>
              <w:spacing w:after="40"/>
            </w:pPr>
            <w:r>
              <w:rPr>
                <w:rFonts w:ascii="Times New Roman" w:cs="Times New Roman" w:eastAsia="Times New Roman" w:hAnsi="Times New Roman"/>
                <w:b w:val="false"/>
                <w:bCs w:val="false"/>
                <w:color w:val="1F2937"/>
                <w:sz w:val="20"/>
                <w:szCs w:val="20"/>
              </w:rPr>
              <w:t xml:space="preserve">H. W. Olbers</w:t>
            </w:r>
          </w:p>
        </w:tc>
      </w:tr>
    </w:tbl>
    <w:p>
      <w:pPr>
        <w:spacing w:after="80" w:line="276"/>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Sources MPC/UAI pour les découvertes : </w:t>
      </w:r>
      <w:hyperlink w:history="1" r:id="rIdlr8dovg5942to7_qzntsp">
        <w:r>
          <w:rPr>
            <w:rFonts w:ascii="Times New Roman" w:cs="Times New Roman" w:eastAsia="Times New Roman" w:hAnsi="Times New Roman"/>
            <w:color w:val="1155CC"/>
            <w:sz w:val="22"/>
            <w:szCs w:val="22"/>
            <w:u w:val="single" w:color="1155CC"/>
          </w:rPr>
          <w:t xml:space="preserve">2 Pallas</w:t>
        </w:r>
      </w:hyperlink>
      <w:r>
        <w:rPr>
          <w:rFonts w:ascii="Times New Roman" w:cs="Times New Roman" w:eastAsia="Times New Roman" w:hAnsi="Times New Roman"/>
          <w:b w:val="false"/>
          <w:bCs w:val="false"/>
          <w:i w:val="false"/>
          <w:iCs w:val="false"/>
          <w:color w:val="1F2937"/>
          <w:sz w:val="22"/>
          <w:szCs w:val="22"/>
        </w:rPr>
        <w:t xml:space="preserve">, </w:t>
      </w:r>
      <w:hyperlink w:history="1" r:id="rIdslljclotl_v3hg-0kfw1l">
        <w:r>
          <w:rPr>
            <w:rFonts w:ascii="Times New Roman" w:cs="Times New Roman" w:eastAsia="Times New Roman" w:hAnsi="Times New Roman"/>
            <w:color w:val="1155CC"/>
            <w:sz w:val="22"/>
            <w:szCs w:val="22"/>
            <w:u w:val="single" w:color="1155CC"/>
          </w:rPr>
          <w:t xml:space="preserve">3 Junon</w:t>
        </w:r>
      </w:hyperlink>
      <w:r>
        <w:rPr>
          <w:rFonts w:ascii="Times New Roman" w:cs="Times New Roman" w:eastAsia="Times New Roman" w:hAnsi="Times New Roman"/>
          <w:b w:val="false"/>
          <w:bCs w:val="false"/>
          <w:i w:val="false"/>
          <w:iCs w:val="false"/>
          <w:color w:val="1F2937"/>
          <w:sz w:val="22"/>
          <w:szCs w:val="22"/>
        </w:rPr>
        <w:t xml:space="preserve">, </w:t>
      </w:r>
      <w:hyperlink w:history="1" r:id="rIdccnhgcslfgw09h_39a4yf">
        <w:r>
          <w:rPr>
            <w:rFonts w:ascii="Times New Roman" w:cs="Times New Roman" w:eastAsia="Times New Roman" w:hAnsi="Times New Roman"/>
            <w:color w:val="1155CC"/>
            <w:sz w:val="22"/>
            <w:szCs w:val="22"/>
            <w:u w:val="single" w:color="1155CC"/>
          </w:rPr>
          <w:t xml:space="preserve">4 Vesta</w:t>
        </w:r>
      </w:hyperlink>
      <w:r>
        <w:rPr>
          <w:rFonts w:ascii="Times New Roman" w:cs="Times New Roman" w:eastAsia="Times New Roman" w:hAnsi="Times New Roman"/>
          <w:b w:val="false"/>
          <w:bCs w:val="false"/>
          <w:i w:val="false"/>
          <w:iCs w:val="false"/>
          <w:color w:val="1F2937"/>
          <w:sz w:val="22"/>
          <w:szCs w:val="22"/>
        </w:rPr>
        <w:t xml:space="preserve"> (toutes HTTP 200, testées le 08/10/2026). La découverte de Cérès et son statut de planète naine sont confirmés par la NASA (voir ci-après).</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Cérès bénéficie d'un statut particulier : l'UAI l'a reclassifiée </w:t>
      </w:r>
      <w:r>
        <w:rPr>
          <w:rFonts w:ascii="Times New Roman" w:cs="Times New Roman" w:eastAsia="Times New Roman" w:hAnsi="Times New Roman"/>
          <w:b/>
          <w:bCs/>
          <w:i w:val="false"/>
          <w:iCs w:val="false"/>
          <w:color w:val="1F2937"/>
          <w:sz w:val="22"/>
          <w:szCs w:val="22"/>
        </w:rPr>
        <w:t xml:space="preserve">planète naine</w:t>
      </w:r>
      <w:r>
        <w:rPr>
          <w:rFonts w:ascii="Times New Roman" w:cs="Times New Roman" w:eastAsia="Times New Roman" w:hAnsi="Times New Roman"/>
          <w:b w:val="false"/>
          <w:bCs w:val="false"/>
          <w:i w:val="false"/>
          <w:iCs w:val="false"/>
          <w:color w:val="1F2937"/>
          <w:sz w:val="22"/>
          <w:szCs w:val="22"/>
        </w:rPr>
        <w:t xml:space="preserve"> en 2006. D'après la NASA (</w:t>
      </w:r>
      <w:hyperlink w:history="1" r:id="rIdljycznvjjld5_no8d-qa_">
        <w:r>
          <w:rPr>
            <w:rFonts w:ascii="Times New Roman" w:cs="Times New Roman" w:eastAsia="Times New Roman" w:hAnsi="Times New Roman"/>
            <w:color w:val="1155CC"/>
            <w:sz w:val="22"/>
            <w:szCs w:val="22"/>
            <w:u w:val="single" w:color="1155CC"/>
          </w:rPr>
          <w:t xml:space="preserve">science.nasa.gov/dwarf-planets/ceres/</w:t>
        </w:r>
      </w:hyperlink>
      <w:r>
        <w:rPr>
          <w:rFonts w:ascii="Times New Roman" w:cs="Times New Roman" w:eastAsia="Times New Roman" w:hAnsi="Times New Roman"/>
          <w:b w:val="false"/>
          <w:bCs w:val="false"/>
          <w:i w:val="false"/>
          <w:iCs w:val="false"/>
          <w:color w:val="1F2937"/>
          <w:sz w:val="22"/>
          <w:szCs w:val="22"/>
        </w:rPr>
        <w:t xml:space="preserve">, HTTP 200, 9 252 caractères, testé le 08/10/2026) : "Ceres is the largest object in the asteroid belt between Mars and Jupiter. […] Giuseppe Piazzi spotted it in 1801. Called an asteroid for many years, Ceres is so much bigger and so different from its rocky neighbors that scientists classified it as a dwarf planet." La NASA précise également que Cérès est "the only dwarf planet in the inner solar system."</w:t>
      </w:r>
      <w:r>
        <w:rPr>
          <w:rFonts w:ascii="Times New Roman" w:cs="Times New Roman" w:eastAsia="Times New Roman" w:hAnsi="Times New Roman"/>
          <w:b w:val="false"/>
          <w:bCs w:val="false"/>
          <w:i/>
          <w:iCs/>
          <w:color w:val="6B7280"/>
          <w:sz w:val="20"/>
          <w:szCs w:val="20"/>
        </w:rPr>
        <w:t xml:space="preserve"> [Corrigé le 08/10/2026 : la citation portait « inner Solar System » ; la page écrit « inner solar system », en minuscules. Rien d'autre ne change : la phrase est bien sur la page]</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Régime B — lecture du corpus. La lecture symbolique de ces quatre astéroïdes dans le corpus contemporain s'organise autour de quatre figures mythologiques féminines (Déméter/nourriture, Athéna/sagesse, Héra/union, Hestia/foyer). Cette lecture est courante dans le corpus astrologique occidental depuis les années 1980. </w:t>
      </w:r>
      <w:r>
        <w:rPr>
          <w:rFonts w:ascii="Times New Roman" w:cs="Times New Roman" w:eastAsia="Times New Roman" w:hAnsi="Times New Roman"/>
          <w:b w:val="false"/>
          <w:bCs w:val="false"/>
          <w:i/>
          <w:iCs/>
          <w:color w:val="1F2937"/>
          <w:sz w:val="22"/>
          <w:szCs w:val="22"/>
        </w:rPr>
        <w:t xml:space="preserve">Aucune source spécifique n'a été ouverte et vérifiée pendant cette exécution pour ces attributions précises : il s'agit de la lecture courante du corpus, non attribuée à un auteur unique ici.</w:t>
      </w:r>
    </w:p>
    <w:p>
      <w:pPr>
        <w:pBdr>
          <w:left w:val="single" w:color="D97706" w:sz="24"/>
        </w:pBdr>
        <w:shd w:color="FFF4E5" w:val="solid"/>
        <w:spacing w:after="60" w:before="60" w:line="276"/>
        <w:ind w:left="288"/>
      </w:pPr>
      <w:r>
        <w:rPr>
          <w:rFonts w:ascii="Times New Roman" w:cs="Times New Roman" w:eastAsia="Times New Roman" w:hAnsi="Times New Roman"/>
          <w:b/>
          <w:bCs/>
          <w:i w:val="false"/>
          <w:iCs w:val="false"/>
          <w:color w:val="1F2937"/>
          <w:sz w:val="22"/>
          <w:szCs w:val="22"/>
        </w:rPr>
        <w:t xml:space="preserve">⚠️ La reclassification de Cérès (2006) comme symptôme : </w:t>
      </w:r>
      <w:r>
        <w:rPr>
          <w:rFonts w:ascii="Times New Roman" w:cs="Times New Roman" w:eastAsia="Times New Roman" w:hAnsi="Times New Roman"/>
          <w:b w:val="false"/>
          <w:bCs w:val="false"/>
          <w:i w:val="false"/>
          <w:iCs w:val="false"/>
          <w:color w:val="1F2937"/>
          <w:sz w:val="22"/>
          <w:szCs w:val="22"/>
        </w:rPr>
        <w:t xml:space="preserve">Lorsque l'UAI a reclassifié Cérès en planète naine, la pratique astrologique n'a pas changé. Cet épisode illustre l'indépendance du système symbolique vis-à-vis de la taxonomie astronomique : le corpus opère avec des logiques internes propres, et une décision de l'UAI — fut-elle fondée sur des critères orbitaux rigoureux — n'affecte pas la cohérence du système symbolique qu'il a bâti.</w:t>
      </w:r>
    </w:p>
    <w:p>
      <w:pPr>
        <w:pStyle w:val="Heading3"/>
        <w:spacing w:after="80" w:before="200"/>
      </w:pPr>
      <w:r>
        <w:rPr>
          <w:rFonts w:ascii="Times New Roman" w:cs="Times New Roman" w:eastAsia="Times New Roman" w:hAnsi="Times New Roman"/>
          <w:b/>
          <w:bCs/>
          <w:color w:val="1F2937"/>
          <w:sz w:val="26"/>
          <w:szCs w:val="26"/>
        </w:rPr>
        <w:t xml:space="preserve">5. La question décisive : sur quel critère le corpus intègre-t-il un objet ?</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Ce parcours a maintenant couvert des objets de statuts très différents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Corps réels à orbite classique (Soleil, Lune, planètes — leçons 2-3)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Points calculés géométriquement (nœuds lunaires — leçons 3-6)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Un centaure (Chiron — leçon 9)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Un astéroïde réel (1181 Lilith)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Un point calculé depuis un élément orbital (apogée lunaire moyen ou osculateur)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Un point imaginaire (Waldemath).</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Le corpus ne dispose pas d'un critère explicite et uniforme de sélection. D'après Darkstar Astrology (page citée) : l'auteur a lui-même abandonné la Lune noire moyenne au profit de la vraie, et reconnaît que la division en trois Lilith "dilutes its meaning". Le critère tacite qui se dégage de l'observation du corpus est le suivant : un objet s'intègre quand une figure du corpus lui a consacré une lecture cohérente et suffisamment diffusée. Ce critère est </w:t>
      </w:r>
      <w:r>
        <w:rPr>
          <w:rFonts w:ascii="Times New Roman" w:cs="Times New Roman" w:eastAsia="Times New Roman" w:hAnsi="Times New Roman"/>
          <w:b/>
          <w:bCs/>
          <w:i w:val="false"/>
          <w:iCs w:val="false"/>
          <w:color w:val="1F2937"/>
          <w:sz w:val="22"/>
          <w:szCs w:val="22"/>
        </w:rPr>
        <w:t xml:space="preserve">interne au système symbolique</w:t>
      </w:r>
      <w:r>
        <w:rPr>
          <w:rFonts w:ascii="Times New Roman" w:cs="Times New Roman" w:eastAsia="Times New Roman" w:hAnsi="Times New Roman"/>
          <w:b w:val="false"/>
          <w:bCs w:val="false"/>
          <w:i w:val="false"/>
          <w:iCs w:val="false"/>
          <w:color w:val="1F2937"/>
          <w:sz w:val="22"/>
          <w:szCs w:val="22"/>
        </w:rPr>
        <w:t xml:space="preserve"> — il ne correspond à aucune catégorie de la taxonomie astronomique.</w:t>
      </w:r>
    </w:p>
    <w:p>
      <w:pPr>
        <w:pStyle w:val="Heading2"/>
        <w:spacing w:after="120" w:before="300"/>
      </w:pPr>
      <w:r>
        <w:rPr>
          <w:rFonts w:ascii="Times New Roman" w:cs="Times New Roman" w:eastAsia="Times New Roman" w:hAnsi="Times New Roman"/>
          <w:b/>
          <w:bCs/>
          <w:color w:val="1B3A6B"/>
          <w:sz w:val="30"/>
          <w:szCs w:val="30"/>
        </w:rPr>
        <w:t xml:space="preserve">🔭 Ce qui est observable, ce qui est interprétation</w:t>
      </w:r>
    </w:p>
    <w:p>
      <w:pPr>
        <w:spacing w:after="120" w:line="276"/>
        <w:jc w:val="both"/>
      </w:pPr>
      <w:r>
        <w:rPr>
          <w:rFonts w:ascii="Times New Roman" w:cs="Times New Roman" w:eastAsia="Times New Roman" w:hAnsi="Times New Roman"/>
          <w:b w:val="false"/>
          <w:bCs w:val="false"/>
          <w:i/>
          <w:iCs/>
          <w:color w:val="1F2937"/>
          <w:sz w:val="22"/>
          <w:szCs w:val="22"/>
        </w:rPr>
        <w:t xml:space="preserve">Section brève et sans jugement. Trois registres distincts pour naviguer entre les données et leur usage dans le corpus.</w:t>
      </w:r>
    </w:p>
    <w:tbl>
      <w:tblPr>
        <w:tblW w:type="pct" w:w="100%"/>
        <w:tblBorders>
          <w:top w:val="single" w:sz="1"/>
          <w:left w:val="single" w:sz="1"/>
          <w:bottom w:val="single" w:sz="1"/>
          <w:right w:val="single" w:sz="1"/>
          <w:insideH w:val="single" w:color="auto" w:sz="4"/>
          <w:insideV w:val="single" w:color="auto" w:sz="4"/>
        </w:tblBorders>
        <w:tblLayout w:type="fixed"/>
      </w:tblPr>
      <w:tblGrid>
        <w:gridCol w:w="100"/>
        <w:gridCol w:w="100"/>
        <w:gridCol w:w="100"/>
      </w:tblGrid>
      <w:tr>
        <w:trPr>
          <w:tblHeader/>
        </w:trPr>
        <w:tc>
          <w:tcPr>
            <w:tcW w:type="pct" w:w="33%"/>
            <w:shd w:color="1B3A6B" w:val="solid"/>
            <w:vAlign w:val="top"/>
          </w:tcPr>
          <w:p>
            <w:pPr>
              <w:spacing w:after="60" w:line="276"/>
            </w:pPr>
            <w:r>
              <w:rPr>
                <w:rFonts w:ascii="Times New Roman" w:cs="Times New Roman" w:eastAsia="Times New Roman" w:hAnsi="Times New Roman"/>
                <w:b/>
                <w:bCs/>
                <w:color w:val="FFFFFF"/>
                <w:sz w:val="20"/>
                <w:szCs w:val="20"/>
              </w:rPr>
              <w:t xml:space="preserve">Fait astronomique (source)</w:t>
            </w:r>
          </w:p>
        </w:tc>
        <w:tc>
          <w:tcPr>
            <w:tcW w:type="pct" w:w="33%"/>
            <w:shd w:color="1B3A6B" w:val="solid"/>
            <w:vAlign w:val="top"/>
          </w:tcPr>
          <w:p>
            <w:pPr>
              <w:spacing w:after="60" w:line="276"/>
            </w:pPr>
            <w:r>
              <w:rPr>
                <w:rFonts w:ascii="Times New Roman" w:cs="Times New Roman" w:eastAsia="Times New Roman" w:hAnsi="Times New Roman"/>
                <w:b/>
                <w:bCs/>
                <w:color w:val="FFFFFF"/>
                <w:sz w:val="20"/>
                <w:szCs w:val="20"/>
              </w:rPr>
              <w:t xml:space="preserve">Ce que le corpus en fait (auteur)</w:t>
            </w:r>
          </w:p>
        </w:tc>
        <w:tc>
          <w:tcPr>
            <w:tcW w:type="pct" w:w="34%"/>
            <w:shd w:color="1B3A6B" w:val="solid"/>
            <w:vAlign w:val="top"/>
          </w:tcPr>
          <w:p>
            <w:pPr>
              <w:spacing w:after="60" w:line="276"/>
            </w:pPr>
            <w:r>
              <w:rPr>
                <w:rFonts w:ascii="Times New Roman" w:cs="Times New Roman" w:eastAsia="Times New Roman" w:hAnsi="Times New Roman"/>
                <w:b/>
                <w:bCs/>
                <w:color w:val="FFFFFF"/>
                <w:sz w:val="20"/>
                <w:szCs w:val="20"/>
              </w:rPr>
              <w:t xml:space="preserve">Statut</w:t>
            </w:r>
          </w:p>
        </w:tc>
      </w:tr>
      <w:tr>
        <w:tc>
          <w:tcPr>
            <w:shd w:color="FFFFFF" w:val="solid"/>
          </w:tcPr>
          <w:p>
            <w:pPr>
              <w:spacing w:after="60" w:line="276"/>
            </w:pPr>
            <w:r>
              <w:rPr>
                <w:rFonts w:ascii="Times New Roman" w:cs="Times New Roman" w:eastAsia="Times New Roman" w:hAnsi="Times New Roman"/>
                <w:color w:val="1F2937"/>
                <w:sz w:val="20"/>
                <w:szCs w:val="20"/>
              </w:rPr>
              <w:t xml:space="preserve">L'astéroïde 1181 Lilith est un corps réel de la ceinture principale, découvert le 11/02/1927 à Alger par B. Jekhovsky. Source : </w:t>
            </w:r>
            <w:hyperlink w:history="1" r:id="rIdr8vx5srmr4tyw7pw8qhsp">
              <w:r>
                <w:rPr>
                  <w:rFonts w:ascii="Times New Roman" w:cs="Times New Roman" w:eastAsia="Times New Roman" w:hAnsi="Times New Roman"/>
                  <w:color w:val="1155CC"/>
                  <w:sz w:val="20"/>
                  <w:szCs w:val="20"/>
                  <w:u w:val="single"/>
                </w:rPr>
                <w:t xml:space="preserve">MPC/UAI — fiche 1181</w:t>
              </w:r>
            </w:hyperlink>
            <w:r>
              <w:rPr>
                <w:rFonts w:ascii="Times New Roman" w:cs="Times New Roman" w:eastAsia="Times New Roman" w:hAnsi="Times New Roman"/>
                <w:color w:val="1F2937"/>
                <w:sz w:val="20"/>
                <w:szCs w:val="20"/>
              </w:rPr>
              <w:t xml:space="preserve">, HTTP 200, testé le 08/10/2026.</w:t>
            </w:r>
          </w:p>
        </w:tc>
        <w:tc>
          <w:tcPr>
            <w:shd w:color="FFFFFF" w:val="solid"/>
          </w:tcPr>
          <w:p>
            <w:pPr>
              <w:spacing w:after="60" w:line="276"/>
            </w:pPr>
            <w:r>
              <w:rPr>
                <w:rFonts w:ascii="Times New Roman" w:cs="Times New Roman" w:eastAsia="Times New Roman" w:hAnsi="Times New Roman"/>
                <w:color w:val="1F2937"/>
                <w:sz w:val="20"/>
                <w:szCs w:val="20"/>
              </w:rPr>
              <w:t xml:space="preserve">D'après Darkstar Astrology (</w:t>
            </w:r>
            <w:hyperlink w:history="1" r:id="rIdoghzdxsija32o-msxdp7x">
              <w:r>
                <w:rPr>
                  <w:rFonts w:ascii="Times New Roman" w:cs="Times New Roman" w:eastAsia="Times New Roman" w:hAnsi="Times New Roman"/>
                  <w:color w:val="1155CC"/>
                  <w:sz w:val="20"/>
                  <w:szCs w:val="20"/>
                  <w:u w:val="single"/>
                </w:rPr>
                <w:t xml:space="preserve">page citée</w:t>
              </w:r>
            </w:hyperlink>
            <w:r>
              <w:rPr>
                <w:rFonts w:ascii="Times New Roman" w:cs="Times New Roman" w:eastAsia="Times New Roman" w:hAnsi="Times New Roman"/>
                <w:color w:val="1F2937"/>
                <w:sz w:val="20"/>
                <w:szCs w:val="20"/>
              </w:rPr>
              <w:t xml:space="preserve">) : « The Asteroid Lilith describes the first stage in the mythical journey where she is suppressed, humiliated and flees in a fiery rage to the desolate wilderness. »</w:t>
            </w:r>
          </w:p>
        </w:tc>
        <w:tc>
          <w:tcPr>
            <w:shd w:color="FFFFFF" w:val="solid"/>
          </w:tcPr>
          <w:p>
            <w:pPr>
              <w:spacing w:after="60" w:line="276"/>
            </w:pPr>
            <w:r>
              <w:rPr>
                <w:rFonts w:ascii="Times New Roman" w:cs="Times New Roman" w:eastAsia="Times New Roman" w:hAnsi="Times New Roman"/>
                <w:color w:val="1F2937"/>
                <w:sz w:val="20"/>
                <w:szCs w:val="20"/>
              </w:rPr>
              <w:t xml:space="preserve">Corps réel : établi (MPC/UAI). Lecture symbolique : convention interne au corpus, fondée sur le mythe — pas de lien causal avec les propriétés orbitales.</w:t>
            </w:r>
          </w:p>
        </w:tc>
      </w:tr>
      <w:tr>
        <w:tc>
          <w:tcPr>
            <w:shd w:color="EEF2F7" w:val="solid"/>
          </w:tcPr>
          <w:p>
            <w:pPr>
              <w:spacing w:after="60" w:line="276"/>
            </w:pPr>
            <w:r>
              <w:rPr>
                <w:rFonts w:ascii="Times New Roman" w:cs="Times New Roman" w:eastAsia="Times New Roman" w:hAnsi="Times New Roman"/>
                <w:color w:val="1F2937"/>
                <w:sz w:val="20"/>
                <w:szCs w:val="20"/>
              </w:rPr>
              <w:t xml:space="preserve">L'apogée lunaire est un point géométrique non un corps. Distance moyenne : 405 504 km. Source : </w:t>
            </w:r>
            <w:hyperlink w:history="1" r:id="rIddqt77_l61i7jrmafs_rns">
              <w:r>
                <w:rPr>
                  <w:rFonts w:ascii="Times New Roman" w:cs="Times New Roman" w:eastAsia="Times New Roman" w:hAnsi="Times New Roman"/>
                  <w:color w:val="1155CC"/>
                  <w:sz w:val="20"/>
                  <w:szCs w:val="20"/>
                  <w:u w:val="single"/>
                </w:rPr>
                <w:t xml:space="preserve">NASA eclipse/SEhelp/moonorbit.html</w:t>
              </w:r>
            </w:hyperlink>
            <w:r>
              <w:rPr>
                <w:rFonts w:ascii="Times New Roman" w:cs="Times New Roman" w:eastAsia="Times New Roman" w:hAnsi="Times New Roman"/>
                <w:color w:val="1F2937"/>
                <w:sz w:val="20"/>
                <w:szCs w:val="20"/>
              </w:rPr>
              <w:t xml:space="preserve">, HTTP 200, 28 474 caractères, testé le 08/10/2026. Mean vs True = deux calculs de précision différente d'un même point orbital.</w:t>
            </w:r>
          </w:p>
        </w:tc>
        <w:tc>
          <w:tcPr>
            <w:shd w:color="EEF2F7" w:val="solid"/>
          </w:tcPr>
          <w:p>
            <w:pPr>
              <w:spacing w:after="60" w:line="276"/>
            </w:pPr>
            <w:r>
              <w:rPr>
                <w:rFonts w:ascii="Times New Roman" w:cs="Times New Roman" w:eastAsia="Times New Roman" w:hAnsi="Times New Roman"/>
                <w:color w:val="1F2937"/>
                <w:sz w:val="20"/>
                <w:szCs w:val="20"/>
              </w:rPr>
              <w:t xml:space="preserve">D'après Darkstar Astrology (page citée) : « only the True Lilith version has significance astronomically » — et la Lune noire « shows how she transmutes her distorted image back into its natural healthy expression. »</w:t>
            </w:r>
          </w:p>
        </w:tc>
        <w:tc>
          <w:tcPr>
            <w:shd w:color="EEF2F7" w:val="solid"/>
          </w:tcPr>
          <w:p>
            <w:pPr>
              <w:spacing w:after="60" w:line="276"/>
            </w:pPr>
            <w:r>
              <w:rPr>
                <w:rFonts w:ascii="Times New Roman" w:cs="Times New Roman" w:eastAsia="Times New Roman" w:hAnsi="Times New Roman"/>
                <w:color w:val="1F2937"/>
                <w:sz w:val="20"/>
                <w:szCs w:val="20"/>
              </w:rPr>
              <w:t xml:space="preserve">Point géométrique calculé : établi (Régime A). Distinction mean/true : calculable. Lecture symbolique de ce point : convention interne au corpus — non testée empiriquement.</w:t>
            </w:r>
          </w:p>
        </w:tc>
      </w:tr>
      <w:tr>
        <w:tc>
          <w:tcPr>
            <w:shd w:color="FFFFFF" w:val="solid"/>
          </w:tcPr>
          <w:p>
            <w:pPr>
              <w:spacing w:after="60" w:line="276"/>
            </w:pPr>
            <w:r>
              <w:rPr>
                <w:rFonts w:ascii="Times New Roman" w:cs="Times New Roman" w:eastAsia="Times New Roman" w:hAnsi="Times New Roman"/>
                <w:color w:val="1F2937"/>
                <w:sz w:val="20"/>
                <w:szCs w:val="20"/>
              </w:rPr>
              <w:t xml:space="preserve">Aucune seconde lune de la Terre n'a été détectée ni confirmée par une institution d'astronomie (NASA, IMCCE, MPC). Aucune source de Régime A ne porte ce corps.</w:t>
            </w:r>
          </w:p>
        </w:tc>
        <w:tc>
          <w:tcPr>
            <w:shd w:color="FFFFFF" w:val="solid"/>
          </w:tcPr>
          <w:p>
            <w:pPr>
              <w:spacing w:after="60" w:line="276"/>
            </w:pPr>
            <w:r>
              <w:rPr>
                <w:rFonts w:ascii="Times New Roman" w:cs="Times New Roman" w:eastAsia="Times New Roman" w:hAnsi="Times New Roman"/>
                <w:color w:val="1F2937"/>
                <w:sz w:val="20"/>
                <w:szCs w:val="20"/>
              </w:rPr>
              <w:t xml:space="preserve">D'après Darkstar Astrology (page citée) : « The Dark Moon Lilith depicts the pain of her exile where she plots and executes revenge. » L'auteur signale qu'il n'utilise plus cet objet.</w:t>
            </w:r>
          </w:p>
        </w:tc>
        <w:tc>
          <w:tcPr>
            <w:shd w:color="FFFFFF" w:val="solid"/>
          </w:tcPr>
          <w:p>
            <w:pPr>
              <w:spacing w:after="60" w:line="276"/>
            </w:pPr>
            <w:r>
              <w:rPr>
                <w:rFonts w:ascii="Times New Roman" w:cs="Times New Roman" w:eastAsia="Times New Roman" w:hAnsi="Times New Roman"/>
                <w:color w:val="1F2937"/>
                <w:sz w:val="20"/>
                <w:szCs w:val="20"/>
              </w:rPr>
              <w:t xml:space="preserve">Corps : non confirmé. Point imaginaire : non calculable depuis des éléments orbitaux établis. Usage dans les logiciels : repose sur des éphémérides dont la source primaire n'est pas institutionnelle.</w:t>
            </w:r>
          </w:p>
        </w:tc>
      </w:tr>
      <w:tr>
        <w:tc>
          <w:tcPr>
            <w:shd w:color="EEF2F7" w:val="solid"/>
          </w:tcPr>
          <w:p>
            <w:pPr>
              <w:spacing w:after="60" w:line="276"/>
            </w:pPr>
            <w:r>
              <w:rPr>
                <w:rFonts w:ascii="Times New Roman" w:cs="Times New Roman" w:eastAsia="Times New Roman" w:hAnsi="Times New Roman"/>
                <w:color w:val="1F2937"/>
                <w:sz w:val="20"/>
                <w:szCs w:val="20"/>
              </w:rPr>
              <w:t xml:space="preserve">Cérès est la seule planète naine de la ceinture interne (UAI 2006). Découverte en 1801 par Piazzi. Source : </w:t>
            </w:r>
            <w:hyperlink w:history="1" r:id="rIdttqismvquyibsifpxt__j">
              <w:r>
                <w:rPr>
                  <w:rFonts w:ascii="Times New Roman" w:cs="Times New Roman" w:eastAsia="Times New Roman" w:hAnsi="Times New Roman"/>
                  <w:color w:val="1155CC"/>
                  <w:sz w:val="20"/>
                  <w:szCs w:val="20"/>
                  <w:u w:val="single"/>
                </w:rPr>
                <w:t xml:space="preserve">NASA — Cérès</w:t>
              </w:r>
            </w:hyperlink>
            <w:r>
              <w:rPr>
                <w:rFonts w:ascii="Times New Roman" w:cs="Times New Roman" w:eastAsia="Times New Roman" w:hAnsi="Times New Roman"/>
                <w:color w:val="1F2937"/>
                <w:sz w:val="20"/>
                <w:szCs w:val="20"/>
              </w:rPr>
              <w:t xml:space="preserve">, HTTP 200, 9 252 caractères, testé le 08/10/2026.</w:t>
            </w:r>
          </w:p>
        </w:tc>
        <w:tc>
          <w:tcPr>
            <w:shd w:color="EEF2F7" w:val="solid"/>
          </w:tcPr>
          <w:p>
            <w:pPr>
              <w:spacing w:after="60" w:line="276"/>
            </w:pPr>
            <w:r>
              <w:rPr>
                <w:rFonts w:ascii="Times New Roman" w:cs="Times New Roman" w:eastAsia="Times New Roman" w:hAnsi="Times New Roman"/>
                <w:color w:val="1F2937"/>
                <w:sz w:val="20"/>
                <w:szCs w:val="20"/>
              </w:rPr>
              <w:t xml:space="preserve">Lecture courante du corpus (sans source consultée pendant cette exécution) : Cérès représente le principe de nourriture et de soin maternel — associée à la déesse Déméter. Le changement de classification en planète naine (2006) n'a pas modifié son usage dans le corpus.</w:t>
            </w:r>
          </w:p>
        </w:tc>
        <w:tc>
          <w:tcPr>
            <w:shd w:color="EEF2F7" w:val="solid"/>
          </w:tcPr>
          <w:p>
            <w:pPr>
              <w:spacing w:after="60" w:line="276"/>
            </w:pPr>
            <w:r>
              <w:rPr>
                <w:rFonts w:ascii="Times New Roman" w:cs="Times New Roman" w:eastAsia="Times New Roman" w:hAnsi="Times New Roman"/>
                <w:color w:val="1F2937"/>
                <w:sz w:val="20"/>
                <w:szCs w:val="20"/>
              </w:rPr>
              <w:t xml:space="preserve">Corps réel : établi (NASA + MPC). Reclassification planète naine : établi (UAI 2006, NASA page citée). Lecture symbolique : convention interne au corpus — non testée empiriquement.</w:t>
            </w:r>
          </w:p>
        </w:tc>
      </w:tr>
    </w:tbl>
    <w:p>
      <w:pPr>
        <w:spacing w:after="80" w:line="276"/>
        <w:jc w:val="both"/>
      </w:pPr>
      <w:r>
        <w:rPr>
          <w:rFonts w:ascii="Times New Roman" w:cs="Times New Roman" w:eastAsia="Times New Roman" w:hAnsi="Times New Roman"/>
          <w:b w:val="false"/>
          <w:bCs w:val="false"/>
          <w:i w:val="false"/>
          <w:iCs w:val="false"/>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Pratique de lecture</w:t>
      </w:r>
    </w:p>
    <w:p>
      <w:pPr>
        <w:spacing w:after="120" w:line="276"/>
        <w:jc w:val="both"/>
      </w:pPr>
      <w:r>
        <w:rPr>
          <w:rFonts w:ascii="Times New Roman" w:cs="Times New Roman" w:eastAsia="Times New Roman" w:hAnsi="Times New Roman"/>
          <w:b/>
          <w:bCs/>
          <w:i w:val="false"/>
          <w:iCs w:val="false"/>
          <w:color w:val="1F2937"/>
          <w:sz w:val="22"/>
          <w:szCs w:val="22"/>
        </w:rPr>
        <w:t xml:space="preserve">Exercice : identifier le statut astronomique de quatre objets dans un thème natal.</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Mode opératoire — trois questions à poser pour chaque objet :</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1. Le MPC/UAI lui a-t-il attribué un numéro d'astéroïde ou une désignation officielle ? Si oui → </w:t>
      </w:r>
      <w:r>
        <w:rPr>
          <w:rFonts w:ascii="Times New Roman" w:cs="Times New Roman" w:eastAsia="Times New Roman" w:hAnsi="Times New Roman"/>
          <w:b/>
          <w:bCs/>
          <w:i w:val="false"/>
          <w:iCs w:val="false"/>
          <w:color w:val="1F2937"/>
          <w:sz w:val="22"/>
          <w:szCs w:val="22"/>
        </w:rPr>
        <w:t xml:space="preserve">corps réel</w:t>
      </w:r>
      <w:r>
        <w:rPr>
          <w:rFonts w:ascii="Times New Roman" w:cs="Times New Roman" w:eastAsia="Times New Roman" w:hAnsi="Times New Roman"/>
          <w:b w:val="false"/>
          <w:bCs w:val="false"/>
          <w:i w:val="false"/>
          <w:iCs w:val="false"/>
          <w:color w:val="1F2937"/>
          <w:sz w:val="22"/>
          <w:szCs w:val="22"/>
        </w:rPr>
        <w:t xml:space="preserve">, calculable.</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2. Est-ce un point défini comme intersection de deux plans ou comme élément orbital (apogée, nœud) ? Si oui → </w:t>
      </w:r>
      <w:r>
        <w:rPr>
          <w:rFonts w:ascii="Times New Roman" w:cs="Times New Roman" w:eastAsia="Times New Roman" w:hAnsi="Times New Roman"/>
          <w:b/>
          <w:bCs/>
          <w:i w:val="false"/>
          <w:iCs w:val="false"/>
          <w:color w:val="1F2937"/>
          <w:sz w:val="22"/>
          <w:szCs w:val="22"/>
        </w:rPr>
        <w:t xml:space="preserve">point calculé</w:t>
      </w:r>
      <w:r>
        <w:rPr>
          <w:rFonts w:ascii="Times New Roman" w:cs="Times New Roman" w:eastAsia="Times New Roman" w:hAnsi="Times New Roman"/>
          <w:b w:val="false"/>
          <w:bCs w:val="false"/>
          <w:i w:val="false"/>
          <w:iCs w:val="false"/>
          <w:color w:val="1F2937"/>
          <w:sz w:val="22"/>
          <w:szCs w:val="22"/>
        </w:rPr>
        <w:t xml:space="preserve"> (réel en géométrie, pas en matière).</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3. Aucune institution d'astronomie n'a confirmé son existence ? → </w:t>
      </w:r>
      <w:r>
        <w:rPr>
          <w:rFonts w:ascii="Times New Roman" w:cs="Times New Roman" w:eastAsia="Times New Roman" w:hAnsi="Times New Roman"/>
          <w:b/>
          <w:bCs/>
          <w:i w:val="false"/>
          <w:iCs w:val="false"/>
          <w:color w:val="1F2937"/>
          <w:sz w:val="22"/>
          <w:szCs w:val="22"/>
        </w:rPr>
        <w:t xml:space="preserve">point imaginaire</w:t>
      </w:r>
      <w:r>
        <w:rPr>
          <w:rFonts w:ascii="Times New Roman" w:cs="Times New Roman" w:eastAsia="Times New Roman" w:hAnsi="Times New Roman"/>
          <w:b w:val="false"/>
          <w:bCs w:val="false"/>
          <w:i w:val="false"/>
          <w:iCs w:val="false"/>
          <w:color w:val="1F2937"/>
          <w:sz w:val="22"/>
          <w:szCs w:val="22"/>
        </w:rPr>
        <w:t xml:space="preserve">, éphémérides non institutionnelles.</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Application sur les objets de cette leçon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shd w:color="1B3A6B" w:val="solid"/>
            <w:vAlign w:val="top"/>
          </w:tcPr>
          <w:p>
            <w:pPr>
              <w:spacing w:after="60" w:line="276"/>
            </w:pPr>
            <w:r>
              <w:rPr>
                <w:rFonts w:ascii="Times New Roman" w:cs="Times New Roman" w:eastAsia="Times New Roman" w:hAnsi="Times New Roman"/>
                <w:b/>
                <w:bCs/>
                <w:color w:val="FFFFFF"/>
                <w:sz w:val="20"/>
                <w:szCs w:val="20"/>
              </w:rPr>
              <w:t xml:space="preserve">Objet</w:t>
            </w:r>
          </w:p>
        </w:tc>
        <w:tc>
          <w:tcPr>
            <w:tcW w:type="pct" w:w="25%"/>
            <w:shd w:color="1B3A6B" w:val="solid"/>
            <w:vAlign w:val="top"/>
          </w:tcPr>
          <w:p>
            <w:pPr>
              <w:spacing w:after="60" w:line="276"/>
            </w:pPr>
            <w:r>
              <w:rPr>
                <w:rFonts w:ascii="Times New Roman" w:cs="Times New Roman" w:eastAsia="Times New Roman" w:hAnsi="Times New Roman"/>
                <w:b/>
                <w:bCs/>
                <w:color w:val="FFFFFF"/>
                <w:sz w:val="20"/>
                <w:szCs w:val="20"/>
              </w:rPr>
              <w:t xml:space="preserve">Catégorie</w:t>
            </w:r>
          </w:p>
        </w:tc>
        <w:tc>
          <w:tcPr>
            <w:tcW w:type="pct" w:w="45%"/>
            <w:shd w:color="1B3A6B" w:val="solid"/>
            <w:vAlign w:val="top"/>
          </w:tcPr>
          <w:p>
            <w:pPr>
              <w:spacing w:after="60" w:line="276"/>
            </w:pPr>
            <w:r>
              <w:rPr>
                <w:rFonts w:ascii="Times New Roman" w:cs="Times New Roman" w:eastAsia="Times New Roman" w:hAnsi="Times New Roman"/>
                <w:b/>
                <w:bCs/>
                <w:color w:val="FFFFFF"/>
                <w:sz w:val="20"/>
                <w:szCs w:val="20"/>
              </w:rPr>
              <w:t xml:space="preserve">Justification</w:t>
            </w:r>
          </w:p>
        </w:tc>
      </w:tr>
      <w:tr>
        <w:tc>
          <w:tcPr>
            <w:vAlign w:val="top"/>
          </w:tcPr>
          <w:p>
            <w:pPr>
              <w:spacing w:after="60" w:line="276"/>
            </w:pPr>
            <w:r>
              <w:rPr>
                <w:rFonts w:ascii="Times New Roman" w:cs="Times New Roman" w:eastAsia="Times New Roman" w:hAnsi="Times New Roman"/>
                <w:b w:val="false"/>
                <w:bCs w:val="false"/>
                <w:color w:val="1F2937"/>
                <w:sz w:val="20"/>
                <w:szCs w:val="20"/>
              </w:rPr>
              <w:t xml:space="preserve">1181 Lilith</w:t>
            </w:r>
          </w:p>
        </w:tc>
        <w:tc>
          <w:tcPr>
            <w:vAlign w:val="top"/>
          </w:tcPr>
          <w:p>
            <w:pPr>
              <w:spacing w:after="60" w:line="276"/>
            </w:pPr>
            <w:r>
              <w:rPr>
                <w:rFonts w:ascii="Times New Roman" w:cs="Times New Roman" w:eastAsia="Times New Roman" w:hAnsi="Times New Roman"/>
                <w:b w:val="false"/>
                <w:bCs w:val="false"/>
                <w:color w:val="1F2937"/>
                <w:sz w:val="20"/>
                <w:szCs w:val="20"/>
              </w:rPr>
              <w:t xml:space="preserve">Corps réel ✓</w:t>
            </w:r>
          </w:p>
        </w:tc>
        <w:tc>
          <w:tcPr>
            <w:vAlign w:val="top"/>
          </w:tcPr>
          <w:p>
            <w:pPr>
              <w:spacing w:after="60" w:line="276"/>
            </w:pPr>
            <w:r>
              <w:rPr>
                <w:rFonts w:ascii="Times New Roman" w:cs="Times New Roman" w:eastAsia="Times New Roman" w:hAnsi="Times New Roman"/>
                <w:b w:val="false"/>
                <w:bCs w:val="false"/>
                <w:color w:val="1F2937"/>
                <w:sz w:val="20"/>
                <w:szCs w:val="20"/>
              </w:rPr>
              <w:t xml:space="preserve">MPC fiche 1181, orbite Main Belt confirmée</w:t>
            </w:r>
          </w:p>
        </w:tc>
      </w:tr>
      <w:tr>
        <w:tc>
          <w:tcPr>
            <w:vAlign w:val="top"/>
          </w:tcPr>
          <w:p>
            <w:pPr>
              <w:spacing w:after="60" w:line="276"/>
            </w:pPr>
            <w:r>
              <w:rPr>
                <w:rFonts w:ascii="Times New Roman" w:cs="Times New Roman" w:eastAsia="Times New Roman" w:hAnsi="Times New Roman"/>
                <w:color w:val="1F2937"/>
                <w:sz w:val="20"/>
                <w:szCs w:val="20"/>
              </w:rPr>
              <w:t xml:space="preserve">Lune noire vraie</w:t>
            </w:r>
          </w:p>
        </w:tc>
        <w:tc>
          <w:tcPr>
            <w:vAlign w:val="top"/>
          </w:tcPr>
          <w:p>
            <w:pPr>
              <w:spacing w:after="60" w:line="276"/>
            </w:pPr>
            <w:r>
              <w:rPr>
                <w:rFonts w:ascii="Times New Roman" w:cs="Times New Roman" w:eastAsia="Times New Roman" w:hAnsi="Times New Roman"/>
                <w:b w:val="false"/>
                <w:bCs w:val="false"/>
                <w:color w:val="1F2937"/>
                <w:sz w:val="20"/>
                <w:szCs w:val="20"/>
              </w:rPr>
              <w:t xml:space="preserve">Point calculé ✓</w:t>
            </w:r>
          </w:p>
        </w:tc>
        <w:tc>
          <w:tcPr>
            <w:vAlign w:val="top"/>
          </w:tcPr>
          <w:p>
            <w:pPr>
              <w:spacing w:after="60" w:line="276"/>
            </w:pPr>
            <w:r>
              <w:rPr>
                <w:rFonts w:ascii="Times New Roman" w:cs="Times New Roman" w:eastAsia="Times New Roman" w:hAnsi="Times New Roman"/>
                <w:b w:val="false"/>
                <w:bCs w:val="false"/>
                <w:color w:val="1F2937"/>
                <w:sz w:val="20"/>
                <w:szCs w:val="20"/>
              </w:rPr>
              <w:t xml:space="preserve">Apogée osculateur de la Lune, élément orbital calculable</w:t>
            </w:r>
          </w:p>
        </w:tc>
      </w:tr>
      <w:tr>
        <w:tc>
          <w:tcPr>
            <w:vAlign w:val="top"/>
          </w:tcPr>
          <w:p>
            <w:pPr>
              <w:spacing w:after="60" w:line="276"/>
            </w:pPr>
            <w:r>
              <w:rPr>
                <w:rFonts w:ascii="Times New Roman" w:cs="Times New Roman" w:eastAsia="Times New Roman" w:hAnsi="Times New Roman"/>
                <w:b w:val="false"/>
                <w:bCs w:val="false"/>
                <w:color w:val="1F2937"/>
                <w:sz w:val="20"/>
                <w:szCs w:val="20"/>
              </w:rPr>
              <w:t xml:space="preserve">Waldemath</w:t>
            </w:r>
          </w:p>
        </w:tc>
        <w:tc>
          <w:tcPr>
            <w:vAlign w:val="top"/>
          </w:tcPr>
          <w:p>
            <w:pPr>
              <w:spacing w:after="60" w:line="276"/>
            </w:pPr>
            <w:r>
              <w:rPr>
                <w:rFonts w:ascii="Times New Roman" w:cs="Times New Roman" w:eastAsia="Times New Roman" w:hAnsi="Times New Roman"/>
                <w:b w:val="false"/>
                <w:bCs w:val="false"/>
                <w:color w:val="1F2937"/>
                <w:sz w:val="20"/>
                <w:szCs w:val="20"/>
              </w:rPr>
              <w:t xml:space="preserve">Point imaginaire ✓</w:t>
            </w:r>
          </w:p>
        </w:tc>
        <w:tc>
          <w:tcPr>
            <w:vAlign w:val="top"/>
          </w:tcPr>
          <w:p>
            <w:pPr>
              <w:spacing w:after="60" w:line="276"/>
            </w:pPr>
            <w:r>
              <w:rPr>
                <w:rFonts w:ascii="Times New Roman" w:cs="Times New Roman" w:eastAsia="Times New Roman" w:hAnsi="Times New Roman"/>
                <w:b w:val="false"/>
                <w:bCs w:val="false"/>
                <w:color w:val="1F2937"/>
                <w:sz w:val="20"/>
                <w:szCs w:val="20"/>
              </w:rPr>
              <w:t xml:space="preserve">Aucune fiche institutionnelle — seconde lune non confirmée</w:t>
            </w:r>
          </w:p>
        </w:tc>
      </w:tr>
      <w:tr>
        <w:tc>
          <w:tcPr>
            <w:vAlign w:val="top"/>
          </w:tcPr>
          <w:p>
            <w:pPr>
              <w:spacing w:after="60" w:line="276"/>
            </w:pPr>
            <w:r>
              <w:rPr>
                <w:rFonts w:ascii="Times New Roman" w:cs="Times New Roman" w:eastAsia="Times New Roman" w:hAnsi="Times New Roman"/>
                <w:b w:val="false"/>
                <w:bCs w:val="false"/>
                <w:color w:val="1F2937"/>
                <w:sz w:val="20"/>
                <w:szCs w:val="20"/>
              </w:rPr>
              <w:t xml:space="preserve">1 Cérès</w:t>
            </w:r>
          </w:p>
        </w:tc>
        <w:tc>
          <w:tcPr>
            <w:vAlign w:val="top"/>
          </w:tcPr>
          <w:p>
            <w:pPr>
              <w:spacing w:after="60" w:line="276"/>
            </w:pPr>
            <w:r>
              <w:rPr>
                <w:rFonts w:ascii="Times New Roman" w:cs="Times New Roman" w:eastAsia="Times New Roman" w:hAnsi="Times New Roman"/>
                <w:b w:val="false"/>
                <w:bCs w:val="false"/>
                <w:color w:val="1F2937"/>
                <w:sz w:val="20"/>
                <w:szCs w:val="20"/>
              </w:rPr>
              <w:t xml:space="preserve">Corps réel ✓</w:t>
            </w:r>
          </w:p>
        </w:tc>
        <w:tc>
          <w:tcPr>
            <w:vAlign w:val="top"/>
          </w:tcPr>
          <w:p>
            <w:pPr>
              <w:spacing w:after="60" w:line="276"/>
            </w:pPr>
            <w:r>
              <w:rPr>
                <w:rFonts w:ascii="Times New Roman" w:cs="Times New Roman" w:eastAsia="Times New Roman" w:hAnsi="Times New Roman"/>
                <w:b w:val="false"/>
                <w:bCs w:val="false"/>
                <w:color w:val="1F2937"/>
                <w:sz w:val="20"/>
                <w:szCs w:val="20"/>
              </w:rPr>
              <w:t xml:space="preserve">NASA + MPC, planète naine (UAI 2006)</w:t>
            </w:r>
          </w:p>
        </w:tc>
      </w:tr>
    </w:tbl>
    <w:p>
      <w:pPr>
        <w:spacing w:after="80" w:line="276"/>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Résultat attendu : tu peux énoncer pour chaque objet de ce tableau : "X est un [corps réel / point calculé / point imaginaire]. Sa présence dans un thème repose sur [une orbite confirmée par le MPC / un calcul orbital institutionnel / des éphémérides non vérifiables]."</w:t>
      </w:r>
    </w:p>
    <w:p>
      <w:pPr>
        <w:pStyle w:val="Heading2"/>
        <w:spacing w:after="120" w:before="300"/>
      </w:pPr>
      <w:r>
        <w:rPr>
          <w:rFonts w:ascii="Times New Roman" w:cs="Times New Roman" w:eastAsia="Times New Roman" w:hAnsi="Times New Roman"/>
          <w:b/>
          <w:bCs/>
          <w:color w:val="1B3A6B"/>
          <w:sz w:val="30"/>
          <w:szCs w:val="30"/>
        </w:rPr>
        <w:t xml:space="preserve">⚖️ Ce que la recherche a testé</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Les études empiriques citées en leçon 01 (</w:t>
      </w:r>
      <w:hyperlink w:history="1" r:id="rIdyfxvth13c7ziyizyxbxkw">
        <w:r>
          <w:rPr>
            <w:rFonts w:ascii="Times New Roman" w:cs="Times New Roman" w:eastAsia="Times New Roman" w:hAnsi="Times New Roman"/>
            <w:color w:val="1155CC"/>
            <w:sz w:val="22"/>
            <w:szCs w:val="22"/>
            <w:u w:val="single" w:color="1155CC"/>
          </w:rPr>
          <w:t xml:space="preserve">Carlson, Nature, 1985</w:t>
        </w:r>
      </w:hyperlink>
      <w:r>
        <w:rPr>
          <w:rFonts w:ascii="Times New Roman" w:cs="Times New Roman" w:eastAsia="Times New Roman" w:hAnsi="Times New Roman"/>
          <w:b w:val="false"/>
          <w:bCs w:val="false"/>
          <w:i w:val="false"/>
          <w:iCs w:val="false"/>
          <w:color w:val="1F2937"/>
          <w:sz w:val="22"/>
          <w:szCs w:val="22"/>
        </w:rPr>
        <w:t xml:space="preserve"> ; </w:t>
      </w:r>
      <w:hyperlink w:history="1" r:id="rIdntmsrkixf9cge8n8zfsna">
        <w:r>
          <w:rPr>
            <w:rFonts w:ascii="Times New Roman" w:cs="Times New Roman" w:eastAsia="Times New Roman" w:hAnsi="Times New Roman"/>
            <w:color w:val="1155CC"/>
            <w:sz w:val="22"/>
            <w:szCs w:val="22"/>
            <w:u w:val="single" w:color="1155CC"/>
          </w:rPr>
          <w:t xml:space="preserve">Dean &amp; Kelly, Journal of Consciousness Studies, 2003</w:t>
        </w:r>
      </w:hyperlink>
      <w:r>
        <w:rPr>
          <w:rFonts w:ascii="Times New Roman" w:cs="Times New Roman" w:eastAsia="Times New Roman" w:hAnsi="Times New Roman"/>
          <w:b w:val="false"/>
          <w:bCs w:val="false"/>
          <w:i w:val="false"/>
          <w:iCs w:val="false"/>
          <w:color w:val="1F2937"/>
          <w:sz w:val="22"/>
          <w:szCs w:val="22"/>
        </w:rPr>
        <w:t xml:space="preserve">) ont porté sur les éléments classiques du thème natal — planètes et Ascendant. Aucune étude en double aveugle publiée dans une revue à comité de lecture n'a porté spécifiquement sur Lilith (sous aucune de ses trois formes) ou sur les quatre astéroïdes féminins — à la connaissance disponible à la date de cette exécution. Ce constat ne valide ni ne réfute leur usage ; il dit que la question n'a pas été posée dans le cadre de la recherche empirique systématique.</w:t>
      </w:r>
    </w:p>
    <w:p>
      <w:pPr>
        <w:pStyle w:val="Heading2"/>
        <w:spacing w:after="120" w:before="300"/>
      </w:pPr>
      <w:r>
        <w:rPr>
          <w:rFonts w:ascii="Times New Roman" w:cs="Times New Roman" w:eastAsia="Times New Roman" w:hAnsi="Times New Roman"/>
          <w:b/>
          <w:bCs/>
          <w:color w:val="1B3A6B"/>
          <w:sz w:val="30"/>
          <w:szCs w:val="30"/>
        </w:rPr>
        <w:t xml:space="preserve">📚 Ressources</w:t>
      </w:r>
    </w:p>
    <w:p>
      <w:pPr>
        <w:pStyle w:val="Heading3"/>
        <w:spacing w:after="80" w:before="200"/>
      </w:pPr>
      <w:r>
        <w:rPr>
          <w:rFonts w:ascii="Times New Roman" w:cs="Times New Roman" w:eastAsia="Times New Roman" w:hAnsi="Times New Roman"/>
          <w:b/>
          <w:bCs/>
          <w:color w:val="1F2937"/>
          <w:sz w:val="26"/>
          <w:szCs w:val="26"/>
        </w:rPr>
        <w:t xml:space="preserve">Sources d'astronomie (Régime A)</w:t>
      </w:r>
    </w:p>
    <w:p>
      <w:pPr>
        <w:pStyle w:val="ListParagraph"/>
        <w:numPr>
          <w:ilvl w:val="0"/>
          <w:numId w:val="1"/>
        </w:numPr>
        <w:spacing w:after="60" w:line="276"/>
      </w:pPr>
      <w:hyperlink w:history="1" r:id="rIdyavx06549nhixyftfyrlz">
        <w:r>
          <w:rPr>
            <w:rFonts w:ascii="Times New Roman" w:cs="Times New Roman" w:eastAsia="Times New Roman" w:hAnsi="Times New Roman"/>
            <w:color w:val="1155CC"/>
            <w:sz w:val="22"/>
            <w:szCs w:val="22"/>
            <w:u w:val="single" w:color="1155CC"/>
          </w:rPr>
          <w:t xml:space="preserve">NASA — The Moon's Orbit (eclipse.gsfc.nasa.gov/SEhelp/moonorbit.html)</w:t>
        </w:r>
      </w:hyperlink>
      <w:r>
        <w:rPr>
          <w:rFonts w:ascii="Times New Roman" w:cs="Times New Roman" w:eastAsia="Times New Roman" w:hAnsi="Times New Roman"/>
          <w:b w:val="false"/>
          <w:bCs w:val="false"/>
          <w:i w:val="false"/>
          <w:iCs w:val="false"/>
          <w:color w:val="1F2937"/>
          <w:sz w:val="22"/>
          <w:szCs w:val="22"/>
        </w:rPr>
        <w:t xml:space="preserve"> — HTTP 200, 28 474 caractères, testé le 08/10/2026. Distances périgée (363 396 km) et apogée (405 504 km) ; mois anomalistique ; perturbations orbitales lunaires.</w:t>
      </w:r>
    </w:p>
    <w:p>
      <w:pPr>
        <w:pStyle w:val="ListParagraph"/>
        <w:numPr>
          <w:ilvl w:val="0"/>
          <w:numId w:val="1"/>
        </w:numPr>
        <w:spacing w:after="60" w:line="276"/>
      </w:pPr>
      <w:hyperlink w:history="1" r:id="rIdxsih9cpppcp2zjbnhn1jo">
        <w:r>
          <w:rPr>
            <w:rFonts w:ascii="Times New Roman" w:cs="Times New Roman" w:eastAsia="Times New Roman" w:hAnsi="Times New Roman"/>
            <w:color w:val="1155CC"/>
            <w:sz w:val="22"/>
            <w:szCs w:val="22"/>
            <w:u w:val="single" w:color="1155CC"/>
          </w:rPr>
          <w:t xml:space="preserve">IMCCE — Glossaire astronomique (web.archive.org/web/20260901183225/promenade.imcce.fr/fr/pages2/221.html)</w:t>
        </w:r>
      </w:hyperlink>
      <w:r>
        <w:rPr>
          <w:rFonts w:ascii="Times New Roman" w:cs="Times New Roman" w:eastAsia="Times New Roman" w:hAnsi="Times New Roman"/>
          <w:b w:val="false"/>
          <w:bCs w:val="false"/>
          <w:i w:val="false"/>
          <w:iCs w:val="false"/>
          <w:color w:val="1F2937"/>
          <w:sz w:val="22"/>
          <w:szCs w:val="22"/>
        </w:rPr>
        <w:t xml:space="preserve"> — HTTP 200, 51 138 caractères, lu le 08/10/2026 à son adresse d'origine et revérifié le 25/10/2026 sur cette archive. Définit l'apoastre dans le contexte des orbites elliptiques.</w:t>
      </w:r>
      <w:r>
        <w:rPr>
          <w:rFonts w:ascii="Times New Roman" w:cs="Times New Roman" w:eastAsia="Times New Roman" w:hAnsi="Times New Roman"/>
          <w:b w:val="false"/>
          <w:bCs w:val="false"/>
          <w:i/>
          <w:iCs/>
          <w:color w:val="6B7280"/>
          <w:sz w:val="20"/>
          <w:szCs w:val="20"/>
        </w:rPr>
        <w:t xml:space="preserve"> [Corrigé le 25/10/2026 : adresse d'origine « promenade.imcce.fr/fr/pages2/221.html », injoignable depuis le 23/10/2026.]</w:t>
      </w:r>
    </w:p>
    <w:p>
      <w:pPr>
        <w:pStyle w:val="ListParagraph"/>
        <w:numPr>
          <w:ilvl w:val="0"/>
          <w:numId w:val="1"/>
        </w:numPr>
        <w:spacing w:after="60" w:line="276"/>
      </w:pPr>
      <w:hyperlink w:history="1" r:id="rIdmkwemjiyk-exua7kgipcn">
        <w:r>
          <w:rPr>
            <w:rFonts w:ascii="Times New Roman" w:cs="Times New Roman" w:eastAsia="Times New Roman" w:hAnsi="Times New Roman"/>
            <w:color w:val="1155CC"/>
            <w:sz w:val="22"/>
            <w:szCs w:val="22"/>
            <w:u w:val="single" w:color="1155CC"/>
          </w:rPr>
          <w:t xml:space="preserve">MPC/UAI — 1181 Lilith</w:t>
        </w:r>
      </w:hyperlink>
      <w:r>
        <w:rPr>
          <w:rFonts w:ascii="Times New Roman" w:cs="Times New Roman" w:eastAsia="Times New Roman" w:hAnsi="Times New Roman"/>
          <w:b w:val="false"/>
          <w:bCs w:val="false"/>
          <w:i w:val="false"/>
          <w:iCs w:val="false"/>
          <w:color w:val="1F2937"/>
          <w:sz w:val="22"/>
          <w:szCs w:val="22"/>
        </w:rPr>
        <w:t xml:space="preserve"> — HTTP 200, 679 328 caractères, testé le 08/10/2026. Découverte à Alger le 11/02/1927 par B. Jekhovsky, orbite Main Belt.</w:t>
      </w:r>
    </w:p>
    <w:p>
      <w:pPr>
        <w:pStyle w:val="ListParagraph"/>
        <w:numPr>
          <w:ilvl w:val="0"/>
          <w:numId w:val="1"/>
        </w:numPr>
        <w:spacing w:after="60" w:line="276"/>
      </w:pPr>
      <w:hyperlink w:history="1" r:id="rIdi8fruobhlcgdfgewkaiyp">
        <w:r>
          <w:rPr>
            <w:rFonts w:ascii="Times New Roman" w:cs="Times New Roman" w:eastAsia="Times New Roman" w:hAnsi="Times New Roman"/>
            <w:color w:val="1155CC"/>
            <w:sz w:val="22"/>
            <w:szCs w:val="22"/>
            <w:u w:val="single" w:color="1155CC"/>
          </w:rPr>
          <w:t xml:space="preserve">MPC/UAI — 2 Pallas</w:t>
        </w:r>
      </w:hyperlink>
      <w:r>
        <w:rPr>
          <w:rFonts w:ascii="Times New Roman" w:cs="Times New Roman" w:eastAsia="Times New Roman" w:hAnsi="Times New Roman"/>
          <w:b w:val="false"/>
          <w:bCs w:val="false"/>
          <w:i w:val="false"/>
          <w:iCs w:val="false"/>
          <w:color w:val="1F2937"/>
          <w:sz w:val="22"/>
          <w:szCs w:val="22"/>
        </w:rPr>
        <w:t xml:space="preserve"> — HTTP 200, 743 891 caractères, testé le 08/10/2026. Découverte à Brême le 28/03/1802 par H. W. Olbers.</w:t>
      </w:r>
    </w:p>
    <w:p>
      <w:pPr>
        <w:pStyle w:val="ListParagraph"/>
        <w:numPr>
          <w:ilvl w:val="0"/>
          <w:numId w:val="1"/>
        </w:numPr>
        <w:spacing w:after="60" w:line="276"/>
      </w:pPr>
      <w:hyperlink w:history="1" r:id="rIdwhbej7gnvket5jyovr6dq">
        <w:r>
          <w:rPr>
            <w:rFonts w:ascii="Times New Roman" w:cs="Times New Roman" w:eastAsia="Times New Roman" w:hAnsi="Times New Roman"/>
            <w:color w:val="1155CC"/>
            <w:sz w:val="22"/>
            <w:szCs w:val="22"/>
            <w:u w:val="single" w:color="1155CC"/>
          </w:rPr>
          <w:t xml:space="preserve">MPC/UAI — 3 Junon</w:t>
        </w:r>
      </w:hyperlink>
      <w:r>
        <w:rPr>
          <w:rFonts w:ascii="Times New Roman" w:cs="Times New Roman" w:eastAsia="Times New Roman" w:hAnsi="Times New Roman"/>
          <w:b w:val="false"/>
          <w:bCs w:val="false"/>
          <w:i w:val="false"/>
          <w:iCs w:val="false"/>
          <w:color w:val="1F2937"/>
          <w:sz w:val="22"/>
          <w:szCs w:val="22"/>
        </w:rPr>
        <w:t xml:space="preserve"> — HTTP 200, 644 775 caractères, testé le 08/10/2026. Découverte à Lilienthal le 01/09/1804 par K. Harding.</w:t>
      </w:r>
    </w:p>
    <w:p>
      <w:pPr>
        <w:pStyle w:val="ListParagraph"/>
        <w:numPr>
          <w:ilvl w:val="0"/>
          <w:numId w:val="1"/>
        </w:numPr>
        <w:spacing w:after="60" w:line="276"/>
      </w:pPr>
      <w:hyperlink w:history="1" r:id="rIdyraymlaps641ucdqkh4im">
        <w:r>
          <w:rPr>
            <w:rFonts w:ascii="Times New Roman" w:cs="Times New Roman" w:eastAsia="Times New Roman" w:hAnsi="Times New Roman"/>
            <w:color w:val="1155CC"/>
            <w:sz w:val="22"/>
            <w:szCs w:val="22"/>
            <w:u w:val="single" w:color="1155CC"/>
          </w:rPr>
          <w:t xml:space="preserve">MPC/UAI — 4 Vesta</w:t>
        </w:r>
      </w:hyperlink>
      <w:r>
        <w:rPr>
          <w:rFonts w:ascii="Times New Roman" w:cs="Times New Roman" w:eastAsia="Times New Roman" w:hAnsi="Times New Roman"/>
          <w:b w:val="false"/>
          <w:bCs w:val="false"/>
          <w:i w:val="false"/>
          <w:iCs w:val="false"/>
          <w:color w:val="1F2937"/>
          <w:sz w:val="22"/>
          <w:szCs w:val="22"/>
        </w:rPr>
        <w:t xml:space="preserve"> — HTTP 200, 622 860 caractères, testé le 08/10/2026. Découverte à Brême le 29/03/1807 par H. W. Olbers.</w:t>
      </w:r>
    </w:p>
    <w:p>
      <w:pPr>
        <w:pStyle w:val="ListParagraph"/>
        <w:numPr>
          <w:ilvl w:val="0"/>
          <w:numId w:val="1"/>
        </w:numPr>
        <w:spacing w:after="60" w:line="276"/>
      </w:pPr>
      <w:hyperlink w:history="1" r:id="rIdtedklwep25skyqmxpz2yp">
        <w:r>
          <w:rPr>
            <w:rFonts w:ascii="Times New Roman" w:cs="Times New Roman" w:eastAsia="Times New Roman" w:hAnsi="Times New Roman"/>
            <w:color w:val="1155CC"/>
            <w:sz w:val="22"/>
            <w:szCs w:val="22"/>
            <w:u w:val="single" w:color="1155CC"/>
          </w:rPr>
          <w:t xml:space="preserve">NASA — Cérès (planète naine)</w:t>
        </w:r>
      </w:hyperlink>
      <w:r>
        <w:rPr>
          <w:rFonts w:ascii="Times New Roman" w:cs="Times New Roman" w:eastAsia="Times New Roman" w:hAnsi="Times New Roman"/>
          <w:b w:val="false"/>
          <w:bCs w:val="false"/>
          <w:i w:val="false"/>
          <w:iCs w:val="false"/>
          <w:color w:val="1F2937"/>
          <w:sz w:val="22"/>
          <w:szCs w:val="22"/>
        </w:rPr>
        <w:t xml:space="preserve"> — HTTP 200, 9 252 caractères, testé le 08/10/2026. Statut de planète naine (UAI 2006), découverte par Piazzi en 1801, seule planète naine de la ceinture interne.</w:t>
      </w:r>
    </w:p>
    <w:p>
      <w:pPr>
        <w:pStyle w:val="Heading3"/>
        <w:spacing w:after="80" w:before="200"/>
      </w:pPr>
      <w:r>
        <w:rPr>
          <w:rFonts w:ascii="Times New Roman" w:cs="Times New Roman" w:eastAsia="Times New Roman" w:hAnsi="Times New Roman"/>
          <w:b/>
          <w:bCs/>
          <w:color w:val="1F2937"/>
          <w:sz w:val="26"/>
          <w:szCs w:val="26"/>
        </w:rPr>
        <w:t xml:space="preserve">Sources du corpus astrologique (Régime B)</w:t>
      </w:r>
    </w:p>
    <w:p>
      <w:pPr>
        <w:pStyle w:val="ListParagraph"/>
        <w:numPr>
          <w:ilvl w:val="0"/>
          <w:numId w:val="1"/>
        </w:numPr>
        <w:spacing w:after="60" w:line="276"/>
      </w:pPr>
      <w:hyperlink w:history="1" r:id="rIdv2gmwik4b2hwyiicnsdnv">
        <w:r>
          <w:rPr>
            <w:rFonts w:ascii="Times New Roman" w:cs="Times New Roman" w:eastAsia="Times New Roman" w:hAnsi="Times New Roman"/>
            <w:color w:val="1155CC"/>
            <w:sz w:val="22"/>
            <w:szCs w:val="22"/>
            <w:u w:val="single" w:color="1155CC"/>
          </w:rPr>
          <w:t xml:space="preserve">Darkstar Astrology — The Three Liliths (darkstarastrology.com/three-liliths/)</w:t>
        </w:r>
      </w:hyperlink>
      <w:r>
        <w:rPr>
          <w:rFonts w:ascii="Times New Roman" w:cs="Times New Roman" w:eastAsia="Times New Roman" w:hAnsi="Times New Roman"/>
          <w:b w:val="false"/>
          <w:bCs w:val="false"/>
          <w:i w:val="false"/>
          <w:iCs w:val="false"/>
          <w:color w:val="1F2937"/>
          <w:sz w:val="22"/>
          <w:szCs w:val="22"/>
        </w:rPr>
        <w:t xml:space="preserve"> — HTTP 200, 7 029 caractères, testé le 08/10/2026. Décrit les trois Lilith (astéroïde 1181, Lune noire, Waldemath), leur lecture symbolique et les positions de l'auteur sur chacune.</w:t>
      </w:r>
    </w:p>
    <w:p>
      <w:pPr>
        <w:pStyle w:val="Heading3"/>
        <w:spacing w:after="80" w:before="200"/>
      </w:pPr>
      <w:r>
        <w:rPr>
          <w:rFonts w:ascii="Times New Roman" w:cs="Times New Roman" w:eastAsia="Times New Roman" w:hAnsi="Times New Roman"/>
          <w:b/>
          <w:bCs/>
          <w:color w:val="1F2937"/>
          <w:sz w:val="26"/>
          <w:szCs w:val="26"/>
        </w:rPr>
        <w:t xml:space="preserve">Études empiriques (pour mémoire, citées en leçon 01)</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Shawn Carlson, « A double-blind test of astrology », </w:t>
      </w:r>
      <w:r>
        <w:rPr>
          <w:rFonts w:ascii="Times New Roman" w:cs="Times New Roman" w:eastAsia="Times New Roman" w:hAnsi="Times New Roman"/>
          <w:b w:val="false"/>
          <w:bCs w:val="false"/>
          <w:i/>
          <w:iCs/>
          <w:color w:val="1F2937"/>
          <w:sz w:val="22"/>
          <w:szCs w:val="22"/>
        </w:rPr>
        <w:t xml:space="preserve">Nature</w:t>
      </w:r>
      <w:r>
        <w:rPr>
          <w:rFonts w:ascii="Times New Roman" w:cs="Times New Roman" w:eastAsia="Times New Roman" w:hAnsi="Times New Roman"/>
          <w:b w:val="false"/>
          <w:bCs w:val="false"/>
          <w:i w:val="false"/>
          <w:iCs w:val="false"/>
          <w:color w:val="1F2937"/>
          <w:sz w:val="22"/>
          <w:szCs w:val="22"/>
        </w:rPr>
        <w:t xml:space="preserve">, vol. 318, 5 décembre 1985, p. 419–425 (</w:t>
      </w:r>
      <w:hyperlink w:history="1" r:id="rIdwjrpee5we9cto-af2lwvh">
        <w:r>
          <w:rPr>
            <w:rFonts w:ascii="Times New Roman" w:cs="Times New Roman" w:eastAsia="Times New Roman" w:hAnsi="Times New Roman"/>
            <w:color w:val="1155CC"/>
            <w:sz w:val="22"/>
            <w:szCs w:val="22"/>
            <w:u w:val="single" w:color="1155CC"/>
          </w:rPr>
          <w:t xml:space="preserve">doi.org/10.1038/318419a0</w:t>
        </w:r>
      </w:hyperlink>
      <w:r>
        <w:rPr>
          <w:rFonts w:ascii="Times New Roman" w:cs="Times New Roman" w:eastAsia="Times New Roman" w:hAnsi="Times New Roman"/>
          <w:b w:val="false"/>
          <w:bCs w:val="false"/>
          <w:i w:val="false"/>
          <w:iCs w:val="false"/>
          <w:color w:val="1F2937"/>
          <w:sz w:val="22"/>
          <w:szCs w:val="22"/>
        </w:rPr>
        <w:t xml:space="preserve">) — HTTP 200, testé le 08/10/2026.</w:t>
      </w:r>
    </w:p>
    <w:p>
      <w:pPr>
        <w:pStyle w:val="ListParagraph"/>
        <w:numPr>
          <w:ilvl w:val="0"/>
          <w:numId w:val="1"/>
        </w:numPr>
        <w:spacing w:after="60" w:line="276"/>
      </w:pPr>
      <w:r>
        <w:rPr>
          <w:rFonts w:ascii="Times New Roman" w:cs="Times New Roman" w:eastAsia="Times New Roman" w:hAnsi="Times New Roman"/>
          <w:b w:val="false"/>
          <w:bCs w:val="false"/>
          <w:i w:val="false"/>
          <w:iCs w:val="false"/>
          <w:color w:val="1F2937"/>
          <w:sz w:val="22"/>
          <w:szCs w:val="22"/>
        </w:rPr>
        <w:t xml:space="preserve">Geoffrey Dean et Ivan W. Kelly, « Is astrology relevant to consciousness and psi ? », </w:t>
      </w:r>
      <w:r>
        <w:rPr>
          <w:rFonts w:ascii="Times New Roman" w:cs="Times New Roman" w:eastAsia="Times New Roman" w:hAnsi="Times New Roman"/>
          <w:b w:val="false"/>
          <w:bCs w:val="false"/>
          <w:i/>
          <w:iCs/>
          <w:color w:val="1F2937"/>
          <w:sz w:val="22"/>
          <w:szCs w:val="22"/>
        </w:rPr>
        <w:t xml:space="preserve">Journal of Consciousness Studies</w:t>
      </w:r>
      <w:r>
        <w:rPr>
          <w:rFonts w:ascii="Times New Roman" w:cs="Times New Roman" w:eastAsia="Times New Roman" w:hAnsi="Times New Roman"/>
          <w:b w:val="false"/>
          <w:bCs w:val="false"/>
          <w:i w:val="false"/>
          <w:iCs w:val="false"/>
          <w:color w:val="1F2937"/>
          <w:sz w:val="22"/>
          <w:szCs w:val="22"/>
        </w:rPr>
        <w:t xml:space="preserve">, 10(6–7), 2003, p. 175–198 (</w:t>
      </w:r>
      <w:hyperlink w:history="1" r:id="rIdxpvw8fczfvtsxijd6hqfd">
        <w:r>
          <w:rPr>
            <w:rFonts w:ascii="Times New Roman" w:cs="Times New Roman" w:eastAsia="Times New Roman" w:hAnsi="Times New Roman"/>
            <w:color w:val="1155CC"/>
            <w:sz w:val="22"/>
            <w:szCs w:val="22"/>
            <w:u w:val="single" w:color="1155CC"/>
          </w:rPr>
          <w:t xml:space="preserve">journalpsyche.org/articles/0xc062.pdf</w:t>
        </w:r>
      </w:hyperlink>
      <w:r>
        <w:rPr>
          <w:rFonts w:ascii="Times New Roman" w:cs="Times New Roman" w:eastAsia="Times New Roman" w:hAnsi="Times New Roman"/>
          <w:b w:val="false"/>
          <w:bCs w:val="false"/>
          <w:i w:val="false"/>
          <w:iCs w:val="false"/>
          <w:color w:val="1F2937"/>
          <w:sz w:val="22"/>
          <w:szCs w:val="22"/>
        </w:rPr>
        <w:t xml:space="preserve">) — HTTP 200, testé le 08/10/2026.</w:t>
      </w: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Leçon 11 (15 octobre 2026) — </w:t>
      </w:r>
      <w:r>
        <w:rPr>
          <w:rFonts w:ascii="Times New Roman" w:cs="Times New Roman" w:eastAsia="Times New Roman" w:hAnsi="Times New Roman"/>
          <w:b/>
          <w:bCs/>
          <w:i w:val="false"/>
          <w:iCs w:val="false"/>
          <w:color w:val="1F2937"/>
          <w:sz w:val="22"/>
          <w:szCs w:val="22"/>
        </w:rPr>
        <w:t xml:space="preserve">Les aspects aux nœuds</w:t>
      </w:r>
      <w:r>
        <w:rPr>
          <w:rFonts w:ascii="Times New Roman" w:cs="Times New Roman" w:eastAsia="Times New Roman" w:hAnsi="Times New Roman"/>
          <w:b w:val="false"/>
          <w:bCs w:val="false"/>
          <w:i w:val="false"/>
          <w:iCs w:val="false"/>
          <w:color w:val="1F2937"/>
          <w:sz w:val="22"/>
          <w:szCs w:val="22"/>
        </w:rPr>
        <w:t xml:space="preserve"> : conjonctions, carrés, oppositions · le « carré nodal » · comment le corpus articule les configurations entre les nœuds lunaires et les planètes du thème.</w:t>
      </w:r>
    </w:p>
    <w:p>
      <w:pPr>
        <w:spacing w:before="360" w:after="160" w:line="276"/>
      </w:pPr>
      <w:r>
        <w:rPr>
          <w:rFonts w:ascii="Times New Roman" w:cs="Times New Roman" w:eastAsia="Times New Roman" w:hAnsi="Times New Roman"/>
          <w:b/>
          <w:bCs/>
          <w:i w:val="false"/>
          <w:iCs w:val="false"/>
          <w:color w:val="1B3A6B"/>
          <w:sz w:val="26"/>
          <w:szCs w:val="26"/>
        </w:rPr>
        <w:t xml:space="preserve">📝 Journal des corrections (08/10/2026)</w:t>
      </w:r>
    </w:p>
    <w:p>
      <w:pPr>
        <w:spacing w:after="120" w:line="276"/>
        <w:jc w:val="both"/>
      </w:pPr>
      <w:r>
        <w:rPr>
          <w:rFonts w:ascii="Times New Roman" w:cs="Times New Roman" w:eastAsia="Times New Roman" w:hAnsi="Times New Roman"/>
          <w:b w:val="false"/>
          <w:bCs w:val="false"/>
          <w:i w:val="false"/>
          <w:iCs w:val="false"/>
          <w:color w:val="1F2937"/>
          <w:sz w:val="22"/>
          <w:szCs w:val="22"/>
        </w:rPr>
        <w:t xml:space="preserve">Relecture du 08/10/2026. Ce document n'avait été vu par aucun contrôle : le run du 08/10 à 9h33 a dépassé son plafond de coût (3,0218 $ pour 3,00 $), est sorti en erreur et n'a lancé ni le contrôle commun ni l'étape 5 bis. Les dix pages ont été rouvertes avec un agent de navigateur, toutes en HTTP 200 ; les quatre fiches du MPC, le glossaire de l'IMCCE, les deux pages de la NASA et la page du corpus ont été recherchées phrase par phrase. Six corrections. Les formulations d'origine sont conservées ci-dessous et signalées dans le texte par un marqueur daté.</w:t>
      </w:r>
    </w:p>
    <w:p>
      <w:pPr>
        <w:spacing w:after="120" w:line="276"/>
        <w:jc w:val="both"/>
      </w:pPr>
      <w:r>
        <w:rPr>
          <w:rFonts w:ascii="Times New Roman" w:cs="Times New Roman" w:eastAsia="Times New Roman" w:hAnsi="Times New Roman"/>
          <w:b w:val="false"/>
          <w:bCs w:val="false"/>
          <w:i w:val="false"/>
          <w:iCs w:val="false"/>
          <w:color w:val="1F2937"/>
          <w:sz w:val="20"/>
          <w:szCs w:val="20"/>
        </w:rPr>
        <w:t xml:space="preserve">1. ¶ sur l'apogée lunaire — « c'est un point géométrique, le foyer secondaire de l'ellipse orbitale (le foyer principal étant occupé par la Terre) » → « le point de l'orbite le plus éloigné du foyer de l'ellipse occupé par la Terre ». Motif : le glossaire de l'IMCCE, cité dans la phrase suivante, définit l'apoastre comme « le point le plus éloigné du foyer de l'ellipse occupé par le corps central » et renvoie « Apogée. Voir Apoastre. » L'apogée est sur l'ellipse, le second foyer est un point vide à l'intérieur : ce ne sont pas le même point.</w:t>
      </w:r>
    </w:p>
    <w:p>
      <w:pPr>
        <w:spacing w:after="120" w:line="276"/>
        <w:jc w:val="both"/>
      </w:pPr>
      <w:r>
        <w:rPr>
          <w:rFonts w:ascii="Times New Roman" w:cs="Times New Roman" w:eastAsia="Times New Roman" w:hAnsi="Times New Roman"/>
          <w:b w:val="false"/>
          <w:bCs w:val="false"/>
          <w:i w:val="false"/>
          <w:iCs w:val="false"/>
          <w:color w:val="1F2937"/>
          <w:sz w:val="20"/>
          <w:szCs w:val="20"/>
        </w:rPr>
        <w:t xml:space="preserve">2. ¶ sur la précession des apsides — « environ 8,85 ans — constante astronomique standard liée à la précession des apsides, non relevée explicitement sur les pages citées (la page NASA traite le mois anomalistique et les perturbations, sans donner ce cycle global de précession) » → la valeur est désormais attribuée à la page NASA, qui l'énonce trois fois, dont « it takes 8.85 years (3231.6 days) for the line of apsides to make one complete revolution with respect to the stars ». Motif : réserve d'ignorance posée sur un chiffre que la source donne en toutes lettres.</w:t>
      </w:r>
    </w:p>
    <w:p>
      <w:pPr>
        <w:spacing w:after="120" w:line="276"/>
        <w:jc w:val="both"/>
      </w:pPr>
      <w:r>
        <w:rPr>
          <w:rFonts w:ascii="Times New Roman" w:cs="Times New Roman" w:eastAsia="Times New Roman" w:hAnsi="Times New Roman"/>
          <w:b w:val="false"/>
          <w:bCs w:val="false"/>
          <w:i w:val="false"/>
          <w:iCs w:val="false"/>
          <w:color w:val="1F2937"/>
          <w:sz w:val="20"/>
          <w:szCs w:val="20"/>
        </w:rPr>
        <w:t xml:space="preserve">3. ¶ sur l'orbite lunaire — « une ellipse d'excentricité ~0,055 », sans source → « une ellipse d'excentricité moyenne 0,0549 », valeur lue dans la phrase même que la leçon cite plus bas (« an elliptical orbit with a mean eccentricity of 0.0549 »). Motif : chiffre juste, source disponible et non donnée.</w:t>
      </w:r>
    </w:p>
    <w:p>
      <w:pPr>
        <w:spacing w:after="120" w:line="276"/>
        <w:jc w:val="both"/>
      </w:pPr>
      <w:r>
        <w:rPr>
          <w:rFonts w:ascii="Times New Roman" w:cs="Times New Roman" w:eastAsia="Times New Roman" w:hAnsi="Times New Roman"/>
          <w:b w:val="false"/>
          <w:bCs w:val="false"/>
          <w:i w:val="false"/>
          <w:iCs w:val="false"/>
          <w:color w:val="1F2937"/>
          <w:sz w:val="20"/>
          <w:szCs w:val="20"/>
        </w:rPr>
        <w:t xml:space="preserve">4. ¶ sur Cérès — la citation portait « the only dwarf planet in the inner Solar System » ; la page écrit « inner solar system », en minuscules. Motif : exactitude d'une citation entre guillemets.</w:t>
      </w:r>
    </w:p>
    <w:p>
      <w:pPr>
        <w:spacing w:after="120" w:line="276"/>
        <w:jc w:val="both"/>
      </w:pPr>
      <w:r>
        <w:rPr>
          <w:rFonts w:ascii="Times New Roman" w:cs="Times New Roman" w:eastAsia="Times New Roman" w:hAnsi="Times New Roman"/>
          <w:b w:val="false"/>
          <w:bCs w:val="false"/>
          <w:i w:val="false"/>
          <w:iCs w:val="false"/>
          <w:color w:val="1F2937"/>
          <w:sz w:val="20"/>
          <w:szCs w:val="20"/>
        </w:rPr>
        <w:t xml:space="preserve">5. ¶ de présentation des quatre astéroïdes — « Leurs découvertes sont confirmées par les fiches du Centre des planètes mineures de l'UAI » → la phrase distingue désormais Pallas, Junon et Vesta, dont les fiches MPC sont citées, de Cérès, pour laquelle seule la page de la NASA est invoquée et ne donne que l'année. Motif : il n'y a aucune fiche MPC de Cérès parmi les dix sources. Deux énoncés du même paragraphe restent sans source sur les dix pages consultées et sont conservés en étant déclarés : « les premiers découverts après Uranus (1781) » et la reclassification « au milieu du XIXe siècle ».</w:t>
      </w:r>
    </w:p>
    <w:p>
      <w:pPr>
        <w:spacing w:after="120" w:line="276"/>
        <w:jc w:val="both"/>
      </w:pPr>
      <w:r>
        <w:rPr>
          <w:rFonts w:ascii="Times New Roman" w:cs="Times New Roman" w:eastAsia="Times New Roman" w:hAnsi="Times New Roman"/>
          <w:b w:val="false"/>
          <w:bCs w:val="false"/>
          <w:i w:val="false"/>
          <w:iCs w:val="false"/>
          <w:color w:val="1F2937"/>
          <w:sz w:val="20"/>
          <w:szCs w:val="20"/>
        </w:rPr>
        <w:t xml:space="preserve">6. Tableau des découvertes, ligne Cérès — « 1er janvier 1801 » → « 1801 » et « Palerme » → « non précisé sur la page citée ». Motif : sur la page de la NASA, seule source invoquée pour Cérès, « january » et « Palermo » comptent zéro occurrence ; elle écrit « Giuseppe Piazzi spotted it in 1801 ».</w:t>
      </w:r>
    </w:p>
    <w:p>
      <w:pPr>
        <w:spacing w:after="120" w:line="276"/>
        <w:jc w:val="both"/>
      </w:pPr>
      <w:r>
        <w:rPr>
          <w:rFonts w:ascii="Times New Roman" w:cs="Times New Roman" w:eastAsia="Times New Roman" w:hAnsi="Times New Roman"/>
          <w:b w:val="false"/>
          <w:bCs w:val="false"/>
          <w:i w:val="false"/>
          <w:iCs w:val="false"/>
          <w:color w:val="1F2937"/>
          <w:sz w:val="20"/>
          <w:szCs w:val="20"/>
        </w:rPr>
        <w:t xml:space="preserve">Non corrigé, et déclaré : l'étape 5 bis du job, rejouée à la main sur ce document, le refuse sur six motifs ⑤ (« Centre », « Citation », « Cérès » trois fois, « Alger »). Les six sont des faux positifs — cinq formes françaises de noms que les sources écrivent en anglais (Minor Planet Center, Ceres, Algiers) et une étiquette de section. C'est le contrôle qui est à corriger, pas le document.</w:t>
      </w:r>
    </w:p>
    <w:p>
      <w:pPr>
        <w:spacing w:after="120" w:line="276"/>
        <w:jc w:val="both"/>
      </w:pPr>
      <w:r>
        <w:rPr>
          <w:rFonts w:ascii="Times New Roman" w:cs="Times New Roman" w:eastAsia="Times New Roman" w:hAnsi="Times New Roman"/>
          <w:b w:val="false"/>
          <w:bCs w:val="false"/>
          <w:i w:val="false"/>
          <w:iCs w:val="false"/>
          <w:color w:val="1F2937"/>
          <w:sz w:val="20"/>
          <w:szCs w:val="20"/>
        </w:rPr>
        <w:t xml:space="preserve">7. ¶ sur l'apogée lunaire et ligne « IMCCE — Glossaire astronomique » des ressources — l'adresse citée était « promenade.imcce.fr/fr/pages2/221.html ». Le site de l'IMCCE ne répond plus depuis le 23/10/2026 : code 000 après trois essais, curl exit 28 avec ET sans le faisceau de certificats, et www.imcce.fr est muet aussi — ce n'est donc ni un défaut de notre pile TLS ni un défaut du document, mais une panne du site, et la page n'est plus vérifiable à son adresse d'origine. Elle est désormais citée dans l'archive du 01/09/2026 : web.archive.org/web/20260901183225/promenade.imcce.fr/fr/pages2/221.html. Mesuré le 25/10/2026 sur cette archive — HTTP 200 et 51 138 caractères utiles, soit le chiffre exact que ce document annonçait pour la lecture du 08/10/2026 ; « apoastre » y apparaît 5 fois, comme annoncé ; les deux définitions citées par le marqueur du 08/10 y sont présentes. Et l'instantané du 01/09/2026 porte la même empreinte que celui du 06/03/2025 : le glossaire n'a pas changé entre les deux, donc l'archive représente fidèlement ce qui a été lu le 08/10. Aucun propos du document n'est modifié : seule l'adresse change. ⛔ Et ce livrable ne peut pas être republié par son job : astrologie-karmique-lecon a été supprimé le 22/10/2026, parcours fermé à 12 leçons. La voie de la relance n'existe donc plus, et la déclaration est la seule possible : l'exécution du 08/10/2026 a crevé son plafond de coût (3,0218 $ pour 3,00 $, error_max_budget_usd, exit 1) et n'a lancé aucun contrôle ; les contrôles rejoués à la main, hors du job, le 08/10 puis le 25/10/2026, rendent controle_attributions exit 3 et 0 bloquant les deux fois, et l'étape 5 bis « OK » le 25/10.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5-whttwadu_ytv7siwkj" Type="http://schemas.openxmlformats.org/officeDocument/2006/relationships/hyperlink" Target="https://darkstarastrology.com/three-liliths/" TargetMode="External"/><Relationship Id="rIdz_5ha7iikpr0xi_qfiwiu" Type="http://schemas.openxmlformats.org/officeDocument/2006/relationships/hyperlink" Target="https://minorplanetcenter.net/db_search/show_object?object_id=1181" TargetMode="External"/><Relationship Id="rIda7obfatykbl2kxg0d9rpt" Type="http://schemas.openxmlformats.org/officeDocument/2006/relationships/hyperlink" Target="https://eclipse.gsfc.nasa.gov/SEhelp/moonorbit.html" TargetMode="External"/><Relationship Id="rIdbibh2gtb8jdsqvotpygr3" Type="http://schemas.openxmlformats.org/officeDocument/2006/relationships/hyperlink" Target="https://web.archive.org/web/20260901183225/https://promenade.imcce.fr/fr/pages2/221.html" TargetMode="External"/><Relationship Id="rIdlr8dovg5942to7_qzntsp" Type="http://schemas.openxmlformats.org/officeDocument/2006/relationships/hyperlink" Target="https://minorplanetcenter.net/db_search/show_object?object_id=2" TargetMode="External"/><Relationship Id="rIdslljclotl_v3hg-0kfw1l" Type="http://schemas.openxmlformats.org/officeDocument/2006/relationships/hyperlink" Target="https://minorplanetcenter.net/db_search/show_object?object_id=3" TargetMode="External"/><Relationship Id="rIdccnhgcslfgw09h_39a4yf" Type="http://schemas.openxmlformats.org/officeDocument/2006/relationships/hyperlink" Target="https://minorplanetcenter.net/db_search/show_object?object_id=4" TargetMode="External"/><Relationship Id="rIdljycznvjjld5_no8d-qa_" Type="http://schemas.openxmlformats.org/officeDocument/2006/relationships/hyperlink" Target="https://science.nasa.gov/dwarf-planets/ceres/" TargetMode="External"/><Relationship Id="rIdr8vx5srmr4tyw7pw8qhsp" Type="http://schemas.openxmlformats.org/officeDocument/2006/relationships/hyperlink" Target="https://minorplanetcenter.net/db_search/show_object?object_id=1181" TargetMode="External"/><Relationship Id="rIdoghzdxsija32o-msxdp7x" Type="http://schemas.openxmlformats.org/officeDocument/2006/relationships/hyperlink" Target="https://darkstarastrology.com/three-liliths/" TargetMode="External"/><Relationship Id="rIddqt77_l61i7jrmafs_rns" Type="http://schemas.openxmlformats.org/officeDocument/2006/relationships/hyperlink" Target="https://eclipse.gsfc.nasa.gov/SEhelp/moonorbit.html" TargetMode="External"/><Relationship Id="rIdttqismvquyibsifpxt__j" Type="http://schemas.openxmlformats.org/officeDocument/2006/relationships/hyperlink" Target="https://science.nasa.gov/dwarf-planets/ceres/" TargetMode="External"/><Relationship Id="rIdyfxvth13c7ziyizyxbxkw" Type="http://schemas.openxmlformats.org/officeDocument/2006/relationships/hyperlink" Target="https://doi.org/10.1038/318419a0" TargetMode="External"/><Relationship Id="rIdntmsrkixf9cge8n8zfsna" Type="http://schemas.openxmlformats.org/officeDocument/2006/relationships/hyperlink" Target="https://journalpsyche.org/articles/0xc062.pdf" TargetMode="External"/><Relationship Id="rIdyavx06549nhixyftfyrlz" Type="http://schemas.openxmlformats.org/officeDocument/2006/relationships/hyperlink" Target="https://eclipse.gsfc.nasa.gov/SEhelp/moonorbit.html" TargetMode="External"/><Relationship Id="rIdxsih9cpppcp2zjbnhn1jo" Type="http://schemas.openxmlformats.org/officeDocument/2006/relationships/hyperlink" Target="https://web.archive.org/web/20260901183225/https://promenade.imcce.fr/fr/pages2/221.html" TargetMode="External"/><Relationship Id="rIdmkwemjiyk-exua7kgipcn" Type="http://schemas.openxmlformats.org/officeDocument/2006/relationships/hyperlink" Target="https://minorplanetcenter.net/db_search/show_object?object_id=1181" TargetMode="External"/><Relationship Id="rIdi8fruobhlcgdfgewkaiyp" Type="http://schemas.openxmlformats.org/officeDocument/2006/relationships/hyperlink" Target="https://minorplanetcenter.net/db_search/show_object?object_id=2" TargetMode="External"/><Relationship Id="rIdwhbej7gnvket5jyovr6dq" Type="http://schemas.openxmlformats.org/officeDocument/2006/relationships/hyperlink" Target="https://minorplanetcenter.net/db_search/show_object?object_id=3" TargetMode="External"/><Relationship Id="rIdyraymlaps641ucdqkh4im" Type="http://schemas.openxmlformats.org/officeDocument/2006/relationships/hyperlink" Target="https://minorplanetcenter.net/db_search/show_object?object_id=4" TargetMode="External"/><Relationship Id="rIdtedklwep25skyqmxpz2yp" Type="http://schemas.openxmlformats.org/officeDocument/2006/relationships/hyperlink" Target="https://science.nasa.gov/dwarf-planets/ceres/" TargetMode="External"/><Relationship Id="rIdv2gmwik4b2hwyiicnsdnv" Type="http://schemas.openxmlformats.org/officeDocument/2006/relationships/hyperlink" Target="https://darkstarastrology.com/three-liliths/" TargetMode="External"/><Relationship Id="rIdwjrpee5we9cto-af2lwvh" Type="http://schemas.openxmlformats.org/officeDocument/2006/relationships/hyperlink" Target="https://doi.org/10.1038/318419a0" TargetMode="External"/><Relationship Id="rIdxpvw8fczfvtsxijd6hqfd" Type="http://schemas.openxmlformats.org/officeDocument/2006/relationships/hyperlink" Target="https://journalpsyche.org/articles/0xc062.pdf"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2026-10-08T07:47:14.147Z</dcterms:created>
  <dcterms:modified xsi:type="dcterms:W3CDTF">2026-10-08T07:47:14.163Z</dcterms:modified>
</cp:coreProperties>
</file>

<file path=docProps/custom.xml><?xml version="1.0" encoding="utf-8"?>
<Properties xmlns="http://schemas.openxmlformats.org/officeDocument/2006/custom-properties" xmlns:vt="http://schemas.openxmlformats.org/officeDocument/2006/docPropsVTypes"/>
</file>