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Ennéagramme n°12</w:t>
      </w:r>
    </w:p>
    <w:p>
      <w:pPr>
        <w:pStyle w:val="Heading1"/>
        <w:spacing w:after="200"/>
        <w:jc w:val="center"/>
      </w:pPr>
      <w:r>
        <w:rPr>
          <w:rFonts w:ascii="Times New Roman" w:cs="Times New Roman" w:eastAsia="Times New Roman" w:hAnsi="Times New Roman"/>
          <w:b/>
          <w:bCs/>
          <w:color w:val="1B3A6B"/>
          <w:sz w:val="52"/>
          <w:szCs w:val="52"/>
        </w:rPr>
        <w:t xml:space="preserve">Les ailes : nuances entre types adjacents</w:t>
      </w:r>
    </w:p>
    <w:p>
      <w:pPr>
        <w:spacing w:after="80"/>
        <w:jc w:val="center"/>
      </w:pPr>
      <w:r>
        <w:rPr>
          <w:rFonts w:ascii="Times New Roman" w:cs="Times New Roman" w:eastAsia="Times New Roman" w:hAnsi="Times New Roman"/>
          <w:color w:val="1F2937"/>
          <w:sz w:val="22"/>
          <w:szCs w:val="22"/>
        </w:rPr>
        <w:t xml:space="preserve">19 août 2026</w:t>
      </w:r>
    </w:p>
    <w:p>
      <w:pPr>
        <w:spacing w:after="200"/>
        <w:jc w:val="center"/>
      </w:pPr>
      <w:r>
        <w:rPr>
          <w:rFonts w:ascii="Times New Roman" w:cs="Times New Roman" w:eastAsia="Times New Roman" w:hAnsi="Times New Roman"/>
          <w:b/>
          <w:bCs/>
          <w:color w:val="1B3A6B"/>
          <w:sz w:val="22"/>
          <w:szCs w:val="22"/>
        </w:rPr>
        <w:t xml:space="preserve">Leçon 12 /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Parcours</w:t>
            </w:r>
          </w:p>
        </w:tc>
        <w:tc>
          <w:tcPr>
            <w:tcW w:type="pct" w:w="70%"/>
            <w:shd w:fill="EEF2F7" w:val="clear"/>
            <w:tcMar>
              <w:top w:type="dxa" w:w="80"/>
              <w:left w:type="dxa" w:w="120"/>
              <w:bottom w:type="dxa" w:w="80"/>
              <w:right w:type="dxa" w:w="120"/>
            </w:tcMar>
          </w:tcPr>
          <w:p>
            <w:r>
              <w:rPr>
                <w:rFonts w:ascii="Times New Roman" w:cs="Times New Roman" w:eastAsia="Times New Roman" w:hAnsi="Times New Roman"/>
                <w:color w:val="1F2937"/>
                <w:sz w:val="20"/>
                <w:szCs w:val="20"/>
              </w:rPr>
              <w:t xml:space="preserve">Ennéagramme — du fondamental à l'avancé (20 leçons)</w:t>
            </w:r>
          </w:p>
        </w:tc>
      </w:tr>
      <w:tr>
        <w:tc>
          <w:tcPr>
            <w:tcW w:type="pct" w:w="30%"/>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Thème</w:t>
            </w:r>
          </w:p>
        </w:tc>
        <w:tc>
          <w:tcPr>
            <w:tcW w:type="pct" w:w="70%"/>
            <w:shd w:fill="FFFFFF" w:val="clear"/>
            <w:tcMar>
              <w:top w:type="dxa" w:w="80"/>
              <w:left w:type="dxa" w:w="120"/>
              <w:bottom w:type="dxa" w:w="80"/>
              <w:right w:type="dxa" w:w="120"/>
            </w:tcMar>
          </w:tcPr>
          <w:p>
            <w:r>
              <w:rPr>
                <w:rFonts w:ascii="Times New Roman" w:cs="Times New Roman" w:eastAsia="Times New Roman" w:hAnsi="Times New Roman"/>
                <w:color w:val="1F2937"/>
                <w:sz w:val="20"/>
                <w:szCs w:val="20"/>
              </w:rPr>
              <w:t xml:space="preserve">Les ailes : nuances entre types adjacents</w:t>
            </w:r>
          </w:p>
        </w:tc>
      </w:tr>
      <w:tr>
        <w:tc>
          <w:tcPr>
            <w:tcW w:type="pct" w:w="30%"/>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Date</w:t>
            </w:r>
          </w:p>
        </w:tc>
        <w:tc>
          <w:tcPr>
            <w:tcW w:type="pct" w:w="70%"/>
            <w:shd w:fill="EEF2F7" w:val="clear"/>
            <w:tcMar>
              <w:top w:type="dxa" w:w="80"/>
              <w:left w:type="dxa" w:w="120"/>
              <w:bottom w:type="dxa" w:w="80"/>
              <w:right w:type="dxa" w:w="120"/>
            </w:tcMar>
          </w:tcPr>
          <w:p>
            <w:r>
              <w:rPr>
                <w:rFonts w:ascii="Times New Roman" w:cs="Times New Roman" w:eastAsia="Times New Roman" w:hAnsi="Times New Roman"/>
                <w:color w:val="1F2937"/>
                <w:sz w:val="20"/>
                <w:szCs w:val="20"/>
              </w:rPr>
              <w:t xml:space="preserve">19 août 2026</w:t>
            </w:r>
          </w:p>
        </w:tc>
      </w:tr>
      <w:tr>
        <w:tc>
          <w:tcPr>
            <w:tcW w:type="pct" w:w="30%"/>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Position</w:t>
            </w:r>
          </w:p>
        </w:tc>
        <w:tc>
          <w:tcPr>
            <w:tcW w:type="pct" w:w="70%"/>
            <w:shd w:fill="FFFFFF" w:val="clear"/>
            <w:tcMar>
              <w:top w:type="dxa" w:w="80"/>
              <w:left w:type="dxa" w:w="120"/>
              <w:bottom w:type="dxa" w:w="80"/>
              <w:right w:type="dxa" w:w="120"/>
            </w:tcMar>
          </w:tcPr>
          <w:p>
            <w:r>
              <w:rPr>
                <w:rFonts w:ascii="Times New Roman" w:cs="Times New Roman" w:eastAsia="Times New Roman" w:hAnsi="Times New Roman"/>
                <w:color w:val="1F2937"/>
                <w:sz w:val="20"/>
                <w:szCs w:val="20"/>
              </w:rPr>
              <w:t xml:space="preserve">Leçon 12 / 20 — après les 9 types, avant les flèches</w:t>
            </w:r>
          </w:p>
        </w:tc>
      </w:tr>
    </w:tbl>
    <w:p>
      <w:pPr>
        <w:spacing w:after="200"/>
      </w:pPr>
    </w:p>
    <w:p>
      <w:pPr>
        <w:pBdr>
          <w:bottom w:val="single" w:color="D1D5DB" w:sz="1"/>
        </w:pBdr>
        <w:spacing w:after="20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sauras :</w:t>
      </w:r>
    </w:p>
    <w:p>
      <w:pPr>
        <w:pStyle w:val="ListParagraph"/>
        <w:numPr>
          <w:ilvl w:val="0"/>
          <w:numId w:val="1"/>
        </w:numPr>
        <w:spacing w:after="80"/>
      </w:pPr>
      <w:r>
        <w:rPr>
          <w:rFonts w:ascii="Times New Roman" w:cs="Times New Roman" w:eastAsia="Times New Roman" w:hAnsi="Times New Roman"/>
          <w:color w:val="1F2937"/>
          <w:sz w:val="22"/>
          <w:szCs w:val="22"/>
        </w:rPr>
        <w:t xml:space="preserve">Expliquer ce qu'est une aile et pourquoi elle nuance le type de base sans le remplacer.</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Identifier les deux ailes possibles de chaque type et caractériser leurs effets sur l'expression du type.</w:t>
      </w:r>
    </w:p>
    <w:p>
      <w:pPr>
        <w:pStyle w:val="ListParagraph"/>
        <w:numPr>
          <w:ilvl w:val="0"/>
          <w:numId w:val="1"/>
        </w:numPr>
        <w:spacing w:after="80"/>
      </w:pPr>
      <w:r>
        <w:rPr>
          <w:rFonts w:ascii="Times New Roman" w:cs="Times New Roman" w:eastAsia="Times New Roman" w:hAnsi="Times New Roman"/>
          <w:color w:val="1F2937"/>
          <w:sz w:val="22"/>
          <w:szCs w:val="22"/>
        </w:rPr>
        <w:t xml:space="preserve">Repérer ta propre aile dominante à travers l'observation de soi.</w:t>
      </w:r>
    </w:p>
    <w:p>
      <w:pPr>
        <w:spacing w:after="120"/>
      </w:pPr>
    </w:p>
    <w:p>
      <w:pPr>
        <w:spacing w:after="120"/>
      </w:pPr>
      <w:r>
        <w:rPr>
          <w:rFonts w:ascii="Times New Roman" w:cs="Times New Roman" w:eastAsia="Times New Roman" w:hAnsi="Times New Roman"/>
          <w:color w:val="1F2937"/>
          <w:sz w:val="22"/>
          <w:szCs w:val="22"/>
        </w:rPr>
        <w:t xml:space="preserve">Lien avec la leçon précédente : la leçon 11 a exploré le Type 9 — Le Médiateur, dernier des neuf types. Tu connais désormais les neuf motivations profondes, les neuf passions et les neuf fixations. Cette leçon inaugure la deuxième partie du parcours : les dynamiques qui traversent le symbole (ailes, flèches, niveaux, sous-types). Les ailes sont la première de ces dynamiques — la plus proche du type, car elles agissent depuis les cases adjacentes sur le cercle.</w:t>
      </w:r>
    </w:p>
    <w:p>
      <w:pPr>
        <w:pBdr>
          <w:bottom w:val="single" w:color="D1D5DB" w:sz="1"/>
        </w:pBdr>
        <w:spacing w:after="200"/>
      </w:pPr>
    </w:p>
    <w:p>
      <w:pPr>
        <w:pStyle w:val="Heading2"/>
        <w:spacing w:after="120" w:before="320"/>
      </w:pPr>
      <w:r>
        <w:rPr>
          <w:rFonts w:ascii="Times New Roman" w:cs="Times New Roman" w:eastAsia="Times New Roman" w:hAnsi="Times New Roman"/>
          <w:b/>
          <w:bCs/>
          <w:color w:val="1B3A6B"/>
          <w:sz w:val="30"/>
          <w:szCs w:val="30"/>
        </w:rPr>
        <w:t xml:space="preserve">🔬 Théorie (20%) — Les ailes : qu'est-ce que c'est ?</w:t>
      </w:r>
    </w:p>
    <w:p>
      <w:pPr>
        <w:pStyle w:val="Heading3"/>
        <w:spacing w:after="80" w:before="200"/>
      </w:pPr>
      <w:r>
        <w:rPr>
          <w:rFonts w:ascii="Times New Roman" w:cs="Times New Roman" w:eastAsia="Times New Roman" w:hAnsi="Times New Roman"/>
          <w:b/>
          <w:bCs/>
          <w:color w:val="1F2937"/>
          <w:sz w:val="26"/>
          <w:szCs w:val="26"/>
        </w:rPr>
        <w:t xml:space="preserve">1. Définition</w:t>
      </w:r>
    </w:p>
    <w:p>
      <w:pPr>
        <w:spacing w:after="120"/>
      </w:pPr>
      <w:r>
        <w:rPr>
          <w:rFonts w:ascii="Times New Roman" w:cs="Times New Roman" w:eastAsia="Times New Roman" w:hAnsi="Times New Roman"/>
          <w:color w:val="1F2937"/>
          <w:sz w:val="22"/>
          <w:szCs w:val="22"/>
        </w:rPr>
        <w:t xml:space="preserve">Sur le cercle de l'ennéagramme, chaque type a exactement deux types voisins : ce sont ses ailes potentielles. Le Type 4, par exemple, a pour voisins le Type 3 et le Type 5 — et seulement eux. On ne saute pas de case : un Type 4 n'a jamais le Type 7 pour aile.</w:t>
      </w:r>
    </w:p>
    <w:p>
      <w:pPr>
        <w:spacing w:after="120"/>
      </w:pPr>
      <w:r>
        <w:rPr>
          <w:rFonts w:ascii="Times New Roman" w:cs="Times New Roman" w:eastAsia="Times New Roman" w:hAnsi="Times New Roman"/>
          <w:color w:val="1F2937"/>
          <w:sz w:val="22"/>
          <w:szCs w:val="22"/>
        </w:rPr>
        <w:t xml:space="preserve">L'aile est une couleur supplémentaire qui teinte l'expression du type de base. Elle ne remet pas en cause la motivation centrale du type — le moteur intérieur reste le même — mais elle influe sur la façon dont cette motivation se manifeste dans le comportement, les relations et les forces mises en avant.</w:t>
      </w:r>
    </w:p>
    <w:p>
      <w:pPr>
        <w:spacing w:after="120"/>
        <w:ind w:left="360"/>
      </w:pPr>
      <w:r>
        <w:rPr>
          <w:rFonts w:ascii="Times New Roman" w:cs="Times New Roman" w:eastAsia="Times New Roman" w:hAnsi="Times New Roman"/>
          <w:i/>
          <w:iCs/>
          <w:color w:val="1B3A6B"/>
          <w:sz w:val="22"/>
          <w:szCs w:val="22"/>
        </w:rPr>
        <w:t xml:space="preserve">Formulation de synthèse (non citation) : dans la littérature sur l'ennéagramme, le type de base est souvent comparé à la coque d'un navire, l'aile à la voile — même direction, mais façon de naviguer différente selon le vent qui souffle depuis l'aile dominante.</w:t>
      </w:r>
    </w:p>
    <w:p>
      <w:pPr>
        <w:pStyle w:val="Heading3"/>
        <w:spacing w:after="80" w:before="200"/>
      </w:pPr>
      <w:r>
        <w:rPr>
          <w:rFonts w:ascii="Times New Roman" w:cs="Times New Roman" w:eastAsia="Times New Roman" w:hAnsi="Times New Roman"/>
          <w:b/>
          <w:bCs/>
          <w:color w:val="1F2937"/>
          <w:sz w:val="26"/>
          <w:szCs w:val="26"/>
        </w:rPr>
        <w:t xml:space="preserve">2. Une ou deux ailes ? Le débat de la littérature</w:t>
      </w:r>
    </w:p>
    <w:p>
      <w:pPr>
        <w:spacing w:after="120"/>
      </w:pPr>
      <w:r>
        <w:rPr>
          <w:rFonts w:ascii="Times New Roman" w:cs="Times New Roman" w:eastAsia="Times New Roman" w:hAnsi="Times New Roman"/>
          <w:color w:val="1F2937"/>
          <w:sz w:val="22"/>
          <w:szCs w:val="22"/>
        </w:rPr>
        <w:t xml:space="preserve">Deux positions coexistent dans la tradition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Aile unique dominante : selon Riso et Hudson (auteurs de Personality Types, 1987), la plupart des personnes ont une aile dominante nettement plus influente que l'autre. L'individu est alors décrit comme « Type X avec aile Y » (ex. : 3w2 ou 3w4). C'est la convention la plus répandue dans la pratique.</w:t>
      </w:r>
    </w:p>
    <w:p>
      <w:pPr>
        <w:pStyle w:val="ListParagraph"/>
        <w:numPr>
          <w:ilvl w:val="0"/>
          <w:numId w:val="1"/>
        </w:numPr>
        <w:spacing w:after="80"/>
      </w:pPr>
      <w:r>
        <w:rPr>
          <w:rFonts w:ascii="Times New Roman" w:cs="Times New Roman" w:eastAsia="Times New Roman" w:hAnsi="Times New Roman"/>
          <w:color w:val="1F2937"/>
          <w:sz w:val="22"/>
          <w:szCs w:val="22"/>
        </w:rPr>
        <w:t xml:space="preserve">Deux ailes accessibles : selon Helen Palmer et d'autres auteurs du mouvement Narrative Enneagram, les deux ailes sont potentiellement actives et leur prévalence peut évoluer selon les contextes et les périodes de vie. Les personnes matures accèdent souvent aux deux ailes de façon plus flexible.</w:t>
      </w:r>
    </w:p>
    <w:p>
      <w:pPr>
        <w:pStyle w:val="ListParagraph"/>
        <w:numPr>
          <w:ilvl w:val="0"/>
          <w:numId w:val="1"/>
        </w:numPr>
        <w:spacing w:after="80"/>
      </w:pPr>
      <w:r>
        <w:rPr>
          <w:rFonts w:ascii="Times New Roman" w:cs="Times New Roman" w:eastAsia="Times New Roman" w:hAnsi="Times New Roman"/>
          <w:color w:val="1F2937"/>
          <w:sz w:val="22"/>
          <w:szCs w:val="22"/>
        </w:rPr>
        <w:t xml:space="preserve">Remise en question empirique : la recherche d'Anthony Edwards (citée par Wikipedia) n'a pas trouvé de soutien empirique robuste à l'hypothèse des ailes telle que Naranjo l'avait formulée à l'origine. Claudio Naranjo lui-même a modifié ou abandonné certaines de ses formulations initiales sur les ailes.</w:t>
      </w:r>
    </w:p>
    <w:p>
      <w:pPr>
        <w:spacing w:after="120"/>
      </w:pPr>
      <w:r>
        <w:rPr>
          <w:rFonts w:ascii="Times New Roman" w:cs="Times New Roman" w:eastAsia="Times New Roman" w:hAnsi="Times New Roman"/>
          <w:color w:val="1F2937"/>
          <w:sz w:val="22"/>
          <w:szCs w:val="22"/>
        </w:rPr>
        <w:t xml:space="preserve">Ce débat ne doit pas décourager l'exploration personnelle : même si le statut empirique du concept reste discuté, l'observation de soi à travers la grille des ailes peut fournir une carte utile pour comprendre ses propres nuances.</w:t>
      </w:r>
    </w:p>
    <w:p>
      <w:pPr>
        <w:pStyle w:val="Heading3"/>
        <w:spacing w:after="80" w:before="200"/>
      </w:pPr>
      <w:r>
        <w:rPr>
          <w:rFonts w:ascii="Times New Roman" w:cs="Times New Roman" w:eastAsia="Times New Roman" w:hAnsi="Times New Roman"/>
          <w:b/>
          <w:bCs/>
          <w:color w:val="1F2937"/>
          <w:sz w:val="26"/>
          <w:szCs w:val="26"/>
        </w:rPr>
        <w:t xml:space="preserve">3. Ce que l'aile change — et ce qu'elle ne change pas</w:t>
      </w:r>
    </w:p>
    <w:p>
      <w:pPr>
        <w:spacing w:after="120"/>
      </w:pPr>
      <w:r>
        <w:rPr>
          <w:rFonts w:ascii="Times New Roman" w:cs="Times New Roman" w:eastAsia="Times New Roman" w:hAnsi="Times New Roman"/>
          <w:color w:val="1F2937"/>
          <w:sz w:val="22"/>
          <w:szCs w:val="22"/>
        </w:rPr>
        <w:t xml:space="preserve">L'aile ne change PAS :</w:t>
      </w:r>
    </w:p>
    <w:p>
      <w:pPr>
        <w:pStyle w:val="ListParagraph"/>
        <w:numPr>
          <w:ilvl w:val="0"/>
          <w:numId w:val="1"/>
        </w:numPr>
        <w:spacing w:after="80"/>
      </w:pPr>
      <w:r>
        <w:rPr>
          <w:rFonts w:ascii="Times New Roman" w:cs="Times New Roman" w:eastAsia="Times New Roman" w:hAnsi="Times New Roman"/>
          <w:color w:val="1F2937"/>
          <w:sz w:val="22"/>
          <w:szCs w:val="22"/>
        </w:rPr>
        <w:t xml:space="preserve">La motivation centrale (le « moteur » du type)</w:t>
      </w:r>
    </w:p>
    <w:p>
      <w:pPr>
        <w:pStyle w:val="ListParagraph"/>
        <w:numPr>
          <w:ilvl w:val="0"/>
          <w:numId w:val="1"/>
        </w:numPr>
        <w:spacing w:after="80"/>
      </w:pPr>
      <w:r>
        <w:rPr>
          <w:rFonts w:ascii="Times New Roman" w:cs="Times New Roman" w:eastAsia="Times New Roman" w:hAnsi="Times New Roman"/>
          <w:color w:val="1F2937"/>
          <w:sz w:val="22"/>
          <w:szCs w:val="22"/>
        </w:rPr>
        <w:t xml:space="preserve">La passion (la colère du 1, l'orgueil du 2, la vanité du 3, etc.)</w:t>
      </w:r>
    </w:p>
    <w:p>
      <w:pPr>
        <w:pStyle w:val="ListParagraph"/>
        <w:numPr>
          <w:ilvl w:val="0"/>
          <w:numId w:val="1"/>
        </w:numPr>
        <w:spacing w:after="80"/>
      </w:pPr>
      <w:r>
        <w:rPr>
          <w:rFonts w:ascii="Times New Roman" w:cs="Times New Roman" w:eastAsia="Times New Roman" w:hAnsi="Times New Roman"/>
          <w:color w:val="1F2937"/>
          <w:sz w:val="22"/>
          <w:szCs w:val="22"/>
        </w:rPr>
        <w:t xml:space="preserve">La fixation cognitive</w:t>
      </w:r>
    </w:p>
    <w:p>
      <w:pPr>
        <w:spacing w:after="120"/>
      </w:pPr>
      <w:r>
        <w:rPr>
          <w:rFonts w:ascii="Times New Roman" w:cs="Times New Roman" w:eastAsia="Times New Roman" w:hAnsi="Times New Roman"/>
          <w:color w:val="1F2937"/>
          <w:sz w:val="22"/>
          <w:szCs w:val="22"/>
        </w:rPr>
        <w:t xml:space="preserve">L'aile NUANCE :</w:t>
      </w:r>
    </w:p>
    <w:p>
      <w:pPr>
        <w:pStyle w:val="ListParagraph"/>
        <w:numPr>
          <w:ilvl w:val="0"/>
          <w:numId w:val="1"/>
        </w:numPr>
        <w:spacing w:after="80"/>
      </w:pPr>
      <w:r>
        <w:rPr>
          <w:rFonts w:ascii="Times New Roman" w:cs="Times New Roman" w:eastAsia="Times New Roman" w:hAnsi="Times New Roman"/>
          <w:color w:val="1F2937"/>
          <w:sz w:val="22"/>
          <w:szCs w:val="22"/>
        </w:rPr>
        <w:t xml:space="preserve">Le style relationnel (plus chaleureux vs. plus analytique)</w:t>
      </w:r>
    </w:p>
    <w:p>
      <w:pPr>
        <w:pStyle w:val="ListParagraph"/>
        <w:numPr>
          <w:ilvl w:val="0"/>
          <w:numId w:val="1"/>
        </w:numPr>
        <w:spacing w:after="80"/>
      </w:pPr>
      <w:r>
        <w:rPr>
          <w:rFonts w:ascii="Times New Roman" w:cs="Times New Roman" w:eastAsia="Times New Roman" w:hAnsi="Times New Roman"/>
          <w:color w:val="1F2937"/>
          <w:sz w:val="22"/>
          <w:szCs w:val="22"/>
        </w:rPr>
        <w:t xml:space="preserve">Les forces prioritaires (créativité, efficacité, empathie…)</w:t>
      </w:r>
    </w:p>
    <w:p>
      <w:pPr>
        <w:pStyle w:val="ListParagraph"/>
        <w:numPr>
          <w:ilvl w:val="0"/>
          <w:numId w:val="1"/>
        </w:numPr>
        <w:spacing w:after="80"/>
      </w:pPr>
      <w:r>
        <w:rPr>
          <w:rFonts w:ascii="Times New Roman" w:cs="Times New Roman" w:eastAsia="Times New Roman" w:hAnsi="Times New Roman"/>
          <w:color w:val="1F2937"/>
          <w:sz w:val="22"/>
          <w:szCs w:val="22"/>
        </w:rPr>
        <w:t xml:space="preserve">La façon dont la tension intérieure s'exprime (vers la performance, vers le retrait, vers l'aide…)</w:t>
      </w:r>
    </w:p>
    <w:p>
      <w:pPr>
        <w:pStyle w:val="ListParagraph"/>
        <w:numPr>
          <w:ilvl w:val="0"/>
          <w:numId w:val="1"/>
        </w:numPr>
        <w:spacing w:after="80"/>
      </w:pPr>
      <w:r>
        <w:rPr>
          <w:rFonts w:ascii="Times New Roman" w:cs="Times New Roman" w:eastAsia="Times New Roman" w:hAnsi="Times New Roman"/>
          <w:color w:val="1F2937"/>
          <w:sz w:val="22"/>
          <w:szCs w:val="22"/>
        </w:rPr>
        <w:t xml:space="preserve">Le registre émotionnel (plus expansif ou plus contenu)</w:t>
      </w:r>
    </w:p>
    <w:p>
      <w:pPr>
        <w:pStyle w:val="Heading3"/>
        <w:spacing w:after="80" w:before="200"/>
      </w:pPr>
      <w:r>
        <w:rPr>
          <w:rFonts w:ascii="Times New Roman" w:cs="Times New Roman" w:eastAsia="Times New Roman" w:hAnsi="Times New Roman"/>
          <w:b/>
          <w:bCs/>
          <w:color w:val="1F2937"/>
          <w:sz w:val="26"/>
          <w:szCs w:val="26"/>
        </w:rPr>
        <w:t xml:space="preserve">4. Tableau synoptique des 9 types et de leurs ailes</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18"/>
                <w:szCs w:val="18"/>
              </w:rPr>
              <w:t xml:space="preserve">Type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18"/>
                <w:szCs w:val="18"/>
              </w:rPr>
              <w:t xml:space="preserve">Aile A</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18"/>
                <w:szCs w:val="18"/>
              </w:rPr>
              <w:t xml:space="preserve">Nuance A</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18"/>
                <w:szCs w:val="18"/>
              </w:rPr>
              <w:t xml:space="preserve">Aile B</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18"/>
                <w:szCs w:val="18"/>
              </w:rPr>
              <w:t xml:space="preserve">Nuance B</w:t>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Type 1</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9</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conciliant, serein, moins rigide</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2</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chaleureux, militant, engagé envers autrui</w:t>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Type 2</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1</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organisé, critique, exigeant envers soi</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3</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ambitieux, adaptable, orienté image</w:t>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Type 3</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2</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empathique, orienté relation, chaleureux</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4</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introspectif, créatif, sensible à l'authenticité</w:t>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Type 4</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3</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extraverti, compétitif, soucieux du regard</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5</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reclus, analytique, détaché de l'émotion</w:t>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Type 5</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4</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émotionnel, créatif, expressif</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6</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loyal, anxieux, ancré dans la communauté</w:t>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Type 6</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5</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analytique, indépendant, discret</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7</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spontané, optimiste, orienté action</w:t>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Type 7</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6</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responsable, anxieux, fidèle aux engagements</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8</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assertif, direct, cherchant l'expérience intense</w:t>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Type 8</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7</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expansif, enthousiaste, hédoniste</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9</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patient, médiateur, contenant sa force</w:t>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Type 9</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8</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affirmé, direct, défensif si nécessaire</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Aile 1</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18"/>
                <w:szCs w:val="18"/>
              </w:rPr>
              <w:t xml:space="preserve">Plus idéaliste, organisé, soucieux du bien faire</w:t>
            </w:r>
          </w:p>
        </w:tc>
      </w:tr>
    </w:tbl>
    <w:p>
      <w:pPr>
        <w:spacing w:after="200"/>
      </w:pPr>
    </w:p>
    <w:p>
      <w:pPr>
        <w:spacing w:after="120"/>
      </w:pPr>
      <w:r>
        <w:rPr>
          <w:rFonts w:ascii="Times New Roman" w:cs="Times New Roman" w:eastAsia="Times New Roman" w:hAnsi="Times New Roman"/>
          <w:color w:val="1F2937"/>
          <w:sz w:val="22"/>
          <w:szCs w:val="22"/>
        </w:rPr>
        <w:t xml:space="preserve">Sources : synthèse à partir des descriptions de l'Integrative Enneagram (integrative9.com) et du cadre Riso-Hudson (enneagraminstitute.com/how-the-enneagram-system-works/). Les formulations sont des synthèses, non des citations directes.</w:t>
      </w:r>
    </w:p>
    <w:p>
      <w:pPr>
        <w:pBdr>
          <w:bottom w:val="single" w:color="D1D5DB" w:sz="1"/>
        </w:pBdr>
        <w:spacing w:after="200"/>
      </w:pPr>
    </w:p>
    <w:p>
      <w:pPr>
        <w:pStyle w:val="Heading2"/>
        <w:spacing w:after="120" w:before="320"/>
      </w:pPr>
      <w:r>
        <w:rPr>
          <w:rFonts w:ascii="Times New Roman" w:cs="Times New Roman" w:eastAsia="Times New Roman" w:hAnsi="Times New Roman"/>
          <w:b/>
          <w:bCs/>
          <w:color w:val="1B3A6B"/>
          <w:sz w:val="30"/>
          <w:szCs w:val="30"/>
        </w:rPr>
        <w:t xml:space="preserve">🛠️ Pratique (80%) — Trois exercices</w:t>
      </w:r>
    </w:p>
    <w:p>
      <w:pPr>
        <w:pStyle w:val="Heading3"/>
        <w:spacing w:after="80" w:before="200"/>
      </w:pPr>
      <w:r>
        <w:rPr>
          <w:rFonts w:ascii="Times New Roman" w:cs="Times New Roman" w:eastAsia="Times New Roman" w:hAnsi="Times New Roman"/>
          <w:b/>
          <w:bCs/>
          <w:color w:val="1F2937"/>
          <w:sz w:val="26"/>
          <w:szCs w:val="26"/>
        </w:rPr>
        <w:t xml:space="preserve">Exercice 1 — Cartographie personnelle : repérer son aile</w:t>
      </w:r>
    </w:p>
    <w:p>
      <w:pPr>
        <w:spacing w:after="120"/>
      </w:pPr>
      <w:r>
        <w:rPr>
          <w:rFonts w:ascii="Times New Roman" w:cs="Times New Roman" w:eastAsia="Times New Roman" w:hAnsi="Times New Roman"/>
          <w:color w:val="1F2937"/>
          <w:sz w:val="22"/>
          <w:szCs w:val="22"/>
        </w:rPr>
        <w:t xml:space="preserve">Durée estimée : 20-30 min. Matériel : feuille ou journal de type.</w:t>
      </w:r>
    </w:p>
    <w:p>
      <w:pPr>
        <w:spacing w:after="120"/>
      </w:pPr>
      <w:r>
        <w:rPr>
          <w:rFonts w:ascii="Times New Roman" w:cs="Times New Roman" w:eastAsia="Times New Roman" w:hAnsi="Times New Roman"/>
          <w:color w:val="1F2937"/>
          <w:sz w:val="22"/>
          <w:szCs w:val="22"/>
        </w:rPr>
        <w:t xml:space="preserve">Tu connais (ou tu as une hypothèse solide sur) ton type de base. Pour identifier ton aile dominante, travaille en trois temps :</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4F6" w:val="clear"/>
            <w:tcMar>
              <w:top w:type="dxa" w:w="120"/>
              <w:left w:type="dxa" w:w="160"/>
              <w:bottom w:type="dxa" w:w="120"/>
              <w:right w:type="dxa" w:w="160"/>
            </w:tcMar>
          </w:tcPr>
          <w:p>
            <w:pPr>
              <w:spacing w:after="80"/>
            </w:pPr>
            <w:r>
              <w:rPr>
                <w:rFonts w:ascii="Times New Roman" w:cs="Times New Roman" w:eastAsia="Times New Roman" w:hAnsi="Times New Roman"/>
                <w:color w:val="1F2937"/>
                <w:sz w:val="22"/>
                <w:szCs w:val="22"/>
              </w:rPr>
              <w:t xml:space="preserve">Temps 1 — Compare les deux ailes (15 min)</w:t>
            </w:r>
          </w:p>
          <w:p>
            <w:pPr>
              <w:spacing w:after="80"/>
            </w:pPr>
            <w:r>
              <w:rPr>
                <w:rFonts w:ascii="Times New Roman" w:cs="Times New Roman" w:eastAsia="Times New Roman" w:hAnsi="Times New Roman"/>
                <w:color w:val="1F2937"/>
                <w:sz w:val="22"/>
                <w:szCs w:val="22"/>
              </w:rPr>
              <w:t xml:space="preserve">Relis les descriptions des deux types adjacents au tien dans les ressources du parcours (leçons précédentes).</w:t>
            </w:r>
          </w:p>
          <w:p>
            <w:pPr>
              <w:spacing w:after="80"/>
            </w:pPr>
            <w:r>
              <w:rPr>
                <w:rFonts w:ascii="Times New Roman" w:cs="Times New Roman" w:eastAsia="Times New Roman" w:hAnsi="Times New Roman"/>
                <w:color w:val="1F2937"/>
                <w:sz w:val="22"/>
                <w:szCs w:val="22"/>
              </w:rPr>
              <w:t xml:space="preserve">Pour chacun, note : « Quelles caractéristiques me reconnaissent dans ma vie quotidienne ? » et « Quelles caractéristiques me semblent franchement étrangères ? »</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Temps 2 — Observation comportementale (10 min)</w:t>
            </w:r>
          </w:p>
          <w:p>
            <w:pPr>
              <w:spacing w:after="80"/>
            </w:pPr>
            <w:r>
              <w:rPr>
                <w:rFonts w:ascii="Times New Roman" w:cs="Times New Roman" w:eastAsia="Times New Roman" w:hAnsi="Times New Roman"/>
                <w:color w:val="1F2937"/>
                <w:sz w:val="22"/>
                <w:szCs w:val="22"/>
              </w:rPr>
              <w:t xml:space="preserve">Pense à trois situations récentes où tu as senti une tension entre ton idéal et ta réalité.</w:t>
            </w:r>
          </w:p>
          <w:p>
            <w:pPr>
              <w:spacing w:after="80"/>
            </w:pPr>
            <w:r>
              <w:rPr>
                <w:rFonts w:ascii="Times New Roman" w:cs="Times New Roman" w:eastAsia="Times New Roman" w:hAnsi="Times New Roman"/>
                <w:color w:val="1F2937"/>
                <w:sz w:val="22"/>
                <w:szCs w:val="22"/>
              </w:rPr>
              <w:t xml:space="preserve">Quelle des deux ailes expliquerait mieux la façon dont tu as géré (ou évité) cette tension ?</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Temps 3 — Verdict provisoire</w:t>
            </w:r>
          </w:p>
          <w:p>
            <w:pPr>
              <w:spacing w:after="80"/>
            </w:pPr>
            <w:r>
              <w:rPr>
                <w:rFonts w:ascii="Times New Roman" w:cs="Times New Roman" w:eastAsia="Times New Roman" w:hAnsi="Times New Roman"/>
                <w:color w:val="1F2937"/>
                <w:sz w:val="22"/>
                <w:szCs w:val="22"/>
              </w:rPr>
              <w:t xml:space="preserve">Formule une phrase : « Je suis un Type X avec aile Y, parce que… » Sois précis sur le « parce que » — c'est lui qui compte.</w:t>
            </w:r>
          </w:p>
        </w:tc>
      </w:tr>
    </w:tbl>
    <w:p>
      <w:pPr>
        <w:spacing w:after="120"/>
      </w:pPr>
      <w:r>
        <w:rPr>
          <w:rFonts w:ascii="Times New Roman" w:cs="Times New Roman" w:eastAsia="Times New Roman" w:hAnsi="Times New Roman"/>
          <w:color w:val="1F2937"/>
          <w:sz w:val="22"/>
          <w:szCs w:val="22"/>
        </w:rPr>
        <w:t xml:space="preserve">À garder en tête : il est normal de se reconnaître dans les deux ailes à des degrés différents. La question n'est pas « laquelle est vraie ? » mais « laquelle est plus souvent active dans ma vie actuelle ? »</w:t>
      </w:r>
    </w:p>
    <w:p>
      <w:pPr>
        <w:pStyle w:val="Heading3"/>
        <w:spacing w:after="80" w:before="200"/>
      </w:pPr>
      <w:r>
        <w:rPr>
          <w:rFonts w:ascii="Times New Roman" w:cs="Times New Roman" w:eastAsia="Times New Roman" w:hAnsi="Times New Roman"/>
          <w:b/>
          <w:bCs/>
          <w:color w:val="1F2937"/>
          <w:sz w:val="26"/>
          <w:szCs w:val="26"/>
        </w:rPr>
        <w:t xml:space="preserve">Exercice 2 — Portrait croisé : même type, deux ailes</w:t>
      </w:r>
    </w:p>
    <w:p>
      <w:pPr>
        <w:spacing w:after="120"/>
      </w:pPr>
      <w:r>
        <w:rPr>
          <w:rFonts w:ascii="Times New Roman" w:cs="Times New Roman" w:eastAsia="Times New Roman" w:hAnsi="Times New Roman"/>
          <w:color w:val="1F2937"/>
          <w:sz w:val="22"/>
          <w:szCs w:val="22"/>
        </w:rPr>
        <w:t xml:space="preserve">Durée estimée : 25-35 min.</w:t>
      </w:r>
    </w:p>
    <w:p>
      <w:pPr>
        <w:spacing w:after="120"/>
      </w:pPr>
      <w:r>
        <w:rPr>
          <w:rFonts w:ascii="Times New Roman" w:cs="Times New Roman" w:eastAsia="Times New Roman" w:hAnsi="Times New Roman"/>
          <w:color w:val="1F2937"/>
          <w:sz w:val="22"/>
          <w:szCs w:val="22"/>
        </w:rPr>
        <w:t xml:space="preserve">Cet exercice t'aide à ancrer la distinction par l'observation concrète de deux personnes réelles (ou de deux figures publiques que tu connais bien).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4F6" w:val="clear"/>
            <w:tcMar>
              <w:top w:type="dxa" w:w="120"/>
              <w:left w:type="dxa" w:w="160"/>
              <w:bottom w:type="dxa" w:w="120"/>
              <w:right w:type="dxa" w:w="160"/>
            </w:tcMar>
          </w:tcPr>
          <w:p>
            <w:pPr>
              <w:spacing w:after="80"/>
            </w:pPr>
            <w:r>
              <w:rPr>
                <w:rFonts w:ascii="Times New Roman" w:cs="Times New Roman" w:eastAsia="Times New Roman" w:hAnsi="Times New Roman"/>
                <w:color w:val="1F2937"/>
                <w:sz w:val="22"/>
                <w:szCs w:val="22"/>
              </w:rPr>
              <w:t xml:space="preserve">Étape A — Choisis un type parmi ceux que tu connais bien (ton type, ou celui d'un proche).</w:t>
            </w:r>
          </w:p>
          <w:p>
            <w:pPr>
              <w:spacing w:after="80"/>
            </w:pPr>
            <w:r>
              <w:rPr>
                <w:rFonts w:ascii="Times New Roman" w:cs="Times New Roman" w:eastAsia="Times New Roman" w:hAnsi="Times New Roman"/>
                <w:color w:val="1F2937"/>
                <w:sz w:val="22"/>
                <w:szCs w:val="22"/>
              </w:rPr>
              <w:t xml:space="preserve">Étape B — Identifie deux personnes du même type mais avec des ailes différentes.</w:t>
            </w:r>
          </w:p>
          <w:p>
            <w:pPr>
              <w:spacing w:after="80"/>
            </w:pPr>
            <w:r>
              <w:rPr>
                <w:rFonts w:ascii="Times New Roman" w:cs="Times New Roman" w:eastAsia="Times New Roman" w:hAnsi="Times New Roman"/>
                <w:color w:val="1F2937"/>
                <w:sz w:val="22"/>
                <w:szCs w:val="22"/>
              </w:rPr>
              <w:t xml:space="preserve">  → Si tu ne peux pas identifier deux personnes réelles, utilise deux personnages (film, livre, série).</w:t>
            </w:r>
          </w:p>
          <w:p>
            <w:pPr>
              <w:spacing w:after="80"/>
            </w:pPr>
            <w:r>
              <w:rPr>
                <w:rFonts w:ascii="Times New Roman" w:cs="Times New Roman" w:eastAsia="Times New Roman" w:hAnsi="Times New Roman"/>
                <w:color w:val="1F2937"/>
                <w:sz w:val="22"/>
                <w:szCs w:val="22"/>
              </w:rPr>
              <w:t xml:space="preserve">Étape C — Pour chacune, décris en 5-7 lignes :</w:t>
            </w:r>
          </w:p>
          <w:p>
            <w:pPr>
              <w:spacing w:after="80"/>
            </w:pPr>
            <w:r>
              <w:rPr>
                <w:rFonts w:ascii="Times New Roman" w:cs="Times New Roman" w:eastAsia="Times New Roman" w:hAnsi="Times New Roman"/>
                <w:color w:val="1F2937"/>
                <w:sz w:val="22"/>
                <w:szCs w:val="22"/>
              </w:rPr>
              <w:t xml:space="preserve">  • Quel est son style relationnel ?</w:t>
            </w:r>
          </w:p>
          <w:p>
            <w:pPr>
              <w:spacing w:after="80"/>
            </w:pPr>
            <w:r>
              <w:rPr>
                <w:rFonts w:ascii="Times New Roman" w:cs="Times New Roman" w:eastAsia="Times New Roman" w:hAnsi="Times New Roman"/>
                <w:color w:val="1F2937"/>
                <w:sz w:val="22"/>
                <w:szCs w:val="22"/>
              </w:rPr>
              <w:t xml:space="preserve">  • Comment gère-t-elle le conflit ?</w:t>
            </w:r>
          </w:p>
          <w:p>
            <w:pPr>
              <w:spacing w:after="80"/>
            </w:pPr>
            <w:r>
              <w:rPr>
                <w:rFonts w:ascii="Times New Roman" w:cs="Times New Roman" w:eastAsia="Times New Roman" w:hAnsi="Times New Roman"/>
                <w:color w:val="1F2937"/>
                <w:sz w:val="22"/>
                <w:szCs w:val="22"/>
              </w:rPr>
              <w:t xml:space="preserve">  • Quelles sont ses forces perçues par les autres ?</w:t>
            </w:r>
          </w:p>
          <w:p>
            <w:pPr>
              <w:spacing w:after="80"/>
            </w:pPr>
            <w:r>
              <w:rPr>
                <w:rFonts w:ascii="Times New Roman" w:cs="Times New Roman" w:eastAsia="Times New Roman" w:hAnsi="Times New Roman"/>
                <w:color w:val="1F2937"/>
                <w:sz w:val="22"/>
                <w:szCs w:val="22"/>
              </w:rPr>
              <w:t xml:space="preserve">  • Quelle aile cela suggère-t-il ?</w:t>
            </w:r>
          </w:p>
          <w:p>
            <w:pPr>
              <w:spacing w:after="80"/>
            </w:pPr>
            <w:r>
              <w:rPr>
                <w:rFonts w:ascii="Times New Roman" w:cs="Times New Roman" w:eastAsia="Times New Roman" w:hAnsi="Times New Roman"/>
                <w:color w:val="1F2937"/>
                <w:sz w:val="22"/>
                <w:szCs w:val="22"/>
              </w:rPr>
              <w:t xml:space="preserve">Étape D — Compare : qu'est-ce qui est IDENTIQUE dans les deux portraits (c'est le type de base) ? Qu'est-ce qui DIFFÈRE (c'est l'aile) ?</w:t>
            </w:r>
          </w:p>
        </w:tc>
      </w:tr>
    </w:tbl>
    <w:p>
      <w:pPr>
        <w:spacing w:after="120"/>
      </w:pPr>
      <w:r>
        <w:rPr>
          <w:rFonts w:ascii="Times New Roman" w:cs="Times New Roman" w:eastAsia="Times New Roman" w:hAnsi="Times New Roman"/>
          <w:color w:val="1F2937"/>
          <w:sz w:val="22"/>
          <w:szCs w:val="22"/>
        </w:rPr>
        <w:t xml:space="preserve">Corrigé-type : Ce que tu dois trouver identique — la motivation profonde, la peur centrale, la façon dont la passion s'exprime. Ce qui doit différer — le style de surface, les forces privilégiées, la façon d'entrer en relation. Si les deux portraits sont trop semblables, c'est souvent le signe que tu n'as pas suffisamment creusé la dimension relationnelle et comportementale.</w:t>
      </w:r>
    </w:p>
    <w:p>
      <w:pPr>
        <w:pStyle w:val="Heading3"/>
        <w:spacing w:after="80" w:before="200"/>
      </w:pPr>
      <w:r>
        <w:rPr>
          <w:rFonts w:ascii="Times New Roman" w:cs="Times New Roman" w:eastAsia="Times New Roman" w:hAnsi="Times New Roman"/>
          <w:b/>
          <w:bCs/>
          <w:color w:val="1F2937"/>
          <w:sz w:val="26"/>
          <w:szCs w:val="26"/>
        </w:rPr>
        <w:t xml:space="preserve">Exercice 3 — Journal des micro-moments</w:t>
      </w:r>
    </w:p>
    <w:p>
      <w:pPr>
        <w:spacing w:after="120"/>
      </w:pPr>
      <w:r>
        <w:rPr>
          <w:rFonts w:ascii="Times New Roman" w:cs="Times New Roman" w:eastAsia="Times New Roman" w:hAnsi="Times New Roman"/>
          <w:color w:val="1F2937"/>
          <w:sz w:val="22"/>
          <w:szCs w:val="22"/>
        </w:rPr>
        <w:t xml:space="preserve">Durée : 7 jours, 5-10 min par soir.</w:t>
      </w:r>
    </w:p>
    <w:p>
      <w:pPr>
        <w:spacing w:after="120"/>
      </w:pPr>
      <w:r>
        <w:rPr>
          <w:rFonts w:ascii="Times New Roman" w:cs="Times New Roman" w:eastAsia="Times New Roman" w:hAnsi="Times New Roman"/>
          <w:color w:val="1F2937"/>
          <w:sz w:val="22"/>
          <w:szCs w:val="22"/>
        </w:rPr>
        <w:t xml:space="preserve">Les ailes se révèlent dans les petits moments, pas dans les grandes décisions. Cet exercice entraîne l'observation fine.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4F6" w:val="clear"/>
            <w:tcMar>
              <w:top w:type="dxa" w:w="120"/>
              <w:left w:type="dxa" w:w="160"/>
              <w:bottom w:type="dxa" w:w="120"/>
              <w:right w:type="dxa" w:w="160"/>
            </w:tcMar>
          </w:tcPr>
          <w:p>
            <w:pPr>
              <w:spacing w:after="80"/>
            </w:pPr>
            <w:r>
              <w:rPr>
                <w:rFonts w:ascii="Times New Roman" w:cs="Times New Roman" w:eastAsia="Times New Roman" w:hAnsi="Times New Roman"/>
                <w:color w:val="1F2937"/>
                <w:sz w:val="22"/>
                <w:szCs w:val="22"/>
              </w:rPr>
              <w:t xml:space="preserve">Chaque soir de la semaine, note UN moment de la journée où tu as agi, réagi ou ressenti quelque chose de façon caractéristique.</w:t>
            </w:r>
          </w:p>
          <w:p>
            <w:pPr>
              <w:spacing w:after="80"/>
            </w:pPr>
            <w:r>
              <w:rPr>
                <w:rFonts w:ascii="Times New Roman" w:cs="Times New Roman" w:eastAsia="Times New Roman" w:hAnsi="Times New Roman"/>
                <w:color w:val="1F2937"/>
                <w:sz w:val="22"/>
                <w:szCs w:val="22"/>
              </w:rPr>
              <w:t xml:space="preserve">Pour ce moment, réponds à trois questions :</w:t>
            </w:r>
          </w:p>
          <w:p>
            <w:pPr>
              <w:spacing w:after="80"/>
            </w:pPr>
            <w:r>
              <w:rPr>
                <w:rFonts w:ascii="Times New Roman" w:cs="Times New Roman" w:eastAsia="Times New Roman" w:hAnsi="Times New Roman"/>
                <w:color w:val="1F2937"/>
                <w:sz w:val="22"/>
                <w:szCs w:val="22"/>
              </w:rPr>
              <w:t xml:space="preserve">  1. Qu'est-ce qui m'a motivé (type de base) ?</w:t>
            </w:r>
          </w:p>
          <w:p>
            <w:pPr>
              <w:spacing w:after="80"/>
            </w:pPr>
            <w:r>
              <w:rPr>
                <w:rFonts w:ascii="Times New Roman" w:cs="Times New Roman" w:eastAsia="Times New Roman" w:hAnsi="Times New Roman"/>
                <w:color w:val="1F2937"/>
                <w:sz w:val="22"/>
                <w:szCs w:val="22"/>
              </w:rPr>
              <w:t xml:space="preserve">  2. Quel registre de l'aile s'est exprimé (chaleur, analyse, rigueur, créativité…) ?</w:t>
            </w:r>
          </w:p>
          <w:p>
            <w:pPr>
              <w:spacing w:after="80"/>
            </w:pPr>
            <w:r>
              <w:rPr>
                <w:rFonts w:ascii="Times New Roman" w:cs="Times New Roman" w:eastAsia="Times New Roman" w:hAnsi="Times New Roman"/>
                <w:color w:val="1F2937"/>
                <w:sz w:val="22"/>
                <w:szCs w:val="22"/>
              </w:rPr>
              <w:t xml:space="preserve">  3. Est-ce que les deux ailes étaient présentes, ou une seule dominait ?</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Au bout de 7 jours, relis le journal : une tendance se dégage-t-elle clairement vers l'une des deux ailes ?</w:t>
            </w:r>
          </w:p>
        </w:tc>
      </w:tr>
    </w:tbl>
    <w:p>
      <w:pPr>
        <w:pBdr>
          <w:bottom w:val="single" w:color="D1D5DB" w:sz="1"/>
        </w:pBdr>
        <w:spacing w:after="200"/>
      </w:pPr>
    </w:p>
    <w:p>
      <w:pPr>
        <w:pStyle w:val="Heading2"/>
        <w:spacing w:after="120" w:before="320"/>
      </w:pPr>
      <w:r>
        <w:rPr>
          <w:rFonts w:ascii="Times New Roman" w:cs="Times New Roman" w:eastAsia="Times New Roman" w:hAnsi="Times New Roman"/>
          <w:b/>
          <w:bCs/>
          <w:color w:val="1B3A6B"/>
          <w:sz w:val="30"/>
          <w:szCs w:val="30"/>
        </w:rPr>
        <w:t xml:space="preserve">🎯 Challenge — L'aile comme révélateur de trajectoire</w:t>
      </w:r>
    </w:p>
    <w:p>
      <w:pPr>
        <w:spacing w:after="120"/>
      </w:pPr>
      <w:r>
        <w:rPr>
          <w:rFonts w:ascii="Times New Roman" w:cs="Times New Roman" w:eastAsia="Times New Roman" w:hAnsi="Times New Roman"/>
          <w:color w:val="1F2937"/>
          <w:sz w:val="22"/>
          <w:szCs w:val="22"/>
        </w:rPr>
        <w:t xml:space="preserve">Durée estimée : 45-60 min.</w:t>
      </w:r>
    </w:p>
    <w:p>
      <w:pPr>
        <w:spacing w:after="120"/>
      </w:pPr>
      <w:r>
        <w:rPr>
          <w:rFonts w:ascii="Times New Roman" w:cs="Times New Roman" w:eastAsia="Times New Roman" w:hAnsi="Times New Roman"/>
          <w:color w:val="1F2937"/>
          <w:sz w:val="22"/>
          <w:szCs w:val="22"/>
        </w:rPr>
        <w:t xml:space="preserve">Ce challenge mobilise l'ensemble de la leçon et nécessite une réflexion en profondeur.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4F6" w:val="clear"/>
            <w:tcMar>
              <w:top w:type="dxa" w:w="120"/>
              <w:left w:type="dxa" w:w="160"/>
              <w:bottom w:type="dxa" w:w="120"/>
              <w:right w:type="dxa" w:w="160"/>
            </w:tcMar>
          </w:tcPr>
          <w:p>
            <w:pPr>
              <w:spacing w:after="80"/>
            </w:pPr>
            <w:r>
              <w:rPr>
                <w:rFonts w:ascii="Times New Roman" w:cs="Times New Roman" w:eastAsia="Times New Roman" w:hAnsi="Times New Roman"/>
                <w:color w:val="1F2937"/>
                <w:sz w:val="22"/>
                <w:szCs w:val="22"/>
              </w:rPr>
              <w:t xml:space="preserve">Consigne :</w:t>
            </w:r>
          </w:p>
          <w:p>
            <w:pPr>
              <w:spacing w:after="80"/>
            </w:pPr>
            <w:r>
              <w:rPr>
                <w:rFonts w:ascii="Times New Roman" w:cs="Times New Roman" w:eastAsia="Times New Roman" w:hAnsi="Times New Roman"/>
                <w:color w:val="1F2937"/>
                <w:sz w:val="22"/>
                <w:szCs w:val="22"/>
              </w:rPr>
              <w:t xml:space="preserve">1. Identifie un moment de ta vie où tu as traversé une période de fort développement personnel ou professionnel.</w:t>
            </w:r>
          </w:p>
          <w:p>
            <w:pPr>
              <w:spacing w:after="80"/>
            </w:pPr>
            <w:r>
              <w:rPr>
                <w:rFonts w:ascii="Times New Roman" w:cs="Times New Roman" w:eastAsia="Times New Roman" w:hAnsi="Times New Roman"/>
                <w:color w:val="1F2937"/>
                <w:sz w:val="22"/>
                <w:szCs w:val="22"/>
              </w:rPr>
              <w:t xml:space="preserve">2. Analyse rétrospectivement : l'aile qui était dominante à cette période était-elle la même qu'aujourd'hui ?</w:t>
            </w:r>
          </w:p>
          <w:p>
            <w:pPr>
              <w:spacing w:after="80"/>
            </w:pPr>
            <w:r>
              <w:rPr>
                <w:rFonts w:ascii="Times New Roman" w:cs="Times New Roman" w:eastAsia="Times New Roman" w:hAnsi="Times New Roman"/>
                <w:color w:val="1F2937"/>
                <w:sz w:val="22"/>
                <w:szCs w:val="22"/>
              </w:rPr>
              <w:t xml:space="preserve">3. Si tu perçois une évolution d'aile dans le temps (ce que la littérature appelle « accès plus flexible aux deux ailes »), décris ce qui a provoqué ce déplacement.</w:t>
            </w:r>
          </w:p>
          <w:p>
            <w:pPr>
              <w:spacing w:after="80"/>
            </w:pPr>
            <w:r>
              <w:rPr>
                <w:rFonts w:ascii="Times New Roman" w:cs="Times New Roman" w:eastAsia="Times New Roman" w:hAnsi="Times New Roman"/>
                <w:color w:val="1F2937"/>
                <w:sz w:val="22"/>
                <w:szCs w:val="22"/>
              </w:rPr>
              <w:t xml:space="preserve">4. Formule une hypothèse : quelle aile gagnerais-tu à développer davantage dans ta période actuelle, et pourquoi ?</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Format attendu : 1 page manuscrite ou tapée, structurée en 4 parties correspondant aux 4 questions.</w:t>
            </w:r>
          </w:p>
        </w:tc>
      </w:tr>
    </w:tbl>
    <w:p>
      <w:pPr>
        <w:spacing w:after="120"/>
      </w:pPr>
      <w:r>
        <w:rPr>
          <w:rFonts w:ascii="Times New Roman" w:cs="Times New Roman" w:eastAsia="Times New Roman" w:hAnsi="Times New Roman"/>
          <w:color w:val="1F2937"/>
          <w:sz w:val="22"/>
          <w:szCs w:val="22"/>
        </w:rPr>
        <w:t xml:space="preserve">Note de cadrage : ce challenge est personnel et non évaluable de l'extérieur. L'objectif est la profondeur de l'observation, pas la « bonne réponse ». Une réponse honnête qui conclut « je ne perçois pas de changement d'aile » est meilleure qu'une réponse construite pour correspondre à ce qui semble attendu.</w:t>
      </w:r>
    </w:p>
    <w:p>
      <w:pPr>
        <w:pBdr>
          <w:bottom w:val="single" w:color="D1D5DB" w:sz="1"/>
        </w:pBdr>
        <w:spacing w:after="200"/>
      </w:pPr>
    </w:p>
    <w:p>
      <w:pPr>
        <w:pStyle w:val="Heading2"/>
        <w:spacing w:after="120" w:before="320"/>
      </w:pPr>
      <w:r>
        <w:rPr>
          <w:rFonts w:ascii="Times New Roman" w:cs="Times New Roman" w:eastAsia="Times New Roman" w:hAnsi="Times New Roman"/>
          <w:b/>
          <w:bCs/>
          <w:color w:val="1B3A6B"/>
          <w:sz w:val="30"/>
          <w:szCs w:val="30"/>
        </w:rPr>
        <w:t xml:space="preserve">🌉 Pont pro</w:t>
      </w:r>
    </w:p>
    <w:p>
      <w:pPr>
        <w:spacing w:after="120"/>
      </w:pPr>
      <w:r>
        <w:rPr>
          <w:rFonts w:ascii="Times New Roman" w:cs="Times New Roman" w:eastAsia="Times New Roman" w:hAnsi="Times New Roman"/>
          <w:color w:val="1F2937"/>
          <w:sz w:val="22"/>
          <w:szCs w:val="22"/>
        </w:rPr>
        <w:t xml:space="preserve">Dans une équipe pluridisciplinaire AES/ME/ES, deux professionnels du même type ennéagrammique peuvent avoir des styles très différents selon leur aile — l'un plus structurant et orienté procédures, l'autre plus empathique et centré relation. La notion d'aile aide à éviter le raccourci « ils sont pareils, ils s'entendront forcément » et à comprendre pourquoi deux profils similaires en surface entrent parfois en friction.</w:t>
      </w:r>
    </w:p>
    <w:p>
      <w:pPr>
        <w:spacing w:after="120"/>
      </w:pPr>
      <w:r>
        <w:rPr>
          <w:rFonts w:ascii="Times New Roman" w:cs="Times New Roman" w:eastAsia="Times New Roman" w:hAnsi="Times New Roman"/>
          <w:color w:val="1F2937"/>
          <w:sz w:val="22"/>
          <w:szCs w:val="22"/>
        </w:rPr>
        <w:t xml:space="preserve">Usage opérationnel limité : cette lecture reste un outil personnel d'analyse, pas un outil de management ou d'évaluation des collaborateurs.</w:t>
      </w:r>
    </w:p>
    <w:p>
      <w:pPr>
        <w:pBdr>
          <w:bottom w:val="single" w:color="D1D5DB" w:sz="1"/>
        </w:pBdr>
        <w:spacing w:after="200"/>
      </w:pPr>
    </w:p>
    <w:p>
      <w:pPr>
        <w:pStyle w:val="Heading2"/>
        <w:spacing w:after="120" w:before="320"/>
      </w:pPr>
      <w:r>
        <w:rPr>
          <w:rFonts w:ascii="Times New Roman" w:cs="Times New Roman" w:eastAsia="Times New Roman" w:hAnsi="Times New Roman"/>
          <w:b/>
          <w:bCs/>
          <w:color w:val="1B3A6B"/>
          <w:sz w:val="30"/>
          <w:szCs w:val="30"/>
        </w:rPr>
        <w:t xml:space="preserve">📚 Ressources cliquables</w:t>
      </w:r>
    </w:p>
    <w:p>
      <w:pPr>
        <w:spacing w:after="120"/>
      </w:pPr>
      <w:r>
        <w:rPr>
          <w:rFonts w:ascii="Times New Roman" w:cs="Times New Roman" w:eastAsia="Times New Roman" w:hAnsi="Times New Roman"/>
          <w:color w:val="1F2937"/>
          <w:sz w:val="22"/>
          <w:szCs w:val="22"/>
        </w:rPr>
        <w:t xml:space="preserve">Sources consultées et vérifiées (HTTP 200) lors de cette leçon :</w:t>
      </w:r>
    </w:p>
    <w:p>
      <w:pPr>
        <w:pStyle w:val="ListParagraph"/>
        <w:numPr>
          <w:ilvl w:val="0"/>
          <w:numId w:val="1"/>
        </w:numPr>
        <w:spacing w:after="100"/>
      </w:pPr>
      <w:hyperlink w:history="1" r:id="rId28cx9q3ioii_ocf4jdgnm">
        <w:r>
          <w:rPr>
            <w:rFonts w:ascii="Times New Roman" w:cs="Times New Roman" w:eastAsia="Times New Roman" w:hAnsi="Times New Roman"/>
            <w:color w:val="1155CC"/>
            <w:sz w:val="22"/>
            <w:szCs w:val="22"/>
            <w:u w:val="single"/>
          </w:rPr>
          <w:t xml:space="preserve">Wikipedia — Enneagram of Personality : Wings</w:t>
        </w:r>
      </w:hyperlink>
    </w:p>
    <w:p>
      <w:pPr>
        <w:pStyle w:val="ListParagraph"/>
        <w:numPr>
          <w:ilvl w:val="0"/>
          <w:numId w:val="1"/>
        </w:numPr>
        <w:spacing w:after="100"/>
      </w:pPr>
      <w:hyperlink w:history="1" r:id="rId9_bfflrr0gemrnvkc94ri">
        <w:r>
          <w:rPr>
            <w:rFonts w:ascii="Times New Roman" w:cs="Times New Roman" w:eastAsia="Times New Roman" w:hAnsi="Times New Roman"/>
            <w:color w:val="1155CC"/>
            <w:sz w:val="22"/>
            <w:szCs w:val="22"/>
            <w:u w:val="single"/>
          </w:rPr>
          <w:t xml:space="preserve">Integrative9 — Enneagram Wings (description détaillée par type)</w:t>
        </w:r>
      </w:hyperlink>
    </w:p>
    <w:p>
      <w:pPr>
        <w:pStyle w:val="ListParagraph"/>
        <w:numPr>
          <w:ilvl w:val="0"/>
          <w:numId w:val="1"/>
        </w:numPr>
        <w:spacing w:after="100"/>
      </w:pPr>
      <w:hyperlink w:history="1" r:id="rIdmnk3-slknl7yov_6ux6z1">
        <w:r>
          <w:rPr>
            <w:rFonts w:ascii="Times New Roman" w:cs="Times New Roman" w:eastAsia="Times New Roman" w:hAnsi="Times New Roman"/>
            <w:color w:val="1155CC"/>
            <w:sz w:val="22"/>
            <w:szCs w:val="22"/>
            <w:u w:val="single"/>
          </w:rPr>
          <w:t xml:space="preserve">Early Years TV — Enneagram Wings Explained (évolution des ailes selon les phases de vie)</w:t>
        </w:r>
      </w:hyperlink>
    </w:p>
    <w:p>
      <w:pPr>
        <w:pStyle w:val="ListParagraph"/>
        <w:numPr>
          <w:ilvl w:val="0"/>
          <w:numId w:val="1"/>
        </w:numPr>
        <w:spacing w:after="100"/>
      </w:pPr>
      <w:hyperlink w:history="1" r:id="rIdjjn0m9uvzqwflsperxusc">
        <w:r>
          <w:rPr>
            <w:rFonts w:ascii="Times New Roman" w:cs="Times New Roman" w:eastAsia="Times New Roman" w:hAnsi="Times New Roman"/>
            <w:color w:val="1155CC"/>
            <w:sz w:val="22"/>
            <w:szCs w:val="22"/>
            <w:u w:val="single"/>
          </w:rPr>
          <w:t xml:space="preserve">Enneagram Institute — How The Enneagram System Works (cadre Riso-Hudson de référence)</w:t>
        </w:r>
      </w:hyperlink>
    </w:p>
    <w:p>
      <w:pPr>
        <w:pStyle w:val="ListParagraph"/>
        <w:numPr>
          <w:ilvl w:val="0"/>
          <w:numId w:val="1"/>
        </w:numPr>
        <w:spacing w:after="100"/>
      </w:pPr>
      <w:hyperlink w:history="1" r:id="rId3ryqpyuoyz8huy_qzveav">
        <w:r>
          <w:rPr>
            <w:rFonts w:ascii="Times New Roman" w:cs="Times New Roman" w:eastAsia="Times New Roman" w:hAnsi="Times New Roman"/>
            <w:color w:val="1155CC"/>
            <w:sz w:val="22"/>
            <w:szCs w:val="22"/>
            <w:u w:val="single"/>
          </w:rPr>
          <w:t xml:space="preserve">Contemplating The Enneagram — The Enneagram Wings (perspective nuancée)</w:t>
        </w:r>
      </w:hyperlink>
    </w:p>
    <w:p>
      <w:pPr>
        <w:pStyle w:val="ListParagraph"/>
        <w:numPr>
          <w:ilvl w:val="0"/>
          <w:numId w:val="1"/>
        </w:numPr>
        <w:spacing w:after="100"/>
      </w:pPr>
      <w:hyperlink w:history="1" r:id="rIdvbohvm_5ylapvldcc7yte">
        <w:r>
          <w:rPr>
            <w:rFonts w:ascii="Times New Roman" w:cs="Times New Roman" w:eastAsia="Times New Roman" w:hAnsi="Times New Roman"/>
            <w:color w:val="1155CC"/>
            <w:sz w:val="22"/>
            <w:szCs w:val="22"/>
            <w:u w:val="single"/>
          </w:rPr>
          <w:t xml:space="preserve">Voice2Live — Enneagram Wings Do Not Exist (regard critique : point de vue minoritaire mais utile à connaître)</w:t>
        </w:r>
      </w:hyperlink>
    </w:p>
    <w:p>
      <w:pPr>
        <w:pBdr>
          <w:bottom w:val="single" w:color="D1D5DB" w:sz="1"/>
        </w:pBdr>
        <w:spacing w:after="200"/>
      </w:pPr>
    </w:p>
    <w:p>
      <w:pPr>
        <w:pStyle w:val="Heading2"/>
        <w:spacing w:after="120" w:before="32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color w:val="1F2937"/>
          <w:sz w:val="22"/>
          <w:szCs w:val="22"/>
        </w:rPr>
        <w:t xml:space="preserve">Leçon 13 — Les flèches : intégration et désintégration</w:t>
      </w:r>
    </w:p>
    <w:p>
      <w:pPr>
        <w:spacing w:after="120"/>
      </w:pPr>
      <w:r>
        <w:rPr>
          <w:rFonts w:ascii="Times New Roman" w:cs="Times New Roman" w:eastAsia="Times New Roman" w:hAnsi="Times New Roman"/>
          <w:color w:val="1F2937"/>
          <w:sz w:val="22"/>
          <w:szCs w:val="22"/>
        </w:rPr>
        <w:t xml:space="preserve">Les flèches tracent dans le symbole les chemins de croissance (intégration) et de stress (désintégration) de chaque type. Là où les ailes agissent depuis les voisins immédiats, les flèches relient des types non-adjacents — créant des dynamiques de transformation plus profondes, souvent liées aux périodes de crise ou d'épanouissement. La prochaine leçon explorera ces dynamiques et les exercices d'auto-observation associés.</w:t>
      </w:r>
    </w:p>
    <w:p>
      <w:pPr>
        <w:spacing w:after="200"/>
      </w:pPr>
    </w:p>
    <w:p>
      <w:pPr>
        <w:jc w:val="center"/>
      </w:pPr>
      <w:r>
        <w:rPr>
          <w:rFonts w:ascii="Times New Roman" w:cs="Times New Roman" w:eastAsia="Times New Roman" w:hAnsi="Times New Roman"/>
          <w:i/>
          <w:iCs/>
          <w:color w:val="1B3A6B"/>
          <w:sz w:val="20"/>
          <w:szCs w:val="20"/>
        </w:rPr>
        <w:t xml:space="preserve">— Fin de la leçon 12 / 20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8cx9q3ioii_ocf4jdgnm" Type="http://schemas.openxmlformats.org/officeDocument/2006/relationships/hyperlink" Target="https://en.wikipedia.org/wiki/Enneagram_of_Personality#Wings" TargetMode="External"/><Relationship Id="rId9_bfflrr0gemrnvkc94ri" Type="http://schemas.openxmlformats.org/officeDocument/2006/relationships/hyperlink" Target="https://www.integrative9.com/enneagram/wings/" TargetMode="External"/><Relationship Id="rIdmnk3-slknl7yov_6ux6z1" Type="http://schemas.openxmlformats.org/officeDocument/2006/relationships/hyperlink" Target="https://www.earlyyears.tv/enneagram-wings-explained/" TargetMode="External"/><Relationship Id="rIdjjn0m9uvzqwflsperxusc" Type="http://schemas.openxmlformats.org/officeDocument/2006/relationships/hyperlink" Target="https://www.enneagraminstitute.com/how-the-enneagram-system-works/" TargetMode="External"/><Relationship Id="rId3ryqpyuoyz8huy_qzveav" Type="http://schemas.openxmlformats.org/officeDocument/2006/relationships/hyperlink" Target="https://contemplatingtheenneagram.substack.com/p/the-enneagram-wings" TargetMode="External"/><Relationship Id="rIdvbohvm_5ylapvldcc7yte" Type="http://schemas.openxmlformats.org/officeDocument/2006/relationships/hyperlink" Target="https://voice2live.substack.com/p/enneagram-wings-do-not-exist"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2026-08-19T07:06:37.619Z</dcterms:created>
  <dcterms:modified xsi:type="dcterms:W3CDTF">2026-08-19T07:06:37.622Z</dcterms:modified>
</cp:coreProperties>
</file>

<file path=docProps/custom.xml><?xml version="1.0" encoding="utf-8"?>
<Properties xmlns="http://schemas.openxmlformats.org/officeDocument/2006/custom-properties" xmlns:vt="http://schemas.openxmlformats.org/officeDocument/2006/docPropsVTypes"/>
</file>