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pPr>
      <w:r>
        <w:rPr>
          <w:rFonts w:ascii="Times New Roman" w:cs="Times New Roman" w:eastAsia="Times New Roman" w:hAnsi="Times New Roman"/>
          <w:b/>
          <w:bCs/>
          <w:color w:val="1B3A6B"/>
          <w:sz w:val="52"/>
          <w:szCs w:val="52"/>
        </w:rPr>
        <w:t xml:space="preserve">Leçon Hypnose &amp; auto-hypnose n°02</w:t>
      </w:r>
    </w:p>
    <w:p>
      <w:pPr>
        <w:spacing w:after="80"/>
        <w:jc w:val="center"/>
      </w:pPr>
      <w:r>
        <w:rPr>
          <w:rFonts w:ascii="Times New Roman" w:cs="Times New Roman" w:eastAsia="Times New Roman" w:hAnsi="Times New Roman"/>
          <w:b/>
          <w:bCs/>
          <w:color w:val="1B3A6B"/>
          <w:sz w:val="32"/>
          <w:szCs w:val="32"/>
        </w:rPr>
        <w:t xml:space="preserve">Histoire de l'hypnose : de Mesmer à Erickson et la nouvelle hypnose</w:t>
      </w:r>
    </w:p>
    <w:p>
      <w:pPr>
        <w:spacing w:after="80"/>
        <w:jc w:val="center"/>
      </w:pPr>
      <w:r>
        <w:rPr>
          <w:rFonts w:ascii="Times New Roman" w:cs="Times New Roman" w:eastAsia="Times New Roman" w:hAnsi="Times New Roman"/>
          <w:color w:val="1F2937"/>
          <w:sz w:val="20"/>
          <w:szCs w:val="20"/>
        </w:rPr>
        <w:t xml:space="preserve">Date : 21 juin 2026  |  Module Fondamental — Leçon 2/16</w:t>
      </w:r>
    </w:p>
    <w:p>
      <w:pPr>
        <w:spacing w:after="200"/>
      </w:pPr>
      <w:r>
        <w:t xml:space="preserve"/>
      </w:r>
    </w:p>
    <w:p>
      <w:pPr>
        <w:pStyle w:val="Heading2"/>
        <w:spacing w:after="120" w:before="300"/>
      </w:pPr>
      <w:r>
        <w:rPr>
          <w:rFonts w:ascii="Times New Roman" w:cs="Times New Roman" w:eastAsia="Times New Roman" w:hAnsi="Times New Roman"/>
          <w:b/>
          <w:bCs/>
          <w:color w:val="1B3A6B"/>
          <w:sz w:val="30"/>
          <w:szCs w:val="30"/>
        </w:rPr>
        <w:t xml:space="preserve">⚠️ Cadre &amp;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4"/>
              <w:bottom w:val="single" w:color="1B3A6B" w:sz="4"/>
              <w:right w:val="single" w:color="1B3A6B" w:sz="4"/>
            </w:tcBorders>
            <w:shd w:fill="F3F4F6" w:val="clear"/>
          </w:tcPr>
          <w:p>
            <w:pPr>
              <w:spacing w:after="80"/>
            </w:pPr>
            <w:r>
              <w:rPr>
                <w:rFonts w:ascii="Times New Roman" w:cs="Times New Roman" w:eastAsia="Times New Roman" w:hAnsi="Times New Roman"/>
                <w:color w:val="1F2937"/>
                <w:sz w:val="22"/>
                <w:szCs w:val="22"/>
              </w:rPr>
              <w:t xml:space="preserve">Cette leçon s'inscrit dans un parcours d'auto-apprentissage personnel (développement personnel, auto-hypnose). Elle ne constitue PAS une formation à l'hypnothérapie sur autrui, qui exige une formation qualifiante et un cadre clinique strict. Elle ne remplace aucun avis, diagnostic ou soin médical/psychologique. Contre-indications à surveiller au fil du parcours : troubles psychotiques, troubles dissociatifs sévères, épilepsie (selon les techniques).</w:t>
            </w:r>
          </w:p>
        </w:tc>
      </w:tr>
    </w:tbl>
    <w:p>
      <w:pPr>
        <w:spacing w:after="200"/>
      </w:pPr>
      <w:r>
        <w:t xml:space="preserve"/>
      </w: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color w:val="1F2937"/>
          <w:sz w:val="22"/>
          <w:szCs w:val="22"/>
        </w:rPr>
        <w:t xml:space="preserve">À l'issue de cette leçon, tu comprendras comment l'hypnose est passée du 'magnétisme animal' de Mesmer à la discipline scientifique et clinique d'aujourd'hui, et tu identifieras les quatre grandes époques et figures qui ont façonné les pratiques actuelles.</w:t>
      </w:r>
    </w:p>
    <w:p>
      <w:pPr>
        <w:spacing w:after="120"/>
      </w:pPr>
      <w:r>
        <w:rPr>
          <w:rFonts w:ascii="Times New Roman" w:cs="Times New Roman" w:eastAsia="Times New Roman" w:hAnsi="Times New Roman"/>
          <w:color w:val="1F2937"/>
          <w:sz w:val="22"/>
          <w:szCs w:val="22"/>
        </w:rPr>
        <w:t xml:space="preserve">Lien avec la leçon 1 : tu sais désormais ce qu'est l'état hypnotique et ce que disent les neurosciences. Cette leçon 2 pose le 'pourquoi et le comment on en est arrivé là', ce qui t'aidera à comprendre la diversité des approches (classique, ericksonienne, nouvelle hypnose) abordées en leçon 3.</w:t>
      </w:r>
    </w:p>
    <w:p>
      <w:pPr>
        <w:spacing w:after="200"/>
      </w:pPr>
      <w:r>
        <w:t xml:space="preserve"/>
      </w:r>
    </w:p>
    <w:p>
      <w:pPr>
        <w:pStyle w:val="Heading2"/>
        <w:spacing w:after="120" w:before="300"/>
      </w:pPr>
      <w:r>
        <w:rPr>
          <w:rFonts w:ascii="Times New Roman" w:cs="Times New Roman" w:eastAsia="Times New Roman" w:hAnsi="Times New Roman"/>
          <w:b/>
          <w:bCs/>
          <w:color w:val="1B3A6B"/>
          <w:sz w:val="30"/>
          <w:szCs w:val="30"/>
        </w:rPr>
        <w:t xml:space="preserve">🔬 Théorie (20%) — Quatre grandes époques</w:t>
      </w:r>
    </w:p>
    <w:p>
      <w:pPr>
        <w:pStyle w:val="Heading3"/>
        <w:spacing w:after="80" w:before="200"/>
      </w:pPr>
      <w:r>
        <w:rPr>
          <w:rFonts w:ascii="Times New Roman" w:cs="Times New Roman" w:eastAsia="Times New Roman" w:hAnsi="Times New Roman"/>
          <w:b/>
          <w:bCs/>
          <w:color w:val="1F2937"/>
          <w:sz w:val="26"/>
          <w:szCs w:val="26"/>
        </w:rPr>
        <w:t xml:space="preserve">Époque 1 — Le magnétisme animal (1770–1840)</w:t>
      </w:r>
    </w:p>
    <w:p>
      <w:pPr>
        <w:spacing w:after="120"/>
      </w:pPr>
      <w:r>
        <w:rPr>
          <w:rFonts w:ascii="Times New Roman" w:cs="Times New Roman" w:eastAsia="Times New Roman" w:hAnsi="Times New Roman"/>
          <w:color w:val="1F2937"/>
          <w:sz w:val="22"/>
          <w:szCs w:val="22"/>
        </w:rPr>
        <w:t xml:space="preserve">Franz Anton Mesmer (1734–1815), médecin autrichien installé à Paris, postule l'existence d'un 'fluide magnétique animal' circulant dans les corps. Ses séances spectaculaires autour d'un baquet d'eau magnétisée produisent des effets réels (convulsions, catharsis), mais la commission royale de 1784 conclut que les effets sont dus à l'imagination, non à un fluide.</w:t>
      </w:r>
    </w:p>
    <w:p>
      <w:pPr>
        <w:spacing w:after="120"/>
        <w:ind w:left="431"/>
      </w:pPr>
      <w:r>
        <w:rPr>
          <w:rFonts w:ascii="Times New Roman" w:cs="Times New Roman" w:eastAsia="Times New Roman" w:hAnsi="Times New Roman"/>
          <w:i/>
          <w:iCs/>
          <w:color w:val="1B3A6B"/>
          <w:sz w:val="22"/>
          <w:szCs w:val="22"/>
        </w:rPr>
        <w:t xml:space="preserve">« La commission déclara que le magnétisme agissait par l'imagination. » — Commission royale de 1784 (avec Benjamin Franklin)</w:t>
      </w:r>
    </w:p>
    <w:p>
      <w:pPr>
        <w:spacing w:after="120"/>
      </w:pPr>
      <w:r>
        <w:rPr>
          <w:rFonts w:ascii="Times New Roman" w:cs="Times New Roman" w:eastAsia="Times New Roman" w:hAnsi="Times New Roman"/>
          <w:color w:val="1F2937"/>
          <w:sz w:val="22"/>
          <w:szCs w:val="22"/>
        </w:rPr>
        <w:t xml:space="preserve">Le terme 'mesmérisme' passe dans le vocabulaire courant. L'élève de Mesmer, le marquis de Puységur, découvre le 'somnambulisme artificiel' (état de transe calme, différent des convulsions de Mesmer) — premier ancêtre direct de la transe hypnotique telle qu'on la pratique aujourd'hui.</w:t>
      </w:r>
    </w:p>
    <w:p>
      <w:pPr>
        <w:spacing w:after="200"/>
      </w:pPr>
      <w:r>
        <w:t xml:space="preserve"/>
      </w:r>
    </w:p>
    <w:p>
      <w:pPr>
        <w:pStyle w:val="Heading3"/>
        <w:spacing w:after="80" w:before="200"/>
      </w:pPr>
      <w:r>
        <w:rPr>
          <w:rFonts w:ascii="Times New Roman" w:cs="Times New Roman" w:eastAsia="Times New Roman" w:hAnsi="Times New Roman"/>
          <w:b/>
          <w:bCs/>
          <w:color w:val="1F2937"/>
          <w:sz w:val="26"/>
          <w:szCs w:val="26"/>
        </w:rPr>
        <w:t xml:space="preserve">Époque 2 — La naissance de l'hypnotisme (1840–1880)</w:t>
      </w:r>
    </w:p>
    <w:p>
      <w:pPr>
        <w:spacing w:after="120"/>
      </w:pPr>
      <w:r>
        <w:rPr>
          <w:rFonts w:ascii="Times New Roman" w:cs="Times New Roman" w:eastAsia="Times New Roman" w:hAnsi="Times New Roman"/>
          <w:color w:val="1F2937"/>
          <w:sz w:val="22"/>
          <w:szCs w:val="22"/>
        </w:rPr>
        <w:t xml:space="preserve">James Braid (1795–1860), chirurgien écossais, assiste à une démonstration de magnétisme en 1841. Il observe que la fixation du regard suffit à induire un état particulier sans aucun fluide magnétique. En 1842, il forge le terme 'hypnotisme' (du grec Hypnos, sommeil) pour décrire un état physiologique de concentration de l'attention.</w:t>
      </w:r>
    </w:p>
    <w:p>
      <w:pPr>
        <w:spacing w:after="120"/>
      </w:pPr>
      <w:r>
        <w:rPr>
          <w:rFonts w:ascii="Times New Roman" w:cs="Times New Roman" w:eastAsia="Times New Roman" w:hAnsi="Times New Roman"/>
          <w:color w:val="1F2937"/>
          <w:sz w:val="22"/>
          <w:szCs w:val="22"/>
        </w:rPr>
        <w:t xml:space="preserve">Il publie Neurypnology (1843), premier ouvrage scientifique sur le sujet. Plus tard, il préfère le terme 'monoïdéisme' : concentration sur une seule idée dominante — ce qui préfigure la conception cognitive moderne de la transe.</w:t>
      </w:r>
    </w:p>
    <w:p>
      <w:pPr>
        <w:spacing w:after="120"/>
        <w:ind w:left="431"/>
      </w:pPr>
      <w:r>
        <w:rPr>
          <w:rFonts w:ascii="Times New Roman" w:cs="Times New Roman" w:eastAsia="Times New Roman" w:hAnsi="Times New Roman"/>
          <w:i/>
          <w:iCs/>
          <w:color w:val="1B3A6B"/>
          <w:sz w:val="22"/>
          <w:szCs w:val="22"/>
        </w:rPr>
        <w:t xml:space="preserve">« Braid rejette le fluide et propose une explication physiologique : c'est la fixation de l'attention qui produit l'état. » — Wikipedia EN, History of Hypnosis</w:t>
      </w:r>
    </w:p>
    <w:p>
      <w:pPr>
        <w:spacing w:after="200"/>
      </w:pPr>
      <w:r>
        <w:t xml:space="preserve"/>
      </w:r>
    </w:p>
    <w:p>
      <w:pPr>
        <w:pStyle w:val="Heading3"/>
        <w:spacing w:after="80" w:before="200"/>
      </w:pPr>
      <w:r>
        <w:rPr>
          <w:rFonts w:ascii="Times New Roman" w:cs="Times New Roman" w:eastAsia="Times New Roman" w:hAnsi="Times New Roman"/>
          <w:b/>
          <w:bCs/>
          <w:color w:val="1F2937"/>
          <w:sz w:val="26"/>
          <w:szCs w:val="26"/>
        </w:rPr>
        <w:t xml:space="preserve">Époque 3 — L'hypnose médicale et les deux écoles (1880–1900)</w:t>
      </w:r>
    </w:p>
    <w:p>
      <w:pPr>
        <w:spacing w:after="120"/>
      </w:pPr>
      <w:r>
        <w:rPr>
          <w:rFonts w:ascii="Times New Roman" w:cs="Times New Roman" w:eastAsia="Times New Roman" w:hAnsi="Times New Roman"/>
          <w:color w:val="1F2937"/>
          <w:sz w:val="22"/>
          <w:szCs w:val="22"/>
        </w:rPr>
        <w:t xml:space="preserve">Deux écoles s'affrontent :</w:t>
      </w:r>
    </w:p>
    <w:p>
      <w:pPr>
        <w:pStyle w:val="ListParagraph"/>
        <w:numPr>
          <w:ilvl w:val="0"/>
          <w:numId w:val="1"/>
        </w:numPr>
        <w:spacing w:after="80"/>
      </w:pPr>
      <w:r>
        <w:rPr>
          <w:rFonts w:ascii="Times New Roman" w:cs="Times New Roman" w:eastAsia="Times New Roman" w:hAnsi="Times New Roman"/>
          <w:b/>
          <w:bCs/>
          <w:color w:val="1B3A6B"/>
          <w:sz w:val="22"/>
          <w:szCs w:val="22"/>
        </w:rPr>
        <w:t xml:space="preserve">École de la Salpêtrière (Paris) </w:t>
      </w:r>
      <w:r>
        <w:rPr>
          <w:rFonts w:ascii="Times New Roman" w:cs="Times New Roman" w:eastAsia="Times New Roman" w:hAnsi="Times New Roman"/>
          <w:color w:val="1F2937"/>
          <w:sz w:val="22"/>
          <w:szCs w:val="22"/>
        </w:rPr>
        <w:t xml:space="preserve">Jean-Martin Charcot (1825–1893), neurologue de renom, utilise l'hypnose pour traiter l'hystérie. Pour lui, la transe hypnotique est un état pathologique en 3 phases (léthargie, catalepsie, somnambulisme), propre aux hystériques. Pierre Janet, son élève, théorisera la 'dissociation mentale'.</w:t>
      </w:r>
    </w:p>
    <w:p>
      <w:pPr>
        <w:pStyle w:val="ListParagraph"/>
        <w:numPr>
          <w:ilvl w:val="0"/>
          <w:numId w:val="1"/>
        </w:numPr>
        <w:spacing w:after="80"/>
      </w:pPr>
      <w:r>
        <w:rPr>
          <w:rFonts w:ascii="Times New Roman" w:cs="Times New Roman" w:eastAsia="Times New Roman" w:hAnsi="Times New Roman"/>
          <w:b/>
          <w:bCs/>
          <w:color w:val="1B3A6B"/>
          <w:sz w:val="22"/>
          <w:szCs w:val="22"/>
        </w:rPr>
        <w:t xml:space="preserve">École de Nancy </w:t>
      </w:r>
      <w:r>
        <w:rPr>
          <w:rFonts w:ascii="Times New Roman" w:cs="Times New Roman" w:eastAsia="Times New Roman" w:hAnsi="Times New Roman"/>
          <w:color w:val="1F2937"/>
          <w:sz w:val="22"/>
          <w:szCs w:val="22"/>
        </w:rPr>
        <w:t xml:space="preserve">Hippolyte Bernheim (1840–1919) et Ambroise Liébeault contestent Charcot : tout le monde est suggestible, pas seulement les hystériques. Bernheim déclare : 'C'est la suggestion qui gouverne l'hypnotisme.' Cette école domine le XXe siècle.</w:t>
      </w:r>
    </w:p>
    <w:p>
      <w:pPr>
        <w:spacing w:after="120"/>
      </w:pPr>
      <w:r>
        <w:rPr>
          <w:rFonts w:ascii="Times New Roman" w:cs="Times New Roman" w:eastAsia="Times New Roman" w:hAnsi="Times New Roman"/>
          <w:color w:val="1F2937"/>
          <w:sz w:val="22"/>
          <w:szCs w:val="22"/>
        </w:rPr>
        <w:t xml:space="preserve">Sigmund Freud, élève de Charcot à Paris en 1885–1886, utilise d'abord l'hypnose avec Josef Breuer (catharsis/abreaction). Il l'abandonne progressivement en faveur de la libre association et de la psychanalyse — ce qui marginalise l'hypnose médicale pendant plusieurs décennies.</w:t>
      </w:r>
    </w:p>
    <w:p>
      <w:pPr>
        <w:spacing w:after="120"/>
        <w:ind w:left="431"/>
      </w:pPr>
      <w:r>
        <w:rPr>
          <w:rFonts w:ascii="Times New Roman" w:cs="Times New Roman" w:eastAsia="Times New Roman" w:hAnsi="Times New Roman"/>
          <w:i/>
          <w:iCs/>
          <w:color w:val="1B3A6B"/>
          <w:sz w:val="22"/>
          <w:szCs w:val="22"/>
        </w:rPr>
        <w:t xml:space="preserve">« Quand Freud abandonna l'hypnose, ce sont les hypnotiseurs de scène qui la maintinrent vivante dans l'imaginaire collectif. » — Wikipedia EN, Hypnosis</w:t>
      </w:r>
    </w:p>
    <w:p>
      <w:pPr>
        <w:spacing w:after="200"/>
      </w:pPr>
      <w:r>
        <w:t xml:space="preserve"/>
      </w:r>
    </w:p>
    <w:p>
      <w:pPr>
        <w:pStyle w:val="Heading3"/>
        <w:spacing w:after="80" w:before="200"/>
      </w:pPr>
      <w:r>
        <w:rPr>
          <w:rFonts w:ascii="Times New Roman" w:cs="Times New Roman" w:eastAsia="Times New Roman" w:hAnsi="Times New Roman"/>
          <w:b/>
          <w:bCs/>
          <w:color w:val="1F2937"/>
          <w:sz w:val="26"/>
          <w:szCs w:val="26"/>
        </w:rPr>
        <w:t xml:space="preserve">Époque 4 — Milton Erickson et la 'nouvelle hypnose' (1950–aujourd'hui)</w:t>
      </w:r>
    </w:p>
    <w:p>
      <w:pPr>
        <w:spacing w:after="120"/>
      </w:pPr>
      <w:r>
        <w:rPr>
          <w:rFonts w:ascii="Times New Roman" w:cs="Times New Roman" w:eastAsia="Times New Roman" w:hAnsi="Times New Roman"/>
          <w:color w:val="1F2937"/>
          <w:sz w:val="22"/>
          <w:szCs w:val="22"/>
        </w:rPr>
        <w:t xml:space="preserve">Milton H. Erickson (1901–1980), psychiatre américain, révolutionne l'hypnose. Paralysé par la polio à 17 ans, il développe une conscience aiguë des processus intérieurs et du langage corporel. Ses innovations majeures :</w:t>
      </w:r>
    </w:p>
    <w:p>
      <w:pPr>
        <w:pStyle w:val="ListParagraph"/>
        <w:numPr>
          <w:ilvl w:val="0"/>
          <w:numId w:val="1"/>
        </w:numPr>
        <w:spacing w:after="80"/>
      </w:pPr>
      <w:r>
        <w:rPr>
          <w:rFonts w:ascii="Times New Roman" w:cs="Times New Roman" w:eastAsia="Times New Roman" w:hAnsi="Times New Roman"/>
          <w:color w:val="1F2937"/>
          <w:sz w:val="22"/>
          <w:szCs w:val="22"/>
        </w:rPr>
        <w:t xml:space="preserve">Suggestions indirectes et permissives : au lieu d'ordonner ('fermez les yeux'), il propose ('peut-être voudriez-vous…'), réduisant la résistance du patient.</w:t>
      </w:r>
    </w:p>
    <w:p>
      <w:pPr>
        <w:pStyle w:val="ListParagraph"/>
        <w:numPr>
          <w:ilvl w:val="0"/>
          <w:numId w:val="1"/>
        </w:numPr>
        <w:spacing w:after="80"/>
      </w:pPr>
      <w:r>
        <w:rPr>
          <w:rFonts w:ascii="Times New Roman" w:cs="Times New Roman" w:eastAsia="Times New Roman" w:hAnsi="Times New Roman"/>
          <w:color w:val="1F2937"/>
          <w:sz w:val="22"/>
          <w:szCs w:val="22"/>
        </w:rPr>
        <w:t xml:space="preserve">Métaphores et histoires : le cerveau inconscient répond aux symboles, aux paradoxes, aux récits (l'inconscient comme ressource, non comme réservoir de conflits).</w:t>
      </w:r>
    </w:p>
    <w:p>
      <w:pPr>
        <w:pStyle w:val="ListParagraph"/>
        <w:numPr>
          <w:ilvl w:val="0"/>
          <w:numId w:val="1"/>
        </w:numPr>
        <w:spacing w:after="80"/>
      </w:pPr>
      <w:r>
        <w:rPr>
          <w:rFonts w:ascii="Times New Roman" w:cs="Times New Roman" w:eastAsia="Times New Roman" w:hAnsi="Times New Roman"/>
          <w:color w:val="1F2937"/>
          <w:sz w:val="22"/>
          <w:szCs w:val="22"/>
        </w:rPr>
        <w:t xml:space="preserve">Induction naturaliste : il utilise la conversation ordinaire, les gestes, le rythme de la voix — pas de rituel rigide.</w:t>
      </w:r>
    </w:p>
    <w:p>
      <w:pPr>
        <w:pStyle w:val="ListParagraph"/>
        <w:numPr>
          <w:ilvl w:val="0"/>
          <w:numId w:val="1"/>
        </w:numPr>
        <w:spacing w:after="80"/>
      </w:pPr>
      <w:r>
        <w:rPr>
          <w:rFonts w:ascii="Times New Roman" w:cs="Times New Roman" w:eastAsia="Times New Roman" w:hAnsi="Times New Roman"/>
          <w:color w:val="1F2937"/>
          <w:sz w:val="22"/>
          <w:szCs w:val="22"/>
        </w:rPr>
        <w:t xml:space="preserve">Il fonde l'American Society for Clinical Hypnosis (1957) et contribue à la légitimation médicale de l'hypnose.</w:t>
      </w:r>
    </w:p>
    <w:p>
      <w:pPr>
        <w:spacing w:after="120"/>
      </w:pPr>
      <w:r>
        <w:rPr>
          <w:rFonts w:ascii="Times New Roman" w:cs="Times New Roman" w:eastAsia="Times New Roman" w:hAnsi="Times New Roman"/>
          <w:color w:val="1F2937"/>
          <w:sz w:val="22"/>
          <w:szCs w:val="22"/>
        </w:rPr>
        <w:t xml:space="preserve">Ses travaux inspirent la PNL (Bandler &amp; Grinder, années 1970) et la 'nouvelle hypnose' (Jean Godin, Dominique Megglé en France), qui intègre l'approche ericksonienne dans un cadre francophone humaniste.</w:t>
      </w:r>
    </w:p>
    <w:p>
      <w:pPr>
        <w:spacing w:after="120"/>
      </w:pPr>
      <w:r>
        <w:rPr>
          <w:rFonts w:ascii="Times New Roman" w:cs="Times New Roman" w:eastAsia="Times New Roman" w:hAnsi="Times New Roman"/>
          <w:color w:val="1F2937"/>
          <w:sz w:val="22"/>
          <w:szCs w:val="22"/>
        </w:rPr>
        <w:t xml:space="preserve">Repères institutionnels clés : AMA (American Medical Association) reconnaît l'hypnose médicale en 1958 ; la British Medical Association en 1955 ; l'INSERM français publie des évaluations positives sur l'hypnose analgésique et anxiolytique.</w:t>
      </w:r>
    </w:p>
    <w:p>
      <w:pPr>
        <w:spacing w:after="200"/>
      </w:pPr>
      <w:r>
        <w:t xml:space="preserve"/>
      </w:r>
    </w:p>
    <w:p>
      <w:pPr>
        <w:pStyle w:val="Heading2"/>
        <w:spacing w:after="120" w:before="300"/>
      </w:pPr>
      <w:r>
        <w:rPr>
          <w:rFonts w:ascii="Times New Roman" w:cs="Times New Roman" w:eastAsia="Times New Roman" w:hAnsi="Times New Roman"/>
          <w:b/>
          <w:bCs/>
          <w:color w:val="1B3A6B"/>
          <w:sz w:val="30"/>
          <w:szCs w:val="30"/>
        </w:rPr>
        <w:t xml:space="preserve">🛠️ Pratique (80%) — 3 exercices</w:t>
      </w:r>
    </w:p>
    <w:p>
      <w:pPr>
        <w:pStyle w:val="Heading3"/>
        <w:spacing w:after="80" w:before="200"/>
      </w:pPr>
      <w:r>
        <w:rPr>
          <w:rFonts w:ascii="Times New Roman" w:cs="Times New Roman" w:eastAsia="Times New Roman" w:hAnsi="Times New Roman"/>
          <w:b/>
          <w:bCs/>
          <w:color w:val="1F2937"/>
          <w:sz w:val="26"/>
          <w:szCs w:val="26"/>
        </w:rPr>
        <w:t xml:space="preserve">Exercice 1 — La fresque des 4 époques (compréhension active)</w:t>
      </w:r>
    </w:p>
    <w:p>
      <w:pPr>
        <w:spacing w:after="120"/>
      </w:pPr>
      <w:r>
        <w:rPr>
          <w:rFonts w:ascii="Times New Roman" w:cs="Times New Roman" w:eastAsia="Times New Roman" w:hAnsi="Times New Roman"/>
          <w:color w:val="1F2937"/>
          <w:sz w:val="22"/>
          <w:szCs w:val="22"/>
        </w:rPr>
        <w:t xml:space="preserve">Durée estimée : 20 minutes.</w:t>
      </w:r>
    </w:p>
    <w:p>
      <w:pPr>
        <w:spacing w:after="120"/>
      </w:pPr>
      <w:r>
        <w:rPr>
          <w:rFonts w:ascii="Times New Roman" w:cs="Times New Roman" w:eastAsia="Times New Roman" w:hAnsi="Times New Roman"/>
          <w:color w:val="1F2937"/>
          <w:sz w:val="22"/>
          <w:szCs w:val="22"/>
        </w:rPr>
        <w:t xml:space="preserve">Matériel : une feuille A4, un crayon ou un outil de mind-mapping (papier ou numérique).</w:t>
      </w:r>
    </w:p>
    <w:p>
      <w:pPr>
        <w:spacing w:after="120"/>
      </w:pPr>
      <w:r>
        <w:rPr>
          <w:rFonts w:ascii="Times New Roman" w:cs="Times New Roman" w:eastAsia="Times New Roman" w:hAnsi="Times New Roman"/>
          <w:color w:val="1F2937"/>
          <w:sz w:val="22"/>
          <w:szCs w:val="22"/>
        </w:rPr>
        <w:t xml:space="preserve">Consigne :</w:t>
      </w:r>
    </w:p>
    <w:p>
      <w:pPr>
        <w:pStyle w:val="ListParagraph"/>
        <w:numPr>
          <w:ilvl w:val="0"/>
          <w:numId w:val="1"/>
        </w:numPr>
        <w:spacing w:after="80"/>
      </w:pPr>
      <w:r>
        <w:rPr>
          <w:rFonts w:ascii="Times New Roman" w:cs="Times New Roman" w:eastAsia="Times New Roman" w:hAnsi="Times New Roman"/>
          <w:color w:val="1F2937"/>
          <w:sz w:val="22"/>
          <w:szCs w:val="22"/>
        </w:rPr>
        <w:t xml:space="preserve">Divise ta feuille en 4 colonnes : Mesmer | Braid | Charcot/Bernheim | Erickson.</w:t>
      </w:r>
    </w:p>
    <w:p>
      <w:pPr>
        <w:pStyle w:val="ListParagraph"/>
        <w:numPr>
          <w:ilvl w:val="0"/>
          <w:numId w:val="1"/>
        </w:numPr>
        <w:spacing w:after="80"/>
      </w:pPr>
      <w:r>
        <w:rPr>
          <w:rFonts w:ascii="Times New Roman" w:cs="Times New Roman" w:eastAsia="Times New Roman" w:hAnsi="Times New Roman"/>
          <w:color w:val="1F2937"/>
          <w:sz w:val="22"/>
          <w:szCs w:val="22"/>
        </w:rPr>
        <w:t xml:space="preserve">Pour chaque figure, note de mémoire (sans relire) : 1 idée clé, 1 date ou période, 1 rupture avec l'époque précédente.</w:t>
      </w:r>
    </w:p>
    <w:p>
      <w:pPr>
        <w:pStyle w:val="ListParagraph"/>
        <w:numPr>
          <w:ilvl w:val="0"/>
          <w:numId w:val="1"/>
        </w:numPr>
        <w:spacing w:after="80"/>
      </w:pPr>
      <w:r>
        <w:rPr>
          <w:rFonts w:ascii="Times New Roman" w:cs="Times New Roman" w:eastAsia="Times New Roman" w:hAnsi="Times New Roman"/>
          <w:color w:val="1F2937"/>
          <w:sz w:val="22"/>
          <w:szCs w:val="22"/>
        </w:rPr>
        <w:t xml:space="preserve">Ensuite, relis la partie théorique et complète/corrige ta fresque.</w:t>
      </w:r>
    </w:p>
    <w:p>
      <w:pPr>
        <w:pStyle w:val="ListParagraph"/>
        <w:numPr>
          <w:ilvl w:val="0"/>
          <w:numId w:val="1"/>
        </w:numPr>
        <w:spacing w:after="80"/>
      </w:pPr>
      <w:r>
        <w:rPr>
          <w:rFonts w:ascii="Times New Roman" w:cs="Times New Roman" w:eastAsia="Times New Roman" w:hAnsi="Times New Roman"/>
          <w:color w:val="1F2937"/>
          <w:sz w:val="22"/>
          <w:szCs w:val="22"/>
        </w:rPr>
        <w:t xml:space="preserve">Ajoute une 5e colonne 'Aujourd'hui' : note 2 pratiques actuelles que tu connais déjà ou souhaites explorer.</w:t>
      </w:r>
    </w:p>
    <w:p>
      <w:pPr>
        <w:spacing w:after="120"/>
      </w:pPr>
      <w:r>
        <w:rPr>
          <w:rFonts w:ascii="Times New Roman" w:cs="Times New Roman" w:eastAsia="Times New Roman" w:hAnsi="Times New Roman"/>
          <w:color w:val="1F2937"/>
          <w:sz w:val="22"/>
          <w:szCs w:val="22"/>
        </w:rPr>
        <w:t xml:space="preserve">Objectif : ancrer la chronologie dans ta mémoire en la reconstruisant activement, pas en la recopiant.</w:t>
      </w:r>
    </w:p>
    <w:p>
      <w:pPr>
        <w:spacing w:after="20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Observer la suggestion dans ta journée (pratique immersive)</w:t>
      </w:r>
    </w:p>
    <w:p>
      <w:pPr>
        <w:spacing w:after="120"/>
      </w:pPr>
      <w:r>
        <w:rPr>
          <w:rFonts w:ascii="Times New Roman" w:cs="Times New Roman" w:eastAsia="Times New Roman" w:hAnsi="Times New Roman"/>
          <w:color w:val="1F2937"/>
          <w:sz w:val="22"/>
          <w:szCs w:val="22"/>
        </w:rPr>
        <w:t xml:space="preserve">Durée : toute la journée, par séquences de 5 minutes.</w:t>
      </w:r>
    </w:p>
    <w:p>
      <w:pPr>
        <w:spacing w:after="120"/>
      </w:pPr>
      <w:r>
        <w:rPr>
          <w:rFonts w:ascii="Times New Roman" w:cs="Times New Roman" w:eastAsia="Times New Roman" w:hAnsi="Times New Roman"/>
          <w:color w:val="1F2937"/>
          <w:sz w:val="22"/>
          <w:szCs w:val="22"/>
        </w:rPr>
        <w:t xml:space="preserve">Bernheim a dit que la suggestion gouverne l'hypnotisme. Mais la suggestion gouverne aussi notre quotidien.</w:t>
      </w:r>
    </w:p>
    <w:p>
      <w:pPr>
        <w:spacing w:after="120"/>
      </w:pPr>
      <w:r>
        <w:rPr>
          <w:rFonts w:ascii="Times New Roman" w:cs="Times New Roman" w:eastAsia="Times New Roman" w:hAnsi="Times New Roman"/>
          <w:color w:val="1F2937"/>
          <w:sz w:val="22"/>
          <w:szCs w:val="22"/>
        </w:rPr>
        <w:t xml:space="preserve">Consigne :</w:t>
      </w:r>
    </w:p>
    <w:p>
      <w:pPr>
        <w:pStyle w:val="ListParagraph"/>
        <w:numPr>
          <w:ilvl w:val="0"/>
          <w:numId w:val="1"/>
        </w:numPr>
        <w:spacing w:after="80"/>
      </w:pPr>
      <w:r>
        <w:rPr>
          <w:rFonts w:ascii="Times New Roman" w:cs="Times New Roman" w:eastAsia="Times New Roman" w:hAnsi="Times New Roman"/>
          <w:color w:val="1F2937"/>
          <w:sz w:val="22"/>
          <w:szCs w:val="22"/>
        </w:rPr>
        <w:t xml:space="preserve">Pendant 24 heures, identifie 5 moments où tu reçois ou émets une 'suggestion' dans ta vie ordinaire : une phrase entendue à la radio qui t'a mis dans un état, un ton de voix d'un collègue qui a modifié ton humeur, une image publicitaire, une liste de tâches qui t'a 'mis en mode automatique'…</w:t>
      </w:r>
    </w:p>
    <w:p>
      <w:pPr>
        <w:pStyle w:val="ListParagraph"/>
        <w:numPr>
          <w:ilvl w:val="0"/>
          <w:numId w:val="1"/>
        </w:numPr>
        <w:spacing w:after="80"/>
      </w:pPr>
      <w:r>
        <w:rPr>
          <w:rFonts w:ascii="Times New Roman" w:cs="Times New Roman" w:eastAsia="Times New Roman" w:hAnsi="Times New Roman"/>
          <w:color w:val="1F2937"/>
          <w:sz w:val="22"/>
          <w:szCs w:val="22"/>
        </w:rPr>
        <w:t xml:space="preserve">Note-les dans un carnet (ou note vocale) : Contexte / Quelle suggestion / Quel effet sur ton état intérieur.</w:t>
      </w:r>
    </w:p>
    <w:p>
      <w:pPr>
        <w:pStyle w:val="ListParagraph"/>
        <w:numPr>
          <w:ilvl w:val="0"/>
          <w:numId w:val="1"/>
        </w:numPr>
        <w:spacing w:after="80"/>
      </w:pPr>
      <w:r>
        <w:rPr>
          <w:rFonts w:ascii="Times New Roman" w:cs="Times New Roman" w:eastAsia="Times New Roman" w:hAnsi="Times New Roman"/>
          <w:color w:val="1F2937"/>
          <w:sz w:val="22"/>
          <w:szCs w:val="22"/>
        </w:rPr>
        <w:t xml:space="preserve">Repère si ces suggestions étaient directes ('fais X') ou indirectes ('imagine que…', 'peut-être que…').</w:t>
      </w:r>
    </w:p>
    <w:p>
      <w:pPr>
        <w:spacing w:after="120"/>
      </w:pPr>
      <w:r>
        <w:rPr>
          <w:rFonts w:ascii="Times New Roman" w:cs="Times New Roman" w:eastAsia="Times New Roman" w:hAnsi="Times New Roman"/>
          <w:color w:val="1F2937"/>
          <w:sz w:val="22"/>
          <w:szCs w:val="22"/>
        </w:rPr>
        <w:t xml:space="preserve">Débriefing personnel : qu'est-ce que cela t'apprend sur ta suggestibilité naturelle ?</w:t>
      </w:r>
    </w:p>
    <w:p>
      <w:pPr>
        <w:spacing w:after="20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Mini induction historique : la fixation oculaire de Braid (pratique d'auto-hypnose)</w:t>
      </w:r>
    </w:p>
    <w:p>
      <w:pPr>
        <w:spacing w:after="120"/>
      </w:pPr>
      <w:r>
        <w:rPr>
          <w:rFonts w:ascii="Times New Roman" w:cs="Times New Roman" w:eastAsia="Times New Roman" w:hAnsi="Times New Roman"/>
          <w:color w:val="1F2937"/>
          <w:sz w:val="22"/>
          <w:szCs w:val="22"/>
        </w:rPr>
        <w:t xml:space="preserve">Durée : 10 minutes. Lieu calme, assis confortablement.</w:t>
      </w:r>
    </w:p>
    <w:p>
      <w:pPr>
        <w:spacing w:after="120"/>
      </w:pPr>
      <w:r>
        <w:rPr>
          <w:rFonts w:ascii="Times New Roman" w:cs="Times New Roman" w:eastAsia="Times New Roman" w:hAnsi="Times New Roman"/>
          <w:color w:val="1F2937"/>
          <w:sz w:val="22"/>
          <w:szCs w:val="22"/>
        </w:rPr>
        <w:t xml:space="preserve">Braid induisait la transe par fixation du regard sur un point lumineux. Tu vas reproduire cette technique fondatrice.</w:t>
      </w:r>
    </w:p>
    <w:p>
      <w:pPr>
        <w:spacing w:after="120"/>
      </w:pPr>
      <w:r>
        <w:rPr>
          <w:rFonts w:ascii="Times New Roman" w:cs="Times New Roman" w:eastAsia="Times New Roman" w:hAnsi="Times New Roman"/>
          <w:color w:val="1F2937"/>
          <w:sz w:val="22"/>
          <w:szCs w:val="22"/>
        </w:rPr>
        <w:t xml:space="preserve">Protocole :</w:t>
      </w:r>
    </w:p>
    <w:p>
      <w:pPr>
        <w:pStyle w:val="ListParagraph"/>
        <w:numPr>
          <w:ilvl w:val="0"/>
          <w:numId w:val="1"/>
        </w:numPr>
        <w:spacing w:after="80"/>
      </w:pPr>
      <w:r>
        <w:rPr>
          <w:rFonts w:ascii="Times New Roman" w:cs="Times New Roman" w:eastAsia="Times New Roman" w:hAnsi="Times New Roman"/>
          <w:color w:val="1F2937"/>
          <w:sz w:val="22"/>
          <w:szCs w:val="22"/>
        </w:rPr>
        <w:t xml:space="preserve">Choisis un point fixe légèrement au-dessus du niveau des yeux : une prise électrique, un point sur le mur, un objet brillant.</w:t>
      </w:r>
    </w:p>
    <w:p>
      <w:pPr>
        <w:pStyle w:val="ListParagraph"/>
        <w:numPr>
          <w:ilvl w:val="0"/>
          <w:numId w:val="1"/>
        </w:numPr>
        <w:spacing w:after="80"/>
      </w:pPr>
      <w:r>
        <w:rPr>
          <w:rFonts w:ascii="Times New Roman" w:cs="Times New Roman" w:eastAsia="Times New Roman" w:hAnsi="Times New Roman"/>
          <w:color w:val="1F2937"/>
          <w:sz w:val="22"/>
          <w:szCs w:val="22"/>
        </w:rPr>
        <w:t xml:space="preserve">Fixe ce point sans cligner si possible. Dis-toi intérieurement : 'Je laisse mes yeux se fatiguer naturellement.'</w:t>
      </w:r>
    </w:p>
    <w:p>
      <w:pPr>
        <w:pStyle w:val="ListParagraph"/>
        <w:numPr>
          <w:ilvl w:val="0"/>
          <w:numId w:val="1"/>
        </w:numPr>
        <w:spacing w:after="80"/>
      </w:pPr>
      <w:r>
        <w:rPr>
          <w:rFonts w:ascii="Times New Roman" w:cs="Times New Roman" w:eastAsia="Times New Roman" w:hAnsi="Times New Roman"/>
          <w:color w:val="1F2937"/>
          <w:sz w:val="22"/>
          <w:szCs w:val="22"/>
        </w:rPr>
        <w:t xml:space="preserve">Après 1 à 2 minutes, tu sentiras tes paupières devenir lourdes, tes yeux vouloir fermer. C'est normal. C'est l'état que Braid a décrit.</w:t>
      </w:r>
    </w:p>
    <w:p>
      <w:pPr>
        <w:pStyle w:val="ListParagraph"/>
        <w:numPr>
          <w:ilvl w:val="0"/>
          <w:numId w:val="1"/>
        </w:numPr>
        <w:spacing w:after="80"/>
      </w:pPr>
      <w:r>
        <w:rPr>
          <w:rFonts w:ascii="Times New Roman" w:cs="Times New Roman" w:eastAsia="Times New Roman" w:hAnsi="Times New Roman"/>
          <w:color w:val="1F2937"/>
          <w:sz w:val="22"/>
          <w:szCs w:val="22"/>
        </w:rPr>
        <w:t xml:space="preserve">Laisse tes yeux se fermer. Reste quelques minutes dans cet état de calme et d'attention intérieure.</w:t>
      </w:r>
    </w:p>
    <w:p>
      <w:pPr>
        <w:pStyle w:val="ListParagraph"/>
        <w:numPr>
          <w:ilvl w:val="0"/>
          <w:numId w:val="1"/>
        </w:numPr>
        <w:spacing w:after="80"/>
      </w:pPr>
      <w:r>
        <w:rPr>
          <w:rFonts w:ascii="Times New Roman" w:cs="Times New Roman" w:eastAsia="Times New Roman" w:hAnsi="Times New Roman"/>
          <w:color w:val="1F2937"/>
          <w:sz w:val="22"/>
          <w:szCs w:val="22"/>
        </w:rPr>
        <w:t xml:space="preserve">Pour sortir : compte mentalement de 1 à 5, étire-toi doucement, ouvre les yeux.</w:t>
      </w:r>
    </w:p>
    <w:p>
      <w:pPr>
        <w:spacing w:after="120"/>
      </w:pPr>
      <w:r>
        <w:rPr>
          <w:rFonts w:ascii="Times New Roman" w:cs="Times New Roman" w:eastAsia="Times New Roman" w:hAnsi="Times New Roman"/>
          <w:color w:val="1F2937"/>
          <w:sz w:val="22"/>
          <w:szCs w:val="22"/>
        </w:rPr>
        <w:t xml:space="preserve">Observation à noter : qu'as-tu ressenti ? État de relaxation ? Pensées ralentissant ? Sensation corporelle particulière ? Compare avec les 'signes de transe' vus en leçon 1.</w:t>
      </w:r>
    </w:p>
    <w:p>
      <w:pPr>
        <w:spacing w:after="120"/>
      </w:pPr>
      <w:r>
        <w:rPr>
          <w:rFonts w:ascii="Times New Roman" w:cs="Times New Roman" w:eastAsia="Times New Roman" w:hAnsi="Times New Roman"/>
          <w:color w:val="1F2937"/>
          <w:sz w:val="22"/>
          <w:szCs w:val="22"/>
        </w:rPr>
        <w:t xml:space="preserve">⚠️ Si tu te sens désorienté(e) à la sortie, bois un verre d'eau et repose-toi 5 minutes.</w:t>
      </w:r>
    </w:p>
    <w:p>
      <w:pPr>
        <w:spacing w:after="200"/>
      </w:pPr>
      <w:r>
        <w:t xml:space="preserve"/>
      </w:r>
    </w:p>
    <w:p>
      <w:pPr>
        <w:pStyle w:val="Heading2"/>
        <w:spacing w:after="120" w:before="300"/>
      </w:pPr>
      <w:r>
        <w:rPr>
          <w:rFonts w:ascii="Times New Roman" w:cs="Times New Roman" w:eastAsia="Times New Roman" w:hAnsi="Times New Roman"/>
          <w:b/>
          <w:bCs/>
          <w:color w:val="1B3A6B"/>
          <w:sz w:val="30"/>
          <w:szCs w:val="30"/>
        </w:rPr>
        <w:t xml:space="preserve">🎯 Challenge — La lettre à Erickson</w:t>
      </w:r>
    </w:p>
    <w:p>
      <w:pPr>
        <w:spacing w:after="120"/>
      </w:pPr>
      <w:r>
        <w:rPr>
          <w:rFonts w:ascii="Times New Roman" w:cs="Times New Roman" w:eastAsia="Times New Roman" w:hAnsi="Times New Roman"/>
          <w:color w:val="1F2937"/>
          <w:sz w:val="22"/>
          <w:szCs w:val="22"/>
        </w:rPr>
        <w:t xml:space="preserve">Durée : 30 minutes (écriture + réflexion).</w:t>
      </w:r>
    </w:p>
    <w:p>
      <w:pPr>
        <w:spacing w:after="120"/>
      </w:pPr>
      <w:r>
        <w:rPr>
          <w:rFonts w:ascii="Times New Roman" w:cs="Times New Roman" w:eastAsia="Times New Roman" w:hAnsi="Times New Roman"/>
          <w:color w:val="1F2937"/>
          <w:sz w:val="22"/>
          <w:szCs w:val="22"/>
        </w:rPr>
        <w:t xml:space="preserve">Rédige une courte lettre (une page maximum) adressée à Milton Erickson dans laquelle tu lui expliques :</w:t>
      </w:r>
    </w:p>
    <w:p>
      <w:pPr>
        <w:pStyle w:val="ListParagraph"/>
        <w:numPr>
          <w:ilvl w:val="0"/>
          <w:numId w:val="1"/>
        </w:numPr>
        <w:spacing w:after="80"/>
      </w:pPr>
      <w:r>
        <w:rPr>
          <w:rFonts w:ascii="Times New Roman" w:cs="Times New Roman" w:eastAsia="Times New Roman" w:hAnsi="Times New Roman"/>
          <w:color w:val="1F2937"/>
          <w:sz w:val="22"/>
          <w:szCs w:val="22"/>
        </w:rPr>
        <w:t xml:space="preserve">Ce que tu retiens de sa révolution par rapport à l'hypnose classique de Charcot.</w:t>
      </w:r>
    </w:p>
    <w:p>
      <w:pPr>
        <w:pStyle w:val="ListParagraph"/>
        <w:numPr>
          <w:ilvl w:val="0"/>
          <w:numId w:val="1"/>
        </w:numPr>
        <w:spacing w:after="80"/>
      </w:pPr>
      <w:r>
        <w:rPr>
          <w:rFonts w:ascii="Times New Roman" w:cs="Times New Roman" w:eastAsia="Times New Roman" w:hAnsi="Times New Roman"/>
          <w:color w:val="1F2937"/>
          <w:sz w:val="22"/>
          <w:szCs w:val="22"/>
        </w:rPr>
        <w:t xml:space="preserve">Un ou deux changements de regard sur 'l'état hypnotique' que cela t'inspire pour ta propre pratique d'auto-hypnose.</w:t>
      </w:r>
    </w:p>
    <w:p>
      <w:pPr>
        <w:pStyle w:val="ListParagraph"/>
        <w:numPr>
          <w:ilvl w:val="0"/>
          <w:numId w:val="1"/>
        </w:numPr>
        <w:spacing w:after="80"/>
      </w:pPr>
      <w:r>
        <w:rPr>
          <w:rFonts w:ascii="Times New Roman" w:cs="Times New Roman" w:eastAsia="Times New Roman" w:hAnsi="Times New Roman"/>
          <w:color w:val="1F2937"/>
          <w:sz w:val="22"/>
          <w:szCs w:val="22"/>
        </w:rPr>
        <w:t xml:space="preserve">Une question que tu lui poserais sur ses techniques.</w:t>
      </w:r>
    </w:p>
    <w:p>
      <w:pPr>
        <w:spacing w:after="120"/>
      </w:pPr>
      <w:r>
        <w:rPr>
          <w:rFonts w:ascii="Times New Roman" w:cs="Times New Roman" w:eastAsia="Times New Roman" w:hAnsi="Times New Roman"/>
          <w:color w:val="1F2937"/>
          <w:sz w:val="22"/>
          <w:szCs w:val="22"/>
        </w:rPr>
        <w:t xml:space="preserve">Relisez-la dans 4 semaines (à la fin du module 1 du parcours). Elle servira de baromètre de ta progression.</w:t>
      </w:r>
    </w:p>
    <w:p>
      <w:pPr>
        <w:spacing w:after="200"/>
      </w:pPr>
      <w:r>
        <w:t xml:space="preserve"/>
      </w:r>
    </w:p>
    <w:p>
      <w:pPr>
        <w:pStyle w:val="Heading2"/>
        <w:spacing w:after="120" w:before="300"/>
      </w:pPr>
      <w:r>
        <w:rPr>
          <w:rFonts w:ascii="Times New Roman" w:cs="Times New Roman" w:eastAsia="Times New Roman" w:hAnsi="Times New Roman"/>
          <w:b/>
          <w:bCs/>
          <w:color w:val="1B3A6B"/>
          <w:sz w:val="30"/>
          <w:szCs w:val="30"/>
        </w:rPr>
        <w:t xml:space="preserve">🌉 Pont pro (optionnel)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4"/>
              <w:bottom w:val="single" w:color="1B3A6B" w:sz="4"/>
              <w:right w:val="single" w:color="1B3A6B" w:sz="4"/>
            </w:tcBorders>
            <w:shd w:fill="F3F4F6" w:val="clear"/>
          </w:tcPr>
          <w:p>
            <w:pPr>
              <w:spacing w:after="80"/>
            </w:pPr>
            <w:r>
              <w:rPr>
                <w:rFonts w:ascii="Times New Roman" w:cs="Times New Roman" w:eastAsia="Times New Roman" w:hAnsi="Times New Roman"/>
                <w:color w:val="1F2937"/>
                <w:sz w:val="22"/>
                <w:szCs w:val="22"/>
              </w:rPr>
              <w:t xml:space="preserve">En ESSMS, la communication apaisante avec des personnes en situation de handicap psychique mobilise intuitivement des principes ericssoniens : ton de voix permissif, suggestions indirectes ('peut-être tu voudrais ' plutôt que 'tu dois'), récits et métaphores pour désamorcer les situations de crise. Comprendre la logique de Bernheim et Erickson nourrit ta posture de cadre : tu nommes et théorises ce que tu faisais déjà. Rappel déontologique : pratiquer l'hypnose thérapeutique sur des personnes accompagnées exige une formation qualifiante spécifique.</w:t>
            </w:r>
          </w:p>
        </w:tc>
      </w:tr>
    </w:tbl>
    <w:p>
      <w:pPr>
        <w:spacing w:after="200"/>
      </w:pPr>
      <w:r>
        <w:t xml:space="preserve"/>
      </w:r>
    </w:p>
    <w:p>
      <w:pPr>
        <w:pStyle w:val="Heading2"/>
        <w:spacing w:after="120" w:before="300"/>
      </w:pPr>
      <w:r>
        <w:rPr>
          <w:rFonts w:ascii="Times New Roman" w:cs="Times New Roman" w:eastAsia="Times New Roman" w:hAnsi="Times New Roman"/>
          <w:b/>
          <w:bCs/>
          <w:color w:val="1B3A6B"/>
          <w:sz w:val="30"/>
          <w:szCs w:val="30"/>
        </w:rPr>
        <w:t xml:space="preserve">📚 Ressources cliquables</w:t>
      </w:r>
    </w:p>
    <w:p>
      <w:pPr>
        <w:pStyle w:val="ListParagraph"/>
        <w:numPr>
          <w:ilvl w:val="0"/>
          <w:numId w:val="1"/>
        </w:numPr>
        <w:spacing w:after="100"/>
      </w:pPr>
      <w:hyperlink w:history="1" r:id="rIdkqm5tynd0ebhhlpgjkmph">
        <w:r>
          <w:rPr>
            <w:rFonts w:ascii="Times New Roman" w:cs="Times New Roman" w:eastAsia="Times New Roman" w:hAnsi="Times New Roman"/>
            <w:color w:val="1155CC"/>
            <w:sz w:val="22"/>
            <w:szCs w:val="22"/>
            <w:u w:val="single"/>
          </w:rPr>
          <w:t xml:space="preserve">Wikipedia EN — History of Hypnosis</w:t>
        </w:r>
      </w:hyperlink>
      <w:r>
        <w:rPr>
          <w:rFonts w:ascii="Times New Roman" w:cs="Times New Roman" w:eastAsia="Times New Roman" w:hAnsi="Times New Roman"/>
          <w:color w:val="1F2937"/>
          <w:sz w:val="22"/>
          <w:szCs w:val="22"/>
        </w:rPr>
        <w:t xml:space="preserve"> — Chronologie complète de Mesmer à l'époque moderne, avec références académiques</w:t>
      </w:r>
    </w:p>
    <w:p>
      <w:pPr>
        <w:pStyle w:val="ListParagraph"/>
        <w:numPr>
          <w:ilvl w:val="0"/>
          <w:numId w:val="1"/>
        </w:numPr>
        <w:spacing w:after="100"/>
      </w:pPr>
      <w:hyperlink w:history="1" r:id="rIdlhhrblhpgtu3taszy-npz">
        <w:r>
          <w:rPr>
            <w:rFonts w:ascii="Times New Roman" w:cs="Times New Roman" w:eastAsia="Times New Roman" w:hAnsi="Times New Roman"/>
            <w:color w:val="1155CC"/>
            <w:sz w:val="22"/>
            <w:szCs w:val="22"/>
            <w:u w:val="single"/>
          </w:rPr>
          <w:t xml:space="preserve">Wikipedia EN — Hypnosis (section History)</w:t>
        </w:r>
      </w:hyperlink>
      <w:r>
        <w:rPr>
          <w:rFonts w:ascii="Times New Roman" w:cs="Times New Roman" w:eastAsia="Times New Roman" w:hAnsi="Times New Roman"/>
          <w:color w:val="1F2937"/>
          <w:sz w:val="22"/>
          <w:szCs w:val="22"/>
        </w:rPr>
        <w:t xml:space="preserve"> — Synthèse sur Braid, Charcot, Bernheim, Freud, Erickson et la reconnaissance médicale</w:t>
      </w:r>
    </w:p>
    <w:p>
      <w:pPr>
        <w:pStyle w:val="ListParagraph"/>
        <w:numPr>
          <w:ilvl w:val="0"/>
          <w:numId w:val="1"/>
        </w:numPr>
        <w:spacing w:after="100"/>
      </w:pPr>
      <w:hyperlink w:history="1" r:id="rIdfcugstkrcdcqetvkuqo3i">
        <w:r>
          <w:rPr>
            <w:rFonts w:ascii="Times New Roman" w:cs="Times New Roman" w:eastAsia="Times New Roman" w:hAnsi="Times New Roman"/>
            <w:color w:val="1155CC"/>
            <w:sz w:val="22"/>
            <w:szCs w:val="22"/>
            <w:u w:val="single"/>
          </w:rPr>
          <w:t xml:space="preserve">Wikipedia FR — Histoire de l'hypnose</w:t>
        </w:r>
      </w:hyperlink>
      <w:r>
        <w:rPr>
          <w:rFonts w:ascii="Times New Roman" w:cs="Times New Roman" w:eastAsia="Times New Roman" w:hAnsi="Times New Roman"/>
          <w:color w:val="1F2937"/>
          <w:sz w:val="22"/>
          <w:szCs w:val="22"/>
        </w:rPr>
        <w:t xml:space="preserve"> — Version française, idéale pour la terminologie francophone (nouvelle hypnose, école de Nancy)</w:t>
      </w:r>
    </w:p>
    <w:p>
      <w:pPr>
        <w:pStyle w:val="ListParagraph"/>
        <w:numPr>
          <w:ilvl w:val="0"/>
          <w:numId w:val="1"/>
        </w:numPr>
        <w:spacing w:after="100"/>
      </w:pPr>
      <w:hyperlink w:history="1" r:id="rIdx-5eoq0xrfb92e0qjkkkl">
        <w:r>
          <w:rPr>
            <w:rFonts w:ascii="Times New Roman" w:cs="Times New Roman" w:eastAsia="Times New Roman" w:hAnsi="Times New Roman"/>
            <w:color w:val="1155CC"/>
            <w:sz w:val="22"/>
            <w:szCs w:val="22"/>
            <w:u w:val="single"/>
          </w:rPr>
          <w:t xml:space="preserve">IFHE Formations — Histoire de l'hypnose : de Mesmer à l'hypnose moderne</w:t>
        </w:r>
      </w:hyperlink>
      <w:r>
        <w:rPr>
          <w:rFonts w:ascii="Times New Roman" w:cs="Times New Roman" w:eastAsia="Times New Roman" w:hAnsi="Times New Roman"/>
          <w:color w:val="1F2937"/>
          <w:sz w:val="22"/>
          <w:szCs w:val="22"/>
        </w:rPr>
        <w:t xml:space="preserve"> — Synthèse pédagogique des 4 époques, très accessible</w:t>
      </w:r>
    </w:p>
    <w:p>
      <w:pPr>
        <w:pStyle w:val="ListParagraph"/>
        <w:numPr>
          <w:ilvl w:val="0"/>
          <w:numId w:val="1"/>
        </w:numPr>
        <w:spacing w:after="100"/>
      </w:pPr>
      <w:hyperlink w:history="1" r:id="rIdwctrbcmdcrj3ugp3vrs75">
        <w:r>
          <w:rPr>
            <w:rFonts w:ascii="Times New Roman" w:cs="Times New Roman" w:eastAsia="Times New Roman" w:hAnsi="Times New Roman"/>
            <w:color w:val="1155CC"/>
            <w:sz w:val="22"/>
            <w:szCs w:val="22"/>
            <w:u w:val="single"/>
          </w:rPr>
          <w:t xml:space="preserve">Wikipedia FR — Hypnose ericksonienne</w:t>
        </w:r>
      </w:hyperlink>
      <w:r>
        <w:rPr>
          <w:rFonts w:ascii="Times New Roman" w:cs="Times New Roman" w:eastAsia="Times New Roman" w:hAnsi="Times New Roman"/>
          <w:color w:val="1F2937"/>
          <w:sz w:val="22"/>
          <w:szCs w:val="22"/>
        </w:rPr>
        <w:t xml:space="preserve"> — Détail des techniques d'Erickson : suggestions indirectes, métaphores, induction naturaliste</w:t>
      </w:r>
    </w:p>
    <w:p>
      <w:pPr>
        <w:pStyle w:val="ListParagraph"/>
        <w:numPr>
          <w:ilvl w:val="0"/>
          <w:numId w:val="1"/>
        </w:numPr>
        <w:spacing w:after="100"/>
      </w:pPr>
      <w:hyperlink w:history="1" r:id="rIdp2jrqqxwp5zs7adrna-lj">
        <w:r>
          <w:rPr>
            <w:rFonts w:ascii="Times New Roman" w:cs="Times New Roman" w:eastAsia="Times New Roman" w:hAnsi="Times New Roman"/>
            <w:color w:val="1155CC"/>
            <w:sz w:val="22"/>
            <w:szCs w:val="22"/>
            <w:u w:val="single"/>
          </w:rPr>
          <w:t xml:space="preserve">Hansen Institute — Hypnose conversationnelle et Erickson</w:t>
        </w:r>
      </w:hyperlink>
      <w:r>
        <w:rPr>
          <w:rFonts w:ascii="Times New Roman" w:cs="Times New Roman" w:eastAsia="Times New Roman" w:hAnsi="Times New Roman"/>
          <w:color w:val="1F2937"/>
          <w:sz w:val="22"/>
          <w:szCs w:val="22"/>
        </w:rPr>
        <w:t xml:space="preserve"> — Exemple concret de suggestion indirecte selon Erickson</w:t>
      </w:r>
    </w:p>
    <w:p>
      <w:pPr>
        <w:pStyle w:val="ListParagraph"/>
        <w:numPr>
          <w:ilvl w:val="0"/>
          <w:numId w:val="1"/>
        </w:numPr>
        <w:spacing w:after="100"/>
      </w:pPr>
      <w:hyperlink w:history="1" r:id="rIdgc4dxtiuybmsewez8npzk">
        <w:r>
          <w:rPr>
            <w:rFonts w:ascii="Times New Roman" w:cs="Times New Roman" w:eastAsia="Times New Roman" w:hAnsi="Times New Roman"/>
            <w:color w:val="1155CC"/>
            <w:sz w:val="22"/>
            <w:szCs w:val="22"/>
            <w:u w:val="single"/>
          </w:rPr>
          <w:t xml:space="preserve">Hypnose.fr (Institut Français d'Hypnose) — Hypnose ericksonienne</w:t>
        </w:r>
      </w:hyperlink>
      <w:r>
        <w:rPr>
          <w:rFonts w:ascii="Times New Roman" w:cs="Times New Roman" w:eastAsia="Times New Roman" w:hAnsi="Times New Roman"/>
          <w:color w:val="1F2937"/>
          <w:sz w:val="22"/>
          <w:szCs w:val="22"/>
        </w:rPr>
        <w:t xml:space="preserve"> — Définition clinique et champ d'application de l'approche ericksonienne en France</w:t>
      </w:r>
    </w:p>
    <w:p>
      <w:pPr>
        <w:spacing w:after="120"/>
      </w:pPr>
      <w:r>
        <w:rPr>
          <w:rFonts w:ascii="Times New Roman" w:cs="Times New Roman" w:eastAsia="Times New Roman" w:hAnsi="Times New Roman"/>
          <w:color w:val="1F2937"/>
          <w:sz w:val="22"/>
          <w:szCs w:val="22"/>
        </w:rPr>
        <w:t xml:space="preserve">⛔ Sources inaccessibles lors de cette session : APA (apa.org/topics/hypnosis — contenu non rendu) · Erickson Foundation (404). Ces sources restent des références valides à consulter directement dans un navigateur.</w:t>
      </w:r>
    </w:p>
    <w:p>
      <w:pPr>
        <w:spacing w:after="200"/>
      </w:pPr>
      <w:r>
        <w:t xml:space="preserve"/>
      </w:r>
    </w:p>
    <w:p>
      <w:pPr>
        <w:pStyle w:val="Heading2"/>
        <w:spacing w:after="120" w:before="300"/>
      </w:pPr>
      <w:r>
        <w:rPr>
          <w:rFonts w:ascii="Times New Roman" w:cs="Times New Roman" w:eastAsia="Times New Roman" w:hAnsi="Times New Roman"/>
          <w:b/>
          <w:bCs/>
          <w:color w:val="1B3A6B"/>
          <w:sz w:val="30"/>
          <w:szCs w:val="30"/>
        </w:rPr>
        <w:t xml:space="preserve">🔜 Prochaine leçon — Leçon 3</w:t>
      </w:r>
    </w:p>
    <w:p>
      <w:pPr>
        <w:spacing w:after="120"/>
      </w:pPr>
      <w:r>
        <w:rPr>
          <w:rFonts w:ascii="Times New Roman" w:cs="Times New Roman" w:eastAsia="Times New Roman" w:hAnsi="Times New Roman"/>
          <w:color w:val="1F2937"/>
          <w:sz w:val="22"/>
          <w:szCs w:val="22"/>
        </w:rPr>
        <w:t xml:space="preserve">Thème : Les grands courants de l'hypnose aujourd'hui — hypnose classique/directive, ericksonienne/permissive, nouvelle hypnose, hypnose humaniste.</w:t>
      </w:r>
    </w:p>
    <w:p>
      <w:pPr>
        <w:spacing w:after="120"/>
      </w:pPr>
      <w:r>
        <w:rPr>
          <w:rFonts w:ascii="Times New Roman" w:cs="Times New Roman" w:eastAsia="Times New Roman" w:hAnsi="Times New Roman"/>
          <w:color w:val="1F2937"/>
          <w:sz w:val="22"/>
          <w:szCs w:val="22"/>
        </w:rPr>
        <w:t xml:space="preserve">Objectif : comprendre pourquoi il existe plusieurs 'hypnoses', comment choisir une approche adaptée à soi pour l'auto-pratique, et quelles différences dans l'induction et le langage.</w:t>
      </w:r>
    </w:p>
    <w:p>
      <w:pPr>
        <w:spacing w:after="120"/>
      </w:pPr>
      <w:r>
        <w:rPr>
          <w:rFonts w:ascii="Times New Roman" w:cs="Times New Roman" w:eastAsia="Times New Roman" w:hAnsi="Times New Roman"/>
          <w:color w:val="1F2937"/>
          <w:sz w:val="22"/>
          <w:szCs w:val="22"/>
        </w:rPr>
        <w:t xml:space="preserve">Rendez-vous dimanche prochain.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qm5tynd0ebhhlpgjkmph" Type="http://schemas.openxmlformats.org/officeDocument/2006/relationships/hyperlink" Target="https://en.wikipedia.org/wiki/History_of_hypnosis" TargetMode="External"/><Relationship Id="rIdlhhrblhpgtu3taszy-npz" Type="http://schemas.openxmlformats.org/officeDocument/2006/relationships/hyperlink" Target="https://en.wikipedia.org/wiki/Hypnosis" TargetMode="External"/><Relationship Id="rIdfcugstkrcdcqetvkuqo3i" Type="http://schemas.openxmlformats.org/officeDocument/2006/relationships/hyperlink" Target="https://fr.wikipedia.org/wiki/Histoire_de_l%27hypnose" TargetMode="External"/><Relationship Id="rIdx-5eoq0xrfb92e0qjkkkl" Type="http://schemas.openxmlformats.org/officeDocument/2006/relationships/hyperlink" Target="https://ifhe-formations.com/histoire-hypnose" TargetMode="External"/><Relationship Id="rIdwctrbcmdcrj3ugp3vrs75" Type="http://schemas.openxmlformats.org/officeDocument/2006/relationships/hyperlink" Target="https://fr.wikipedia.org/wiki/Hypnose_ericksonienne" TargetMode="External"/><Relationship Id="rIdp2jrqqxwp5zs7adrna-lj" Type="http://schemas.openxmlformats.org/officeDocument/2006/relationships/hyperlink" Target="https://hansen-hypnose.com/lhypnose-conversationnelle-un-exemple-par-milton-erickson/" TargetMode="External"/><Relationship Id="rIdgc4dxtiuybmsewez8npzk" Type="http://schemas.openxmlformats.org/officeDocument/2006/relationships/hyperlink" Target="https://www.hypnose.fr/hypnose/hypnose-ericksonienne/"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2026-06-21T07:06:29.725Z</dcterms:created>
  <dcterms:modified xsi:type="dcterms:W3CDTF">2026-06-21T07:06:29.726Z</dcterms:modified>
</cp:coreProperties>
</file>

<file path=docProps/custom.xml><?xml version="1.0" encoding="utf-8"?>
<Properties xmlns="http://schemas.openxmlformats.org/officeDocument/2006/custom-properties" xmlns:vt="http://schemas.openxmlformats.org/officeDocument/2006/docPropsVTypes"/>
</file>