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Hypnose &amp; auto-hypnose n°4</w:t>
      </w:r>
    </w:p>
    <w:p>
      <w:pPr>
        <w:pStyle w:val="Heading1"/>
        <w:spacing w:after="200" w:before="200"/>
        <w:jc w:val="center"/>
      </w:pPr>
      <w:r>
        <w:rPr>
          <w:rFonts w:ascii="Times New Roman" w:cs="Times New Roman" w:eastAsia="Times New Roman" w:hAnsi="Times New Roman"/>
          <w:b/>
          <w:bCs/>
          <w:color w:val="1B3A6B"/>
          <w:sz w:val="52"/>
          <w:szCs w:val="52"/>
        </w:rPr>
        <w:t xml:space="preserve">Le langage hypnotique</w:t>
      </w:r>
    </w:p>
    <w:p>
      <w:pPr>
        <w:spacing w:after="80" w:before="80"/>
        <w:jc w:val="center"/>
      </w:pPr>
      <w:r>
        <w:rPr>
          <w:rFonts w:ascii="Times New Roman" w:cs="Times New Roman" w:eastAsia="Times New Roman" w:hAnsi="Times New Roman"/>
          <w:i/>
          <w:iCs/>
          <w:color w:val="1F2937"/>
          <w:sz w:val="20"/>
          <w:szCs w:val="20"/>
        </w:rPr>
        <w:t xml:space="preserve">Date : 5 juillet 2026  |  Module Fondamental — Leçon 4/16</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l'issue de cette leçon, tu sauras identifier et utiliser les principales catégories du langage hypnotique ericksonien (truismes, présupposés, double lien, métaphores, saupoudrage), et tu pourras les intégrer dans ta pratique d'auto-hypnose pour formuler tes propres suggestions de manière plus efficace.</w:t>
      </w:r>
    </w:p>
    <w:p>
      <w:pPr>
        <w:spacing w:after="80" w:before="80"/>
      </w:pPr>
      <w:r>
        <w:rPr>
          <w:rFonts w:ascii="Times New Roman" w:cs="Times New Roman" w:eastAsia="Times New Roman" w:hAnsi="Times New Roman"/>
          <w:color w:val="1F2937"/>
          <w:sz w:val="22"/>
          <w:szCs w:val="22"/>
        </w:rPr>
        <w:t xml:space="preserve">Lien avec les leçons précédentes : après avoir exploré ce qu'est l'hypnose (L1), son histoire (L2) et ses grands courants (L3), nous entrons aujourd'hui dans le cœur du travail ericksonien : la parole comme outil d'induction. C'est la boîte à outils linguistique qui rend l'auto-suggestion vivante et puissante.</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Cadre &amp; sécurité</w:t>
      </w:r>
    </w:p>
    <w:p>
      <w:pPr>
        <w:shd w:fill="F0F4FA" w:val="clear"/>
        <w:spacing w:after="120" w:before="120"/>
        <w:ind w:left="431" w:right="431"/>
      </w:pPr>
      <w:r>
        <w:rPr>
          <w:rFonts w:ascii="Times New Roman" w:cs="Times New Roman" w:eastAsia="Times New Roman" w:hAnsi="Times New Roman"/>
          <w:color w:val="1F2937"/>
          <w:sz w:val="22"/>
          <w:szCs w:val="22"/>
        </w:rPr>
        <w:t xml:space="preserve">Ce contenu est un outil de développement personnel (auto-hypnose) et de compréhension du champ. Il ne forme pas à l'hypnothérapie sur autrui, qui nécessite une formation qualifiante et un cadre clinique adapté. Toute utilisation de ces techniques sur des personnes vulnérables (troubles psychotiques, dissociatifs, épilepsie) doit être strictement réservée à des professionnels qualifiés. Ces leçons ne remplacent en aucun cas un avis médical ou psychologique.</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Théorie (20%) — Les outils du langage hypnotique</w:t>
      </w:r>
    </w:p>
    <w:p>
      <w:pPr>
        <w:spacing w:after="80" w:before="80"/>
      </w:pPr>
      <w:r>
        <w:rPr>
          <w:rFonts w:ascii="Times New Roman" w:cs="Times New Roman" w:eastAsia="Times New Roman" w:hAnsi="Times New Roman"/>
          <w:color w:val="1F2937"/>
          <w:sz w:val="22"/>
          <w:szCs w:val="22"/>
        </w:rPr>
        <w:t xml:space="preserve">Le langage hypnotique désigne l'ensemble des structures linguistiques qui favorisent l'émergence d'un état de réceptivité accrue et la pénétration de suggestions dans les processus inconscients. Milton Erickson a systématisé ces patterns au point qu'ils ont été modélisés sous le nom de « Modèle de Milton » (Bandler &amp; Grinder, 1975).</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1. Suggestions directes vs indirectes</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Directes :</w:t>
      </w:r>
      <w:r>
        <w:rPr>
          <w:rFonts w:ascii="Times New Roman" w:cs="Times New Roman" w:eastAsia="Times New Roman" w:hAnsi="Times New Roman"/>
          <w:color w:val="1F2937"/>
          <w:sz w:val="22"/>
          <w:szCs w:val="22"/>
        </w:rPr>
        <w:t xml:space="preserve"> "Fermez les yeux. Détendez-vous complètement." → clair, précis, adapté aux sujets très coopératifs.</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Indirectes :</w:t>
      </w:r>
      <w:r>
        <w:rPr>
          <w:rFonts w:ascii="Times New Roman" w:cs="Times New Roman" w:eastAsia="Times New Roman" w:hAnsi="Times New Roman"/>
          <w:color w:val="1F2937"/>
          <w:sz w:val="22"/>
          <w:szCs w:val="22"/>
        </w:rPr>
        <w:t xml:space="preserve"> "Peut-être que tes paupières commencent à ressentir quelque chose d'agréable..." → permissif, contourne la résistance du mental critique, laisse l'inconscient libre d'interpréter.</w:t>
      </w:r>
    </w:p>
    <w:p>
      <w:pPr>
        <w:spacing w:after="80" w:before="80"/>
      </w:pPr>
      <w:r>
        <w:rPr>
          <w:rFonts w:ascii="Times New Roman" w:cs="Times New Roman" w:eastAsia="Times New Roman" w:hAnsi="Times New Roman"/>
          <w:color w:val="1F2937"/>
          <w:sz w:val="22"/>
          <w:szCs w:val="22"/>
        </w:rPr>
        <w:t xml:space="preserve">L'hypnose ericksonienne privilégie les suggestions indirectes car elles respectent l'autonomie du sujet et réduisent les résistances conscientes (Psychology Today, 2026).</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2. Les truismes</w:t>
      </w:r>
    </w:p>
    <w:p>
      <w:pPr>
        <w:spacing w:after="80" w:before="80"/>
      </w:pPr>
      <w:r>
        <w:rPr>
          <w:rFonts w:ascii="Times New Roman" w:cs="Times New Roman" w:eastAsia="Times New Roman" w:hAnsi="Times New Roman"/>
          <w:color w:val="1F2937"/>
          <w:sz w:val="22"/>
          <w:szCs w:val="22"/>
        </w:rPr>
        <w:t xml:space="preserve">Un truisme est une affirmation universellement vraie, incontestable. Il crée une dynamique d'approbation mentale (le « yes-set ») : une série de truismes amène progressivement le sujet à accepter aussi les suggestions qui suivent.</w:t>
      </w:r>
    </w:p>
    <w:p>
      <w:pPr>
        <w:spacing w:after="100" w:before="100"/>
        <w:ind w:left="720"/>
      </w:pPr>
      <w:r>
        <w:rPr>
          <w:rFonts w:ascii="Times New Roman" w:cs="Times New Roman" w:eastAsia="Times New Roman" w:hAnsi="Times New Roman"/>
          <w:i/>
          <w:iCs/>
          <w:color w:val="1B3A6B"/>
          <w:sz w:val="22"/>
          <w:szCs w:val="22"/>
        </w:rPr>
        <w:t xml:space="preserve">« Tout le monde a déjà ressenti le plaisir d'une respiration profonde... »</w:t>
      </w:r>
    </w:p>
    <w:p>
      <w:pPr>
        <w:spacing w:after="100" w:before="100"/>
        <w:ind w:left="720"/>
      </w:pPr>
      <w:r>
        <w:rPr>
          <w:rFonts w:ascii="Times New Roman" w:cs="Times New Roman" w:eastAsia="Times New Roman" w:hAnsi="Times New Roman"/>
          <w:i/>
          <w:iCs/>
          <w:color w:val="1B3A6B"/>
          <w:sz w:val="22"/>
          <w:szCs w:val="22"/>
        </w:rPr>
        <w:t xml:space="preserve">« Chaque instant qui passe est une occasion de se détendre davantage... »</w:t>
      </w:r>
    </w:p>
    <w:p>
      <w:pPr>
        <w:spacing w:after="80" w:before="80"/>
      </w:pPr>
      <w:r>
        <w:rPr>
          <w:rFonts w:ascii="Times New Roman" w:cs="Times New Roman" w:eastAsia="Times New Roman" w:hAnsi="Times New Roman"/>
          <w:color w:val="1F2937"/>
          <w:sz w:val="22"/>
          <w:szCs w:val="22"/>
        </w:rPr>
        <w:t xml:space="preserve">Mécanisme : le mental logique ne peut pas réfuter ces affirmations → il « décroche » de son analyse critique → réceptivité accrue.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3. Les présupposés</w:t>
      </w:r>
    </w:p>
    <w:p>
      <w:pPr>
        <w:spacing w:after="80" w:before="80"/>
      </w:pPr>
      <w:r>
        <w:rPr>
          <w:rFonts w:ascii="Times New Roman" w:cs="Times New Roman" w:eastAsia="Times New Roman" w:hAnsi="Times New Roman"/>
          <w:color w:val="1F2937"/>
          <w:sz w:val="22"/>
          <w:szCs w:val="22"/>
        </w:rPr>
        <w:t xml:space="preserve">Un présupposé est une structure qui tient pour acquis ce qui n'a pas encore été obtenu. L'attention du sujet est dirigée sur le « comment » plutôt que sur le « si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Présupposé de temps :</w:t>
      </w:r>
      <w:r>
        <w:rPr>
          <w:rFonts w:ascii="Times New Roman" w:cs="Times New Roman" w:eastAsia="Times New Roman" w:hAnsi="Times New Roman"/>
          <w:color w:val="1F2937"/>
          <w:sz w:val="22"/>
          <w:szCs w:val="22"/>
        </w:rPr>
        <w:t xml:space="preserve"> "Quand tu entreras en transe..." (et non : "si tu entres en transe...")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Présupposé de causalité :</w:t>
      </w:r>
      <w:r>
        <w:rPr>
          <w:rFonts w:ascii="Times New Roman" w:cs="Times New Roman" w:eastAsia="Times New Roman" w:hAnsi="Times New Roman"/>
          <w:color w:val="1F2937"/>
          <w:sz w:val="22"/>
          <w:szCs w:val="22"/>
        </w:rPr>
        <w:t xml:space="preserve"> "À mesure que ta respiration ralentit, tu te détends de plus en plus..."</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Présupposé de choix :</w:t>
      </w:r>
      <w:r>
        <w:rPr>
          <w:rFonts w:ascii="Times New Roman" w:cs="Times New Roman" w:eastAsia="Times New Roman" w:hAnsi="Times New Roman"/>
          <w:color w:val="1F2937"/>
          <w:sz w:val="22"/>
          <w:szCs w:val="22"/>
        </w:rPr>
        <w:t xml:space="preserve"> "Tu peux choisir de commencer à relâcher tes épaules ou ta mâchoire d'abord..."</w:t>
      </w:r>
    </w:p>
    <w:p>
      <w:pPr>
        <w:spacing w:after="80" w:before="80"/>
      </w:pPr>
      <w:r>
        <w:rPr>
          <w:rFonts w:ascii="Times New Roman" w:cs="Times New Roman" w:eastAsia="Times New Roman" w:hAnsi="Times New Roman"/>
          <w:color w:val="1F2937"/>
          <w:sz w:val="22"/>
          <w:szCs w:val="22"/>
        </w:rPr>
        <w:t xml:space="preserve">Le cerveau traite le présupposé comme un fait établi, ce qui facilite la réponse comportementale attendue (Ericksonian.com, 2024).</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4. Le double lien</w:t>
      </w:r>
    </w:p>
    <w:p>
      <w:pPr>
        <w:spacing w:after="80" w:before="80"/>
      </w:pPr>
      <w:r>
        <w:rPr>
          <w:rFonts w:ascii="Times New Roman" w:cs="Times New Roman" w:eastAsia="Times New Roman" w:hAnsi="Times New Roman"/>
          <w:color w:val="1F2937"/>
          <w:sz w:val="22"/>
          <w:szCs w:val="22"/>
        </w:rPr>
        <w:t xml:space="preserve">Le double lien offre une fausse alternative : quelle que soit l'option choisie, elle mène au même résultat hypnotique. Le sujet a l'impression de choisir librement tout en s'engageant dans la direction souhaitée.</w:t>
      </w:r>
    </w:p>
    <w:p>
      <w:pPr>
        <w:spacing w:after="100" w:before="100"/>
        <w:ind w:left="720"/>
      </w:pPr>
      <w:r>
        <w:rPr>
          <w:rFonts w:ascii="Times New Roman" w:cs="Times New Roman" w:eastAsia="Times New Roman" w:hAnsi="Times New Roman"/>
          <w:i/>
          <w:iCs/>
          <w:color w:val="1B3A6B"/>
          <w:sz w:val="22"/>
          <w:szCs w:val="22"/>
        </w:rPr>
        <w:t xml:space="preserve">« Voudrais-tu commencer par fermer les yeux maintenant, ou dans quelques instants ? »</w:t>
      </w:r>
    </w:p>
    <w:p>
      <w:pPr>
        <w:spacing w:after="100" w:before="100"/>
        <w:ind w:left="720"/>
      </w:pPr>
      <w:r>
        <w:rPr>
          <w:rFonts w:ascii="Times New Roman" w:cs="Times New Roman" w:eastAsia="Times New Roman" w:hAnsi="Times New Roman"/>
          <w:i/>
          <w:iCs/>
          <w:color w:val="1B3A6B"/>
          <w:sz w:val="22"/>
          <w:szCs w:val="22"/>
        </w:rPr>
        <w:t xml:space="preserve">« Tu peux entrer en transe rapidement ou lentement, comme tu le ressens. »</w:t>
      </w:r>
    </w:p>
    <w:p>
      <w:pPr>
        <w:spacing w:after="80" w:before="80"/>
      </w:pPr>
      <w:r>
        <w:rPr>
          <w:rFonts w:ascii="Times New Roman" w:cs="Times New Roman" w:eastAsia="Times New Roman" w:hAnsi="Times New Roman"/>
          <w:color w:val="1F2937"/>
          <w:sz w:val="22"/>
          <w:szCs w:val="22"/>
        </w:rPr>
        <w:t xml:space="preserve">Ce pattern respecte le besoin d'autonomie tout en guidant l'expérience (Jacquin Hypnosis Academy, 2024).</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5. Les métaphores</w:t>
      </w:r>
    </w:p>
    <w:p>
      <w:pPr>
        <w:spacing w:after="80" w:before="80"/>
      </w:pPr>
      <w:r>
        <w:rPr>
          <w:rFonts w:ascii="Times New Roman" w:cs="Times New Roman" w:eastAsia="Times New Roman" w:hAnsi="Times New Roman"/>
          <w:color w:val="1F2937"/>
          <w:sz w:val="22"/>
          <w:szCs w:val="22"/>
        </w:rPr>
        <w:t xml:space="preserve">La métaphore hypnotique est un récit ou une image symbolique qui parle directement à l'inconscient, en contournant la censure rationnelle. Erickson était célèbre pour ses longues histoires (ou "anecdotes") aux multiples niveaux de sens.</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Métaphore de surface :</w:t>
      </w:r>
      <w:r>
        <w:rPr>
          <w:rFonts w:ascii="Times New Roman" w:cs="Times New Roman" w:eastAsia="Times New Roman" w:hAnsi="Times New Roman"/>
          <w:color w:val="1F2937"/>
          <w:sz w:val="22"/>
          <w:szCs w:val="22"/>
        </w:rPr>
        <w:t xml:space="preserve"> une image simple ("imagine une rivière tranquille...")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Métaphore isomorphique :</w:t>
      </w:r>
      <w:r>
        <w:rPr>
          <w:rFonts w:ascii="Times New Roman" w:cs="Times New Roman" w:eastAsia="Times New Roman" w:hAnsi="Times New Roman"/>
          <w:color w:val="1F2937"/>
          <w:sz w:val="22"/>
          <w:szCs w:val="22"/>
        </w:rPr>
        <w:t xml:space="preserve"> le récit reproduit la structure du problème/solution (une histoire de voyageur perdu qui trouve son chemin = la transe comme chemin de retour à soi)</w:t>
      </w:r>
    </w:p>
    <w:p>
      <w:pPr>
        <w:spacing w:after="80" w:before="80"/>
      </w:pPr>
      <w:r>
        <w:rPr>
          <w:rFonts w:ascii="Times New Roman" w:cs="Times New Roman" w:eastAsia="Times New Roman" w:hAnsi="Times New Roman"/>
          <w:color w:val="1F2937"/>
          <w:sz w:val="22"/>
          <w:szCs w:val="22"/>
        </w:rPr>
        <w:t xml:space="preserve">Les métaphores communiquent avec l'émotion et l'imaginaire sans déclencher la logique critique (synergiepsy, 2016).</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6. Le saupoudrage (seeding / salting)</w:t>
      </w:r>
    </w:p>
    <w:p>
      <w:pPr>
        <w:spacing w:after="80" w:before="80"/>
      </w:pPr>
      <w:r>
        <w:rPr>
          <w:rFonts w:ascii="Times New Roman" w:cs="Times New Roman" w:eastAsia="Times New Roman" w:hAnsi="Times New Roman"/>
          <w:color w:val="1F2937"/>
          <w:sz w:val="22"/>
          <w:szCs w:val="22"/>
        </w:rPr>
        <w:t xml:space="preserve">Le saupoudrage consiste à intégrer subtilement des mots-suggestions dans le discours ordinaire, souvent avec une intonation légèrement différente (voix plus grave, plus lente). Ces mots sont semés tout au long de la communication et leur effet s'accumule.</w:t>
      </w:r>
    </w:p>
    <w:p>
      <w:pPr>
        <w:spacing w:after="100" w:before="100"/>
        <w:ind w:left="720"/>
      </w:pPr>
      <w:r>
        <w:rPr>
          <w:rFonts w:ascii="Times New Roman" w:cs="Times New Roman" w:eastAsia="Times New Roman" w:hAnsi="Times New Roman"/>
          <w:i/>
          <w:iCs/>
          <w:color w:val="1B3A6B"/>
          <w:sz w:val="22"/>
          <w:szCs w:val="22"/>
        </w:rPr>
        <w:t xml:space="preserve">« On peut vraiment SE DÉTENDRE sur cette question... il suffit de LAISSER ALLER les tensions... »</w:t>
      </w:r>
    </w:p>
    <w:p>
      <w:pPr>
        <w:spacing w:after="80" w:before="80"/>
      </w:pPr>
      <w:r>
        <w:rPr>
          <w:rFonts w:ascii="Times New Roman" w:cs="Times New Roman" w:eastAsia="Times New Roman" w:hAnsi="Times New Roman"/>
          <w:color w:val="1F2937"/>
          <w:sz w:val="22"/>
          <w:szCs w:val="22"/>
        </w:rPr>
        <w:t xml:space="preserve">Les mots saupoudrés (en italique ou légèrement accentués à l'oral) fonctionnent comme des micro-suggestions indirectes, traitées par l'inconscient sans que le conscient ne s'en aperçoive.</w:t>
      </w:r>
    </w:p>
    <w:p>
      <w:r>
        <w:t xml:space="preserve"/>
      </w:r>
    </w:p>
    <w:p>
      <w:pPr>
        <w:spacing w:after="80" w:before="80"/>
      </w:pPr>
      <w:r>
        <w:rPr>
          <w:rFonts w:ascii="Times New Roman" w:cs="Times New Roman" w:eastAsia="Times New Roman" w:hAnsi="Times New Roman"/>
          <w:color w:val="1F2937"/>
          <w:sz w:val="22"/>
          <w:szCs w:val="22"/>
        </w:rPr>
        <w:t xml:space="preserve">Ces six outils forment la base du Modèle de Milton, documenté scientifiquement dans plusieurs revues de linguistique et de psychologie (Journal of Language and Linguistic Studies, 2023). Ils s'utilisent en combinaison et se renforcent mutuellement.</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Pratique (80%) — Trois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Décoder le langage hypnotique (30 min)</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Reconnaître les différentes structures dans des formulations courantes, pour les distinguer avant de les utiliser.</w:t>
      </w:r>
    </w:p>
    <w:p>
      <w:r>
        <w:t xml:space="preserve"/>
      </w:r>
    </w:p>
    <w:p>
      <w:pPr>
        <w:spacing w:after="80" w:before="80"/>
      </w:pPr>
      <w:r>
        <w:rPr>
          <w:rFonts w:ascii="Times New Roman" w:cs="Times New Roman" w:eastAsia="Times New Roman" w:hAnsi="Times New Roman"/>
          <w:b/>
          <w:bCs/>
          <w:color w:val="1F2937"/>
          <w:sz w:val="22"/>
          <w:szCs w:val="22"/>
        </w:rPr>
        <w:t xml:space="preserve">Matériel :</w:t>
      </w:r>
    </w:p>
    <w:p>
      <w:pPr>
        <w:spacing w:after="80" w:before="80"/>
      </w:pPr>
      <w:r>
        <w:rPr>
          <w:rFonts w:ascii="Times New Roman" w:cs="Times New Roman" w:eastAsia="Times New Roman" w:hAnsi="Times New Roman"/>
          <w:color w:val="1F2937"/>
          <w:sz w:val="22"/>
          <w:szCs w:val="22"/>
        </w:rPr>
        <w:t xml:space="preserve">Une feuille ou ton journal de pratique, un stylo. Recopie les phrases ci-dessous.</w:t>
      </w:r>
    </w:p>
    <w:p>
      <w:r>
        <w:t xml:space="preserve"/>
      </w:r>
    </w:p>
    <w:p>
      <w:pPr>
        <w:spacing w:after="80" w:before="80"/>
      </w:pPr>
      <w:r>
        <w:rPr>
          <w:rFonts w:ascii="Times New Roman" w:cs="Times New Roman" w:eastAsia="Times New Roman" w:hAnsi="Times New Roman"/>
          <w:b/>
          <w:bCs/>
          <w:color w:val="1F2937"/>
          <w:sz w:val="22"/>
          <w:szCs w:val="22"/>
        </w:rPr>
        <w:t xml:space="preserve">Les phrases à analyser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"Peut-être que tes mains commencent à se sentir plus lourdes..."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"Chacun a déjà connu ce moment de parfaite tranquillité..."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"Quand tu seras complètement détendu, ton inconscient pourra commencer à travailler..."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"Tu peux te détendre rapidement ou prendre tout le temps dont tu as besoin."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corps sait si bien comment LÂCHER PRISE... comment REVENIR au calme naturellement..."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"Imagine une forêt au crépuscule, où chaque arbre a appris à se reposer avec la nuit..."</w:t>
      </w:r>
    </w:p>
    <w:p>
      <w:r>
        <w:t xml:space="preserve"/>
      </w:r>
    </w:p>
    <w:p>
      <w:pPr>
        <w:spacing w:after="80" w:before="80"/>
      </w:pPr>
      <w:r>
        <w:rPr>
          <w:rFonts w:ascii="Times New Roman" w:cs="Times New Roman" w:eastAsia="Times New Roman" w:hAnsi="Times New Roman"/>
          <w:b/>
          <w:bCs/>
          <w:color w:val="1F2937"/>
          <w:sz w:val="22"/>
          <w:szCs w:val="22"/>
        </w:rPr>
        <w:t xml:space="preserve">Travail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Pour chaque phrase, identifie de quel outil il s'agit (truisme / présupposé / double lien / suggestion indirecte / saupoudrage / métaphore).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Note ce qui t'a permis de l'identifier.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Essaie de reformuler chaque phrase dans l'autre registre (directe → indirecte, ou vice versa). Que ressens-tu comme différence ?</w:t>
      </w:r>
    </w:p>
    <w:p>
      <w:r>
        <w:t xml:space="preserve"/>
      </w:r>
    </w:p>
    <w:p>
      <w:pPr>
        <w:spacing w:after="80" w:before="80"/>
      </w:pPr>
      <w:r>
        <w:rPr>
          <w:rFonts w:ascii="Times New Roman" w:cs="Times New Roman" w:eastAsia="Times New Roman" w:hAnsi="Times New Roman"/>
          <w:color w:val="1F2937"/>
          <w:sz w:val="22"/>
          <w:szCs w:val="22"/>
        </w:rPr>
        <w:t xml:space="preserve">Corrigé indicatif : phrase 1 = suggestion indirecte | phrase 2 = truisme | phrase 3 = présupposé | phrase 4 = double lien | phrase 5 = saupoudrage | phrase 6 = métaphore.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Écriture d'un script personnel d'auto-hypnose (45 min)</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Créer ta propre induction verbale courte (environ 10-15 phrases) en utilisant au minimum 4 des 6 outils vus en théorie.</w:t>
      </w:r>
    </w:p>
    <w:p>
      <w:r>
        <w:t xml:space="preserve"/>
      </w:r>
    </w:p>
    <w:p>
      <w:pPr>
        <w:spacing w:after="80" w:before="80"/>
      </w:pPr>
      <w:r>
        <w:rPr>
          <w:rFonts w:ascii="Times New Roman" w:cs="Times New Roman" w:eastAsia="Times New Roman" w:hAnsi="Times New Roman"/>
          <w:b/>
          <w:bCs/>
          <w:color w:val="1F2937"/>
          <w:sz w:val="22"/>
          <w:szCs w:val="22"/>
        </w:rPr>
        <w:t xml:space="preserve">Protocole pas à pas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Installe-toi confortablement, prends 3 respirations profondes.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Choisis une intention simple pour cette session (ex : relâcher les tensions du jour, retrouver de l'énergie, clarifier une décision).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Écris ton script en suivant cette structure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3 truismes d'ouverture (créer le yes-set)</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2 présupposés (orienter vers l'état souhaité)</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1 double lien (laisser le choix apparent)</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1 métaphore courte (image de détente ou de ressource)</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Saupoudre 3 ou 4 mots-clés dans l'ensemble du texte (RELAXATION, LAISSER ALLER, CONFIANCE...)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Lis ton script à voix haute, lentement, en fermant les yeux entre chaque phrase.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Observe ce qui se passe dans ton corps et ton mental.</w:t>
      </w:r>
    </w:p>
    <w:p>
      <w:r>
        <w:t xml:space="preserve"/>
      </w:r>
    </w:p>
    <w:p>
      <w:pPr>
        <w:spacing w:after="80" w:before="80"/>
      </w:pPr>
      <w:r>
        <w:rPr>
          <w:rFonts w:ascii="Times New Roman" w:cs="Times New Roman" w:eastAsia="Times New Roman" w:hAnsi="Times New Roman"/>
          <w:b/>
          <w:bCs/>
          <w:color w:val="1F2937"/>
          <w:sz w:val="22"/>
          <w:szCs w:val="22"/>
        </w:rPr>
        <w:t xml:space="preserve">Journal de pratique :</w:t>
      </w:r>
    </w:p>
    <w:p>
      <w:pPr>
        <w:spacing w:after="80" w:before="80"/>
      </w:pPr>
      <w:r>
        <w:rPr>
          <w:rFonts w:ascii="Times New Roman" w:cs="Times New Roman" w:eastAsia="Times New Roman" w:hAnsi="Times New Roman"/>
          <w:color w:val="1F2937"/>
          <w:sz w:val="22"/>
          <w:szCs w:val="22"/>
        </w:rPr>
        <w:t xml:space="preserve">Note dans ton journal : quels outils tu as trouvés naturels ? Lesquels t'ont semblé artificiels ? Qu'as-tu ressenti pendant la lecture ?</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Session d'auto-hypnose guidée par ton script (20 min)</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Vivre l'expérience de ton propre langage hypnotique en te guidant toi-même vers un état de relaxation approfondie.</w:t>
      </w:r>
    </w:p>
    <w:p>
      <w:r>
        <w:t xml:space="preserve"/>
      </w:r>
    </w:p>
    <w:p>
      <w:pPr>
        <w:spacing w:after="80" w:before="80"/>
      </w:pPr>
      <w:r>
        <w:rPr>
          <w:rFonts w:ascii="Times New Roman" w:cs="Times New Roman" w:eastAsia="Times New Roman" w:hAnsi="Times New Roman"/>
          <w:b/>
          <w:bCs/>
          <w:color w:val="1F2937"/>
          <w:sz w:val="22"/>
          <w:szCs w:val="22"/>
        </w:rPr>
        <w:t xml:space="preserve">Protocole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Enregistre ton script (vocal mémo sur smartphone) ou demande à quelqu'un de le lire pour toi, ou lis-le toi-même dans un état de semi-conscience.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Trouve un endroit calme, position assise ou allongée, yeux fermés.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Lance l'enregistrement ou lis lentement depuis ta feuille (si tu peux garder les yeux légèrement entrouverts).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Laisse les images et les sensations émerger sans les forcer.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Observe les signes physiologiques : ralentissement de la respiration, relâchement musculaire, sensation de lourdeur ou de légèreté, pensées qui ralentissent.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la fin du script, termine par : "Dans quelques instants, je vais revenir à un état de pleine conscience, en gardant avec moi cette sensation de calme... 3... 2... 1... les yeux s'ouvrent, je suis pleinement réveillé(e)."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Reste assis(e) 2-3 minutes avant de te relever.</w:t>
      </w:r>
    </w:p>
    <w:p>
      <w:r>
        <w:t xml:space="preserve"/>
      </w:r>
    </w:p>
    <w:p>
      <w:pPr>
        <w:spacing w:after="80" w:before="80"/>
      </w:pPr>
      <w:r>
        <w:rPr>
          <w:rFonts w:ascii="Times New Roman" w:cs="Times New Roman" w:eastAsia="Times New Roman" w:hAnsi="Times New Roman"/>
          <w:b/>
          <w:bCs/>
          <w:color w:val="1F2937"/>
          <w:sz w:val="22"/>
          <w:szCs w:val="22"/>
        </w:rPr>
        <w:t xml:space="preserve">Journal de pratique :</w:t>
      </w:r>
    </w:p>
    <w:p>
      <w:pPr>
        <w:spacing w:after="80" w:before="80"/>
      </w:pPr>
      <w:r>
        <w:rPr>
          <w:rFonts w:ascii="Times New Roman" w:cs="Times New Roman" w:eastAsia="Times New Roman" w:hAnsi="Times New Roman"/>
          <w:color w:val="1F2937"/>
          <w:sz w:val="22"/>
          <w:szCs w:val="22"/>
        </w:rPr>
        <w:t xml:space="preserve">Immédiatement après la session : note la profondeur de l'état atteint (sur une échelle de 0 à 10), les images ou sensations remarquables, ce qui a bien fonctionné dans ton script et ce que tu modifierais.</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Challenge — Rédige une métaphore isomorphique</w:t>
      </w:r>
    </w:p>
    <w:p>
      <w:pPr>
        <w:spacing w:after="80" w:before="80"/>
      </w:pPr>
      <w:r>
        <w:rPr>
          <w:rFonts w:ascii="Times New Roman" w:cs="Times New Roman" w:eastAsia="Times New Roman" w:hAnsi="Times New Roman"/>
          <w:color w:val="1F2937"/>
          <w:sz w:val="22"/>
          <w:szCs w:val="22"/>
        </w:rPr>
        <w:t xml:space="preserve">Ce challenge mobilise l'ensemble de la leçon. Il demande plus de créativité et une compréhension plus fine.</w:t>
      </w:r>
    </w:p>
    <w:p>
      <w:r>
        <w:t xml:space="preserve"/>
      </w:r>
    </w:p>
    <w:p>
      <w:pPr>
        <w:spacing w:after="80" w:before="80"/>
      </w:pPr>
      <w:r>
        <w:rPr>
          <w:rFonts w:ascii="Times New Roman" w:cs="Times New Roman" w:eastAsia="Times New Roman" w:hAnsi="Times New Roman"/>
          <w:b/>
          <w:bCs/>
          <w:color w:val="1F2937"/>
          <w:sz w:val="22"/>
          <w:szCs w:val="22"/>
        </w:rPr>
        <w:t xml:space="preserve">Mission :</w:t>
      </w:r>
    </w:p>
    <w:p>
      <w:pPr>
        <w:spacing w:after="80" w:before="80"/>
      </w:pPr>
      <w:r>
        <w:rPr>
          <w:rFonts w:ascii="Times New Roman" w:cs="Times New Roman" w:eastAsia="Times New Roman" w:hAnsi="Times New Roman"/>
          <w:color w:val="1F2937"/>
          <w:sz w:val="22"/>
          <w:szCs w:val="22"/>
        </w:rPr>
        <w:t xml:space="preserve">Identifie une situation de ta vie qui génère une légère tension (surcharge de travail, procrastination, difficulté à déconnecter). Rédige une métaphore isomorphique de 10 à 15 lignes qui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Reprend la STRUCTURE de ta situation (personnage qui porte quelque chose de lourd, voyage difficile...)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Intègre une RÉSOLUTION naturelle dans le récit (le personnage trouve une rivière pour se reposer, dépose son sac, etc.)</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Utilise au minimum : 2 truismes, 1 présupposé, 1 saupoudrage de mots-clés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Se termine par un retour en douceur au présent</w:t>
      </w:r>
    </w:p>
    <w:p>
      <w:r>
        <w:t xml:space="preserve"/>
      </w:r>
    </w:p>
    <w:p>
      <w:pPr>
        <w:spacing w:after="80" w:before="80"/>
      </w:pPr>
      <w:r>
        <w:rPr>
          <w:rFonts w:ascii="Times New Roman" w:cs="Times New Roman" w:eastAsia="Times New Roman" w:hAnsi="Times New Roman"/>
          <w:color w:val="1F2937"/>
          <w:sz w:val="22"/>
          <w:szCs w:val="22"/>
        </w:rPr>
        <w:t xml:space="preserve">Lis ta métaphore à voix haute en état de légère détente. Observe si l'histoire "résonne" avec ta situation réelle. Note tes observations dans ton journal.</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Pont pro (court)</w:t>
      </w:r>
    </w:p>
    <w:p>
      <w:pPr>
        <w:spacing w:after="80" w:before="80"/>
      </w:pPr>
      <w:r>
        <w:rPr>
          <w:rFonts w:ascii="Times New Roman" w:cs="Times New Roman" w:eastAsia="Times New Roman" w:hAnsi="Times New Roman"/>
          <w:color w:val="1F2937"/>
          <w:sz w:val="22"/>
          <w:szCs w:val="22"/>
        </w:rPr>
        <w:t xml:space="preserve">En tant que chef de service en ESSMS, tu utilises déjà intuitivement certains de ces outils : un recadrage bienveillant avec un professionnel en difficulté, c'est souvent une combinaison de truismes ("chacun traverse des moments de fatigue dans ce métier..."), de présupposés ("quand tu auras trouvé ton rythme...") et de métaphores ("c'est comme..."). Comprendre le langage hypnotique affine ta conscience de la communication non-directive.</w:t>
      </w:r>
    </w:p>
    <w:p>
      <w:pPr>
        <w:spacing w:after="80" w:before="80"/>
      </w:pPr>
      <w:r>
        <w:rPr>
          <w:rFonts w:ascii="Times New Roman" w:cs="Times New Roman" w:eastAsia="Times New Roman" w:hAnsi="Times New Roman"/>
          <w:color w:val="1F2937"/>
          <w:sz w:val="22"/>
          <w:szCs w:val="22"/>
        </w:rPr>
        <w:t xml:space="preserve">Rappel impératif : ces techniques ne doivent jamais être utilisées de manière déguisée ou manipulatoire dans le cadre professionnel. La transparence et le respect de l'autodétermination des personnes accompagnées restent prioritaires. Pratiquer l'hypnose avec des personnes accompagnées exige une qualification spécifique.</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Ressources pour approfondir ce thème</w:t>
      </w:r>
    </w:p>
    <w:p>
      <w:pPr>
        <w:pStyle w:val="ListParagraph"/>
        <w:numPr>
          <w:ilvl w:val="0"/>
          <w:numId w:val="1"/>
        </w:numPr>
        <w:spacing w:after="60" w:before="60"/>
      </w:pPr>
      <w:hyperlink w:history="1" r:id="rIde-ocqnx2xhzz_m-auqzae">
        <w:r>
          <w:rPr>
            <w:rStyle w:val="Hyperlink"/>
            <w:rFonts w:ascii="Times New Roman" w:cs="Times New Roman" w:eastAsia="Times New Roman" w:hAnsi="Times New Roman"/>
            <w:color w:val="1155CC"/>
            <w:sz w:val="22"/>
            <w:szCs w:val="22"/>
            <w:u w:val="single"/>
          </w:rPr>
          <w:t xml:space="preserve">Hypnose ericksonienne — Wikipédia FR (vue d'ensemble du courant)</w:t>
        </w:r>
      </w:hyperlink>
    </w:p>
    <w:p>
      <w:pPr>
        <w:pStyle w:val="ListParagraph"/>
        <w:numPr>
          <w:ilvl w:val="0"/>
          <w:numId w:val="1"/>
        </w:numPr>
        <w:spacing w:after="60" w:before="60"/>
      </w:pPr>
      <w:hyperlink w:history="1" r:id="rIdzkbzyn2kavahfuwox-rnz">
        <w:r>
          <w:rPr>
            <w:rStyle w:val="Hyperlink"/>
            <w:rFonts w:ascii="Times New Roman" w:cs="Times New Roman" w:eastAsia="Times New Roman" w:hAnsi="Times New Roman"/>
            <w:color w:val="1155CC"/>
            <w:sz w:val="22"/>
            <w:szCs w:val="22"/>
            <w:u w:val="single"/>
          </w:rPr>
          <w:t xml:space="preserve">Ericksonian Language Patterns — ericksonian.com (catalogue des patterns)</w:t>
        </w:r>
      </w:hyperlink>
    </w:p>
    <w:p>
      <w:pPr>
        <w:pStyle w:val="ListParagraph"/>
        <w:numPr>
          <w:ilvl w:val="0"/>
          <w:numId w:val="1"/>
        </w:numPr>
        <w:spacing w:after="60" w:before="60"/>
      </w:pPr>
      <w:hyperlink w:history="1" r:id="rIdc28zboh731bga8woubbbj">
        <w:r>
          <w:rPr>
            <w:rStyle w:val="Hyperlink"/>
            <w:rFonts w:ascii="Times New Roman" w:cs="Times New Roman" w:eastAsia="Times New Roman" w:hAnsi="Times New Roman"/>
            <w:color w:val="1155CC"/>
            <w:sz w:val="22"/>
            <w:szCs w:val="22"/>
            <w:u w:val="single"/>
          </w:rPr>
          <w:t xml:space="preserve">Mastering Milton: Erickson's Hypnotic Language Patterns — Jacquin Hypnosis Academy</w:t>
        </w:r>
      </w:hyperlink>
    </w:p>
    <w:p>
      <w:pPr>
        <w:pStyle w:val="ListParagraph"/>
        <w:numPr>
          <w:ilvl w:val="0"/>
          <w:numId w:val="1"/>
        </w:numPr>
        <w:spacing w:after="60" w:before="60"/>
      </w:pPr>
      <w:hyperlink w:history="1" r:id="rId3onhfwkq43pmbljgfy1xd">
        <w:r>
          <w:rPr>
            <w:rStyle w:val="Hyperlink"/>
            <w:rFonts w:ascii="Times New Roman" w:cs="Times New Roman" w:eastAsia="Times New Roman" w:hAnsi="Times New Roman"/>
            <w:color w:val="1155CC"/>
            <w:sz w:val="22"/>
            <w:szCs w:val="22"/>
            <w:u w:val="single"/>
          </w:rPr>
          <w:t xml:space="preserve">Ericksonian language patterns and indirect suggestions — hypnotc.com</w:t>
        </w:r>
      </w:hyperlink>
    </w:p>
    <w:p>
      <w:pPr>
        <w:pStyle w:val="ListParagraph"/>
        <w:numPr>
          <w:ilvl w:val="0"/>
          <w:numId w:val="1"/>
        </w:numPr>
        <w:spacing w:after="60" w:before="60"/>
      </w:pPr>
      <w:hyperlink w:history="1" r:id="rIdjkterguzuqsxcfqszpbzi">
        <w:r>
          <w:rPr>
            <w:rStyle w:val="Hyperlink"/>
            <w:rFonts w:ascii="Times New Roman" w:cs="Times New Roman" w:eastAsia="Times New Roman" w:hAnsi="Times New Roman"/>
            <w:color w:val="1155CC"/>
            <w:sz w:val="22"/>
            <w:szCs w:val="22"/>
            <w:u w:val="single"/>
          </w:rPr>
          <w:t xml:space="preserve">The Transformative Potential of Ericksonian Hypnosis — Psychology Fanatic</w:t>
        </w:r>
      </w:hyperlink>
    </w:p>
    <w:p>
      <w:pPr>
        <w:pStyle w:val="ListParagraph"/>
        <w:numPr>
          <w:ilvl w:val="0"/>
          <w:numId w:val="1"/>
        </w:numPr>
        <w:spacing w:after="60" w:before="60"/>
      </w:pPr>
      <w:hyperlink w:history="1" r:id="rIdgbjzm2siizpcytrb56qts">
        <w:r>
          <w:rPr>
            <w:rStyle w:val="Hyperlink"/>
            <w:rFonts w:ascii="Times New Roman" w:cs="Times New Roman" w:eastAsia="Times New Roman" w:hAnsi="Times New Roman"/>
            <w:color w:val="1155CC"/>
            <w:sz w:val="22"/>
            <w:szCs w:val="22"/>
            <w:u w:val="single"/>
          </w:rPr>
          <w:t xml:space="preserve">Les métaphores en hypnose Ericksonienne — transe-hypnose.com</w:t>
        </w:r>
      </w:hyperlink>
    </w:p>
    <w:p>
      <w:pPr>
        <w:pStyle w:val="ListParagraph"/>
        <w:numPr>
          <w:ilvl w:val="0"/>
          <w:numId w:val="1"/>
        </w:numPr>
        <w:spacing w:after="60" w:before="60"/>
      </w:pPr>
      <w:hyperlink w:history="1" r:id="rIdlypgnftwqcxu518unai-x">
        <w:r>
          <w:rPr>
            <w:rStyle w:val="Hyperlink"/>
            <w:rFonts w:ascii="Times New Roman" w:cs="Times New Roman" w:eastAsia="Times New Roman" w:hAnsi="Times New Roman"/>
            <w:color w:val="1155CC"/>
            <w:sz w:val="22"/>
            <w:szCs w:val="22"/>
            <w:u w:val="single"/>
          </w:rPr>
          <w:t xml:space="preserve">Hypnosis (Wikipedia EN) — Suggestions directes vs indirectes</w:t>
        </w:r>
      </w:hyperlink>
    </w:p>
    <w:p>
      <w:pPr>
        <w:pStyle w:val="ListParagraph"/>
        <w:numPr>
          <w:ilvl w:val="0"/>
          <w:numId w:val="1"/>
        </w:numPr>
        <w:spacing w:after="60" w:before="60"/>
      </w:pPr>
      <w:hyperlink w:history="1" r:id="rIdlgt3ixswlxqihk850tfh8">
        <w:r>
          <w:rPr>
            <w:rStyle w:val="Hyperlink"/>
            <w:rFonts w:ascii="Times New Roman" w:cs="Times New Roman" w:eastAsia="Times New Roman" w:hAnsi="Times New Roman"/>
            <w:color w:val="1155CC"/>
            <w:sz w:val="22"/>
            <w:szCs w:val="22"/>
            <w:u w:val="single"/>
          </w:rPr>
          <w:t xml:space="preserve">Hypnosis | Psychology Today — Mécanismes de suggestibilité</w:t>
        </w:r>
      </w:hyperlink>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5 — L'induction hypnotique : techniques d'entrée en transe (fixation oculaire, VAKOG, relaxation progressive, confusion). Nous passerons à la pratique de l'induction elle-même, en mettant en œuvre le langage de cette semaine dans un protocole complet guidé pas à pas.</w:t>
      </w:r>
    </w:p>
    <w:p>
      <w:r>
        <w:t xml:space="preserve"/>
      </w:r>
    </w:p>
    <w:p>
      <w:pPr>
        <w:pBdr>
          <w:bottom w:val="single" w:color="1B3A6B" w:sz="6"/>
        </w:pBdr>
        <w:spacing w:after="160" w:before="160"/>
      </w:pPr>
    </w:p>
    <w:p>
      <w:pPr>
        <w:jc w:val="center"/>
      </w:pPr>
      <w:r>
        <w:rPr>
          <w:rFonts w:ascii="Times New Roman" w:cs="Times New Roman" w:eastAsia="Times New Roman" w:hAnsi="Times New Roman"/>
          <w:i/>
          <w:iCs/>
          <w:color w:val="888888"/>
          <w:sz w:val="18"/>
          <w:szCs w:val="18"/>
        </w:rPr>
        <w:t xml:space="preserve">Parcours Hypnose &amp; auto-hypnose — Usage personnel uniquement — Non destiné à la formation thérapeutique sur autrui</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ocqnx2xhzz_m-auqzae" Type="http://schemas.openxmlformats.org/officeDocument/2006/relationships/hyperlink" Target="https://fr.wikipedia.org/wiki/Hypnose_ericksonienne" TargetMode="External"/><Relationship Id="rIdzkbzyn2kavahfuwox-rnz" Type="http://schemas.openxmlformats.org/officeDocument/2006/relationships/hyperlink" Target="https://ericksonian.com/ericksonian-language-patterns" TargetMode="External"/><Relationship Id="rIdc28zboh731bga8woubbbj" Type="http://schemas.openxmlformats.org/officeDocument/2006/relationships/hyperlink" Target="https://www.jacquinhypnosisacademy.com/blog/miltonerickson" TargetMode="External"/><Relationship Id="rId3onhfwkq43pmbljgfy1xd" Type="http://schemas.openxmlformats.org/officeDocument/2006/relationships/hyperlink" Target="https://hypnotc.com/ericksonian-language-patterns-indirect-hypnotic-suggestions/" TargetMode="External"/><Relationship Id="rIdjkterguzuqsxcfqszpbzi" Type="http://schemas.openxmlformats.org/officeDocument/2006/relationships/hyperlink" Target="https://psychologyfanatic.com/ericksonian-hypnosis/" TargetMode="External"/><Relationship Id="rIdgbjzm2siizpcytrb56qts" Type="http://schemas.openxmlformats.org/officeDocument/2006/relationships/hyperlink" Target="https://www.transe-hypnose.com/sujet/les-metaphores-en-hypnose-ericksonieenne.9262/" TargetMode="External"/><Relationship Id="rIdlypgnftwqcxu518unai-x" Type="http://schemas.openxmlformats.org/officeDocument/2006/relationships/hyperlink" Target="https://en.wikipedia.org/wiki/Hypnosis" TargetMode="External"/><Relationship Id="rIdlgt3ixswlxqihk850tfh8" Type="http://schemas.openxmlformats.org/officeDocument/2006/relationships/hyperlink" Target="https://www.psychologytoday.com/us/basics/hypnosi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2026-07-05T07:07:13.890Z</dcterms:created>
  <dcterms:modified xsi:type="dcterms:W3CDTF">2026-07-05T07:07:13.891Z</dcterms:modified>
</cp:coreProperties>
</file>

<file path=docProps/custom.xml><?xml version="1.0" encoding="utf-8"?>
<Properties xmlns="http://schemas.openxmlformats.org/officeDocument/2006/custom-properties" xmlns:vt="http://schemas.openxmlformats.org/officeDocument/2006/docPropsVTypes"/>
</file>