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Dzogchen n°19</w:t>
      </w:r>
    </w:p>
    <w:p>
      <w:pPr>
        <w:pStyle w:val="Heading1"/>
        <w:spacing w:after="200" w:before="200"/>
        <w:jc w:val="center"/>
      </w:pPr>
      <w:r>
        <w:rPr>
          <w:rFonts w:ascii="Times New Roman" w:cs="Times New Roman" w:eastAsia="Times New Roman" w:hAnsi="Times New Roman"/>
          <w:b/>
          <w:bCs/>
          <w:color w:val="1B3A6B"/>
          <w:sz w:val="52"/>
          <w:szCs w:val="52"/>
        </w:rPr>
        <w:t xml:space="preserve">La transmission en Occident : adaptations, malentendus, écueils</w:t>
      </w:r>
    </w:p>
    <w:p>
      <w:pPr>
        <w:spacing w:after="60" w:before="80"/>
        <w:jc w:val="center"/>
      </w:pPr>
      <w:r>
        <w:rPr>
          <w:rFonts w:ascii="Times New Roman" w:cs="Times New Roman" w:eastAsia="Times New Roman" w:hAnsi="Times New Roman"/>
          <w:i/>
          <w:iCs/>
          <w:color w:val="6B7280"/>
          <w:sz w:val="22"/>
          <w:szCs w:val="22"/>
        </w:rPr>
        <w:t xml:space="preserve">6 octobre 2026  ·  Leçon 19 / 20</w:t>
      </w:r>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seras en mesure de : situer les principaux acteurs de la transmission du dzogchen en Occident ; identifier les deux grandes orientations qui structurent ce courant (approche radicale vs approche holiste) ; reconnaître les malentendus les plus fréquents chez les praticiens occidentaux ; et comprendre comment la question du samaya et de la relation maître-disciple a généré des scandales institutionnels majeurs.</w:t>
      </w:r>
    </w:p>
    <w:p>
      <w:pPr>
        <w:spacing w:after="80" w:before="80"/>
      </w:pPr>
      <w:r>
        <w:rPr>
          <w:rFonts w:ascii="Times New Roman" w:cs="Times New Roman" w:eastAsia="Times New Roman" w:hAnsi="Times New Roman"/>
          <w:b/>
          <w:bCs/>
          <w:color w:val="1F2937"/>
          <w:sz w:val="22"/>
          <w:szCs w:val="22"/>
        </w:rPr>
        <w:t xml:space="preserve">Continuité — </w:t>
      </w:r>
      <w:r>
        <w:rPr>
          <w:rFonts w:ascii="Times New Roman" w:cs="Times New Roman" w:eastAsia="Times New Roman" w:hAnsi="Times New Roman"/>
          <w:color w:val="1F2937"/>
          <w:sz w:val="22"/>
          <w:szCs w:val="22"/>
        </w:rPr>
        <w:t xml:space="preserve">La leçon 18 a examiné le dzogchen dans la tradition bön, en montrant comment une lignée apparentée mais distincte du bouddhisme tibétain a préservé et transmis ses propres formulations de la Grande Perfection. Cette leçon 19 franchit une autre frontière : celle qui sépare le monde tibétain du monde occidental contemporain, avec toutes les adaptations, les pertes en route et les risques spécifiques que ce passage implique.</w:t>
      </w:r>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Théorie (20 %) — La transmission vers l'Occident</w:t>
      </w:r>
    </w:p>
    <w:p>
      <w:pPr>
        <w:pStyle w:val="Heading3"/>
        <w:spacing w:after="80" w:before="200"/>
      </w:pPr>
      <w:r>
        <w:rPr>
          <w:rFonts w:ascii="Times New Roman" w:cs="Times New Roman" w:eastAsia="Times New Roman" w:hAnsi="Times New Roman"/>
          <w:b/>
          <w:bCs/>
          <w:color w:val="1F2937"/>
          <w:sz w:val="26"/>
          <w:szCs w:val="26"/>
        </w:rPr>
        <w:t xml:space="preserve">1. Une arrivée en plusieurs vagues</w:t>
      </w:r>
    </w:p>
    <w:p>
      <w:pPr>
        <w:spacing w:after="80" w:before="80"/>
      </w:pPr>
      <w:r>
        <w:rPr>
          <w:rFonts w:ascii="Times New Roman" w:cs="Times New Roman" w:eastAsia="Times New Roman" w:hAnsi="Times New Roman"/>
          <w:color w:val="1F2937"/>
          <w:sz w:val="22"/>
          <w:szCs w:val="22"/>
        </w:rPr>
        <w:t xml:space="preserve">Le dzogchen parvient en Occident dans les années 1970 comme « un aspect central des enseignements de nombreux maîtres tibétains des écoles Nyingma et Kagyü » (synthèse, non citation), sans encore attirer l'attention du grand public. C'est dans les années 1980 qu'il commence à être largement connu, sous l'impulsion principalement de Namkhai Norbu Rinpoche et, peu après, de Sogyal Rinpoche.</w:t>
      </w:r>
    </w:p>
    <w:p>
      <w:pPr>
        <w:pStyle w:val="Heading3"/>
        <w:spacing w:after="80" w:before="200"/>
      </w:pPr>
      <w:r>
        <w:rPr>
          <w:rFonts w:ascii="Times New Roman" w:cs="Times New Roman" w:eastAsia="Times New Roman" w:hAnsi="Times New Roman"/>
          <w:b/>
          <w:bCs/>
          <w:color w:val="1F2937"/>
          <w:sz w:val="26"/>
          <w:szCs w:val="26"/>
        </w:rPr>
        <w:t xml:space="preserve">2. Namkhai Norbu Rinpoche (1938-2018) : la voie de l'accessibilité</w:t>
      </w:r>
    </w:p>
    <w:p>
      <w:pPr>
        <w:spacing w:after="80" w:before="80"/>
      </w:pPr>
      <w:r>
        <w:rPr>
          <w:rFonts w:ascii="Times New Roman" w:cs="Times New Roman" w:eastAsia="Times New Roman" w:hAnsi="Times New Roman"/>
          <w:color w:val="1F2937"/>
          <w:sz w:val="22"/>
          <w:szCs w:val="22"/>
        </w:rPr>
        <w:t xml:space="preserve">Né à Derge, au Tibet, en 1938, reconnu tulku à l'âge de deux ans puis de cinq ans, Namkhai Norbu Rinpoche reçoit ses transmissions dzogchen authentiques notamment auprès de Rigdzin Changchub Dorje (1955). Après la rébellion tibétaine de 1959, il gagne l'Italie à l'invitation du tibétologue Giuseppe Tucci et enseigne la langue et la littérature tibétaines à l'Université de Naples de 1962 à 1992. À partir de 1976, il commence à transmettre le dzogchen à un petit groupe d'étudiants italiens — la future Dzogchen Community, qui compte aujourd'hui des milliers de membres dans plus de quarante pays.</w:t>
      </w:r>
    </w:p>
    <w:p>
      <w:pPr>
        <w:spacing w:after="80" w:before="80"/>
      </w:pPr>
      <w:r>
        <w:rPr>
          <w:rFonts w:ascii="Times New Roman" w:cs="Times New Roman" w:eastAsia="Times New Roman" w:hAnsi="Times New Roman"/>
          <w:color w:val="1F2937"/>
          <w:sz w:val="22"/>
          <w:szCs w:val="22"/>
        </w:rPr>
        <w:t xml:space="preserve">En 1986, la publication de The Crystal and the Way of Light donne au dzogchen une audience anglophone bien plus large. L'historien Sam van Schaik, chercheur à la British Library et auteur de Approaching the Great Perfection, note dans une recension publiée dans Lion's Roar (Buddhadharma, été 2010) que The Crystal présentait le dzogchen « d'une façon plutôt idiosyncrasique, presque indépendamment du bouddhisme » — et qu'il était lui-même clair que c'était « une approche inhabituelle, une réponse au problème de communiquer le bouddhisme tibétain en Occident ». Il développe par la suite le programme Santi Maha Sangha, formation progressive à l'étude et à la pratique contemplative, et effectue plus de six cents retraites au cours de sa vie. Il est décédé le 27 septembre 2018 à Arcidosso, en Italie.</w:t>
      </w:r>
    </w:p>
    <w:p>
      <w:pPr>
        <w:pStyle w:val="Heading3"/>
        <w:spacing w:after="80" w:before="200"/>
      </w:pPr>
      <w:r>
        <w:rPr>
          <w:rFonts w:ascii="Times New Roman" w:cs="Times New Roman" w:eastAsia="Times New Roman" w:hAnsi="Times New Roman"/>
          <w:b/>
          <w:bCs/>
          <w:color w:val="1F2937"/>
          <w:sz w:val="26"/>
          <w:szCs w:val="26"/>
        </w:rPr>
        <w:t xml:space="preserve">3. Sogyal Rinpoche (1947-2019) et l'organisation Rigpa</w:t>
      </w:r>
    </w:p>
    <w:p>
      <w:pPr>
        <w:spacing w:after="80" w:before="80"/>
      </w:pPr>
      <w:r>
        <w:rPr>
          <w:rFonts w:ascii="Times New Roman" w:cs="Times New Roman" w:eastAsia="Times New Roman" w:hAnsi="Times New Roman"/>
          <w:color w:val="1F2937"/>
          <w:sz w:val="22"/>
          <w:szCs w:val="22"/>
        </w:rPr>
        <w:t xml:space="preserve">Né Sonam Gyaltsen Lakar en 1947 dans la région de Kham au Tibet, Sogyal Rinpoche est reconnu comme la réincarnation du tertön Sogyal Lerab Lingpa. Après des études au Dzongsar Monastery, puis de religion comparée au Trinity College de Cambridge (1971), il fonde Rigpa en 1979 — réseau international qui compte aujourd'hui des centres dans 41 pays. Sa contribution la plus connue reste la co-rédaction de The Tibetan Book of Living and Dying (1992), traduit en 30 langues et diffusé à plus de deux millions d'exemplaires, qui introduit les enseignements dzogchen sur le bardo à un lectorat mondial.</w:t>
      </w:r>
    </w:p>
    <w:p>
      <w:pPr>
        <w:spacing w:after="80" w:before="80"/>
      </w:pPr>
      <w:r>
        <w:rPr>
          <w:rFonts w:ascii="Times New Roman" w:cs="Times New Roman" w:eastAsia="Times New Roman" w:hAnsi="Times New Roman"/>
          <w:color w:val="1F2937"/>
          <w:sz w:val="22"/>
          <w:szCs w:val="22"/>
        </w:rPr>
        <w:t xml:space="preserve">Mais cette diffusion exceptionnelle s'accompagne d'une crise institutionnelle grave. Des allégations d'abus sexuels, physiques et émotionnels émergent dès 1994. En juillet 2017, huit membres seniors de Rigpa publient un témoignage documentant des « abus sexuels, physiques et émotionnels » sur des décennies. Le Dalaï-Lama déclare publiquement que ce comportement est « manifestement inacceptable, du point de vue de la morale ordinaire comme de l'éthique bouddhiste ». Sogyal Rinpoche se retire de la direction spirituelle en août 2017. Le rapport d'enquête indépendante du cabinet Lewis Silkin LLP, rendu en septembre 2018, confirme la plupart des allégations et note l'existence d'une « dissimulation proactive » au sein de l'organisation. Sogyal Rinpoche meurt le 28 août 2019 à Bangkok.</w:t>
      </w:r>
    </w:p>
    <w:p>
      <w:pPr>
        <w:pStyle w:val="Heading3"/>
        <w:spacing w:after="80" w:before="200"/>
      </w:pPr>
      <w:r>
        <w:rPr>
          <w:rFonts w:ascii="Times New Roman" w:cs="Times New Roman" w:eastAsia="Times New Roman" w:hAnsi="Times New Roman"/>
          <w:b/>
          <w:bCs/>
          <w:color w:val="1F2937"/>
          <w:sz w:val="26"/>
          <w:szCs w:val="26"/>
        </w:rPr>
        <w:t xml:space="preserve">4. Tenzin Wangyal Rinpoche (né en 1961) : le bön dzogchen aux États-Unis</w:t>
      </w:r>
    </w:p>
    <w:p>
      <w:pPr>
        <w:spacing w:after="80" w:before="80"/>
      </w:pPr>
      <w:r>
        <w:rPr>
          <w:rFonts w:ascii="Times New Roman" w:cs="Times New Roman" w:eastAsia="Times New Roman" w:hAnsi="Times New Roman"/>
          <w:color w:val="1F2937"/>
          <w:sz w:val="22"/>
          <w:szCs w:val="22"/>
        </w:rPr>
        <w:t xml:space="preserve">Né en 1961 à Amritsar, en Inde, de parents tibétains exilés, Tenzin Wangyal Rinpoche commence sa formation dzogchen à onze ans auprès de maîtres bouddhistes et bön. Il obtient son diplôme de geshe en 1986. Invité par Chögyal Namkhai Norbu à enseigner en Italie (1988), puis accueilli à la Rice University grâce à des bourses Rockefeller (1991, 1993), il choisit de s'établir aux États-Unis. Il fonde le Ligmincha Institute en 1992, dédié à la transmission des pratiques bön. Ses ouvrages — notamment The Tibetan Yogas of Dream and Sleep (1998) et Wonders of the Natural Mind (2000) — contribuent à rendre les pratiques bön accessibles aux praticiens occidentaux.</w:t>
      </w:r>
    </w:p>
    <w:p>
      <w:pPr>
        <w:pStyle w:val="Heading3"/>
        <w:spacing w:after="80" w:before="200"/>
      </w:pPr>
      <w:r>
        <w:rPr>
          <w:rFonts w:ascii="Times New Roman" w:cs="Times New Roman" w:eastAsia="Times New Roman" w:hAnsi="Times New Roman"/>
          <w:b/>
          <w:bCs/>
          <w:color w:val="1F2937"/>
          <w:sz w:val="26"/>
          <w:szCs w:val="26"/>
        </w:rPr>
        <w:t xml:space="preserve">5. Deux approches du dzogchen en Occident : la synthèse de Sam van Schaik</w:t>
      </w:r>
    </w:p>
    <w:p>
      <w:pPr>
        <w:spacing w:after="80" w:before="80"/>
      </w:pPr>
      <w:r>
        <w:rPr>
          <w:rFonts w:ascii="Times New Roman" w:cs="Times New Roman" w:eastAsia="Times New Roman" w:hAnsi="Times New Roman"/>
          <w:color w:val="1F2937"/>
          <w:sz w:val="22"/>
          <w:szCs w:val="22"/>
        </w:rPr>
        <w:t xml:space="preserve">Dans son article « Holistic or Radical Dzogchen? » (Lion's Roar, été 2010), Sam van Schaik distingue deux orientations dominantes dans la présentation du dzogchen en Occident.</w:t>
      </w:r>
    </w:p>
    <w:p>
      <w:pPr>
        <w:spacing w:after="80" w:before="80"/>
      </w:pPr>
      <w:r>
        <w:rPr>
          <w:rFonts w:ascii="Times New Roman" w:cs="Times New Roman" w:eastAsia="Times New Roman" w:hAnsi="Times New Roman"/>
          <w:color w:val="1F2937"/>
          <w:sz w:val="22"/>
          <w:szCs w:val="22"/>
        </w:rPr>
        <w:t xml:space="preserve">Le dzogchen radical — tel que le promeut Keith Dowman dans Natural Perfection (traduction d'un texte-clé de Longchenpa) — consiste à extraire l'enseignement de tout contexte bouddhiste tibétain. Dans son introduction, Dowman écrit que le dzogchen « s'adresse à l'humeur de notre moment culturel occidental » et qu'il convient de le séparer de son contexte tibétain, où il est « enchâssé dans la tradition Vajrayana Nyingma ». Van Schaik rapproche cette tendance de celle d'Alan Watts avec le zen : une adaptation qui isole l'essence tout en abandonnant les structures qui la soutiennent.</w:t>
      </w:r>
    </w:p>
    <w:p>
      <w:pPr>
        <w:spacing w:after="80" w:before="80"/>
      </w:pPr>
      <w:r>
        <w:rPr>
          <w:rFonts w:ascii="Times New Roman" w:cs="Times New Roman" w:eastAsia="Times New Roman" w:hAnsi="Times New Roman"/>
          <w:color w:val="1F2937"/>
          <w:sz w:val="22"/>
          <w:szCs w:val="22"/>
        </w:rPr>
        <w:t xml:space="preserve">Le dzogchen holiste — défendu par Cortland Dahl dans Entrance to the Great Perfection — maintient le dzogchen dans la continuité des neuf véhicules de la tradition Nyingma. Selon van Schaik, Dahl soutient que les véhicules inférieurs ne sont pas abandonnés au profit d'enseignements supposément supérieurs, mais intégrés dans une approche plus raffinée et holistique du développement spirituel. Van Schaik cite en appui un essai de Dzongsar Khyentse inclus dans cet ouvrage ; Dzongsar Khyentse y évoque Dilgo Khyentse Rinpoche en ces termes (en anglais dans le texte original) :</w:t>
      </w:r>
    </w:p>
    <w:p>
      <w:pPr>
        <w:shd w:fill="F0F0F0" w:val="clear"/>
        <w:spacing w:after="120" w:before="120"/>
        <w:ind w:left="720"/>
      </w:pPr>
      <w:r>
        <w:rPr>
          <w:rFonts w:ascii="Times New Roman" w:cs="Times New Roman" w:eastAsia="Times New Roman" w:hAnsi="Times New Roman"/>
          <w:i/>
          <w:iCs/>
          <w:color w:val="1B3A6B"/>
          <w:sz w:val="22"/>
          <w:szCs w:val="22"/>
        </w:rPr>
        <w:t xml:space="preserve">« But I have seen this with my own eyes; even toward the end of their lives I found them practicing ngöndro. This alone should indicate why ngöndro practice is so necessary. »</w:t>
      </w:r>
    </w:p>
    <w:p>
      <w:pPr>
        <w:spacing w:after="80" w:before="80"/>
      </w:pPr>
      <w:r>
        <w:rPr>
          <w:rFonts w:ascii="Times New Roman" w:cs="Times New Roman" w:eastAsia="Times New Roman" w:hAnsi="Times New Roman"/>
          <w:color w:val="1F2937"/>
          <w:sz w:val="22"/>
          <w:szCs w:val="22"/>
        </w:rPr>
        <w:t xml:space="preserve">— Dzongsar Khyentse, essai dans Entrance to the Great Perfection (Cortland Dahl), cité par Sam van Schaik dans Lion's Roar</w:t>
      </w:r>
    </w:p>
    <w:p>
      <w:pPr>
        <w:spacing w:after="80" w:before="80"/>
      </w:pPr>
      <w:r>
        <w:rPr>
          <w:rFonts w:ascii="Times New Roman" w:cs="Times New Roman" w:eastAsia="Times New Roman" w:hAnsi="Times New Roman"/>
          <w:color w:val="1F2937"/>
          <w:sz w:val="22"/>
          <w:szCs w:val="22"/>
        </w:rPr>
        <w:t xml:space="preserve">Van Schaik conclut : « Quelques décennies sont très peu de temps pour transférer un système de pensée et de pratique nouveau et complexe à une autre culture. Ce sont vraiment les débuts. »</w:t>
      </w:r>
    </w:p>
    <w:p>
      <w:pPr>
        <w:pStyle w:val="Heading3"/>
        <w:spacing w:after="80" w:before="200"/>
      </w:pPr>
      <w:r>
        <w:rPr>
          <w:rFonts w:ascii="Times New Roman" w:cs="Times New Roman" w:eastAsia="Times New Roman" w:hAnsi="Times New Roman"/>
          <w:b/>
          <w:bCs/>
          <w:color w:val="1F2937"/>
          <w:sz w:val="26"/>
          <w:szCs w:val="26"/>
        </w:rPr>
        <w:t xml:space="preserve">6. Les malentendus récurrents</w:t>
      </w:r>
    </w:p>
    <w:p>
      <w:pPr>
        <w:spacing w:after="80" w:before="80"/>
      </w:pPr>
      <w:r>
        <w:rPr>
          <w:rFonts w:ascii="Times New Roman" w:cs="Times New Roman" w:eastAsia="Times New Roman" w:hAnsi="Times New Roman"/>
          <w:color w:val="1F2937"/>
          <w:sz w:val="22"/>
          <w:szCs w:val="22"/>
        </w:rPr>
        <w:t xml:space="preserve">Barry Boyce, dans le forum « Practicing the Great Perfection » (Lion's Roar, avec Mingyur Rinpoche, Marcia Schmidt et Ron Garry), identifie plusieurs confusions fréquentes chez les praticiens occidentaux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La confusion entre shamatha et rigpa — </w:t>
      </w:r>
      <w:r>
        <w:rPr>
          <w:rFonts w:ascii="Times New Roman" w:cs="Times New Roman" w:eastAsia="Times New Roman" w:hAnsi="Times New Roman"/>
          <w:color w:val="1F2937"/>
          <w:sz w:val="22"/>
          <w:szCs w:val="22"/>
        </w:rPr>
        <w:t xml:space="preserve">beaucoup prennent une méditation sans objet, un état de torpeur mentale ou une expérience de « gap » pour le rigpa. La distinction essentielle est la « reconnaissance » : le rigpa implique éveil et clarté au-delà du mental conceptuel.</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Le raccourci qui ne l'est pas — </w:t>
      </w:r>
      <w:r>
        <w:rPr>
          <w:rFonts w:ascii="Times New Roman" w:cs="Times New Roman" w:eastAsia="Times New Roman" w:hAnsi="Times New Roman"/>
          <w:color w:val="1F2937"/>
          <w:sz w:val="22"/>
          <w:szCs w:val="22"/>
        </w:rPr>
        <w:t xml:space="preserve">Mingyur Rinpoche précise que même si le dzogchen est le « chemin court », il faut tout de même qu'il y ait un chemin : « To complete Dzogchen practice, you must begin with all the usual preliminaries – taking refuge, generating bodhicitta, and so forth.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La mentalité consumériste — </w:t>
      </w:r>
      <w:r>
        <w:rPr>
          <w:rFonts w:ascii="Times New Roman" w:cs="Times New Roman" w:eastAsia="Times New Roman" w:hAnsi="Times New Roman"/>
          <w:color w:val="1F2937"/>
          <w:sz w:val="22"/>
          <w:szCs w:val="22"/>
        </w:rPr>
        <w:t xml:space="preserve">la tendance occidentale à traiter les enseignements comme des techniques, à en changer selon les goûts, contredit la logique de transmission du dzogchen, qui repose sur une relation de confiance durable avec un maître qualifié.</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Le dzogchen sans bouddhisme — </w:t>
      </w:r>
      <w:r>
        <w:rPr>
          <w:rFonts w:ascii="Times New Roman" w:cs="Times New Roman" w:eastAsia="Times New Roman" w:hAnsi="Times New Roman"/>
          <w:color w:val="1F2937"/>
          <w:sz w:val="22"/>
          <w:szCs w:val="22"/>
        </w:rPr>
        <w:t xml:space="preserve">la tentation de réduire le dzogchen à une pratique de pleine conscience décontextualisée, ignorant les structures rituelles, le ngöndro et la relation de samaya.</w:t>
      </w:r>
    </w:p>
    <w:p>
      <w:pPr>
        <w:pStyle w:val="Heading3"/>
        <w:spacing w:after="80" w:before="200"/>
      </w:pPr>
      <w:r>
        <w:rPr>
          <w:rFonts w:ascii="Times New Roman" w:cs="Times New Roman" w:eastAsia="Times New Roman" w:hAnsi="Times New Roman"/>
          <w:b/>
          <w:bCs/>
          <w:color w:val="1F2937"/>
          <w:sz w:val="26"/>
          <w:szCs w:val="26"/>
        </w:rPr>
        <w:t xml:space="preserve">7. Le samaya en Occident : une notion weaponisée</w:t>
      </w:r>
    </w:p>
    <w:p>
      <w:pPr>
        <w:spacing w:after="80" w:before="80"/>
      </w:pPr>
      <w:r>
        <w:rPr>
          <w:rFonts w:ascii="Times New Roman" w:cs="Times New Roman" w:eastAsia="Times New Roman" w:hAnsi="Times New Roman"/>
          <w:color w:val="1F2937"/>
          <w:sz w:val="22"/>
          <w:szCs w:val="22"/>
        </w:rPr>
        <w:t xml:space="preserve">Damchö Diana Finnegan, traductrice et cofondatrice de la Comunidad Dharmadatta, analyse dans « Samaya as Symbiotic Relationship » (Lion's Roar) les effets pervers de l'enseignement déséquilibré du samaya en Occident. Elle note : « les enseignements sur le samaya sont très lourds sur les obligations des étudiants envers l'enseignant, mais exceptionnellement légers sur les engagements de l'enseignant envers les étudiants. »</w:t>
      </w:r>
    </w:p>
    <w:p>
      <w:pPr>
        <w:spacing w:after="80" w:before="80"/>
      </w:pPr>
      <w:r>
        <w:rPr>
          <w:rFonts w:ascii="Times New Roman" w:cs="Times New Roman" w:eastAsia="Times New Roman" w:hAnsi="Times New Roman"/>
          <w:color w:val="1F2937"/>
          <w:sz w:val="22"/>
          <w:szCs w:val="22"/>
        </w:rPr>
        <w:t xml:space="preserve">Ce déséquilibre, selon Finnegan, a fait du samaya « l'un des principaux mécanismes de coercition dans les cas d'abus » qu'elle a accompagnés. Les survivants sont qualifiés de « briseurs de samaya » par leur communauté, ce qui entrave toute demande de reddition de comptes. Finnegan appelle à redécouvrir la vision originelle du samaya comme lien réciproque et mutuel.</w:t>
      </w:r>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Pratique (80 %) — Exercices</w:t>
      </w:r>
    </w:p>
    <w:p>
      <w:pPr>
        <w:pStyle w:val="Heading3"/>
        <w:spacing w:after="80" w:before="200"/>
      </w:pPr>
      <w:r>
        <w:rPr>
          <w:rFonts w:ascii="Times New Roman" w:cs="Times New Roman" w:eastAsia="Times New Roman" w:hAnsi="Times New Roman"/>
          <w:b/>
          <w:bCs/>
          <w:color w:val="1F2937"/>
          <w:sz w:val="26"/>
          <w:szCs w:val="26"/>
        </w:rPr>
        <w:t xml:space="preserve">Exercice 1 — Cartographier mon itinéraire vers le dzogchen (30 min)</w:t>
      </w:r>
    </w:p>
    <w:p>
      <w:pPr>
        <w:spacing w:after="80" w:before="80"/>
      </w:pPr>
      <w:r>
        <w:rPr>
          <w:rFonts w:ascii="Times New Roman" w:cs="Times New Roman" w:eastAsia="Times New Roman" w:hAnsi="Times New Roman"/>
          <w:color w:val="1F2937"/>
          <w:sz w:val="22"/>
          <w:szCs w:val="22"/>
        </w:rPr>
        <w:t xml:space="preserve">L'objectif est de mettre en lumière les filtres culturels actifs dans ta propre rencontre avec l'enseignement.</w:t>
      </w:r>
    </w:p>
    <w:p>
      <w:pPr>
        <w:spacing w:after="80" w:before="80"/>
      </w:pPr>
      <w:r>
        <w:rPr>
          <w:rFonts w:ascii="Times New Roman" w:cs="Times New Roman" w:eastAsia="Times New Roman" w:hAnsi="Times New Roman"/>
          <w:b/>
          <w:bCs/>
          <w:color w:val="1F2937"/>
          <w:sz w:val="22"/>
          <w:szCs w:val="22"/>
        </w:rPr>
        <w:t xml:space="preserve">Matériel : </w:t>
      </w:r>
      <w:r>
        <w:rPr>
          <w:rFonts w:ascii="Times New Roman" w:cs="Times New Roman" w:eastAsia="Times New Roman" w:hAnsi="Times New Roman"/>
          <w:color w:val="1F2937"/>
          <w:sz w:val="22"/>
          <w:szCs w:val="22"/>
        </w:rPr>
        <w:t xml:space="preserve">une feuille et un stylo, ou un traitement de texte.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A. Tracer la chaîne de transmission :</w:t>
      </w:r>
      <w:r>
        <w:rPr>
          <w:rFonts w:ascii="Times New Roman" w:cs="Times New Roman" w:eastAsia="Times New Roman" w:hAnsi="Times New Roman"/>
          <w:color w:val="1F2937"/>
          <w:sz w:val="22"/>
          <w:szCs w:val="22"/>
        </w:rPr>
        <w:t xml:space="preserve"> Écris la liste chronologique de tes points de contact avec le dzogchen — livres, enseignants, retraites, podcasts, articles. Pour chacun, note si la source appartenait plutôt à la tendance « radicale » (dzogchen sans contexte bouddhiste) ou « holiste » (dzogchen intégré dans les neuf véhicules).</w:t>
      </w:r>
    </w:p>
    <w:p>
      <w:pPr>
        <w:spacing w:after="80" w:before="80"/>
      </w:pPr>
      <w:r>
        <w:rPr>
          <w:rFonts w:ascii="Times New Roman" w:cs="Times New Roman" w:eastAsia="Times New Roman" w:hAnsi="Times New Roman"/>
          <w:b/>
          <w:bCs/>
          <w:color w:val="1F2937"/>
          <w:sz w:val="22"/>
          <w:szCs w:val="22"/>
        </w:rPr>
        <w:t xml:space="preserve">B. Identifier les filtres :</w:t>
      </w:r>
      <w:r>
        <w:rPr>
          <w:rFonts w:ascii="Times New Roman" w:cs="Times New Roman" w:eastAsia="Times New Roman" w:hAnsi="Times New Roman"/>
          <w:color w:val="1F2937"/>
          <w:sz w:val="22"/>
          <w:szCs w:val="22"/>
        </w:rPr>
        <w:t xml:space="preserve"> Pour chaque source, réponds à ces trois questions en une phrase : (1) Que m'a-t-elle apporté que je n'aurais pas trouvé ailleurs ? (2) Qu'est-ce qu'elle a simplifié ou omis ? (3) Quelle représentation fausse ou partielle m'a-t-elle peut-être transmise ?</w:t>
      </w:r>
    </w:p>
    <w:p>
      <w:pPr>
        <w:spacing w:after="80" w:before="80"/>
      </w:pPr>
      <w:r>
        <w:rPr>
          <w:rFonts w:ascii="Times New Roman" w:cs="Times New Roman" w:eastAsia="Times New Roman" w:hAnsi="Times New Roman"/>
          <w:b/>
          <w:bCs/>
          <w:color w:val="1F2937"/>
          <w:sz w:val="22"/>
          <w:szCs w:val="22"/>
        </w:rPr>
        <w:t xml:space="preserve">C. Synthèse :</w:t>
      </w:r>
      <w:r>
        <w:rPr>
          <w:rFonts w:ascii="Times New Roman" w:cs="Times New Roman" w:eastAsia="Times New Roman" w:hAnsi="Times New Roman"/>
          <w:color w:val="1F2937"/>
          <w:sz w:val="22"/>
          <w:szCs w:val="22"/>
        </w:rPr>
        <w:t xml:space="preserve"> Formule en trois lignes ce que tu considères comme ta compréhension actuelle du dzogchen — et ce qui, dans cette compréhension, est peut-être déjà une adaptation culturelle.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Corrigé orienté :</w:t>
      </w:r>
      <w:r>
        <w:rPr>
          <w:rFonts w:ascii="Times New Roman" w:cs="Times New Roman" w:eastAsia="Times New Roman" w:hAnsi="Times New Roman"/>
          <w:color w:val="1F2937"/>
          <w:sz w:val="22"/>
          <w:szCs w:val="22"/>
        </w:rPr>
        <w:t xml:space="preserve"> Il n'y a pas de bonne réponse unique, mais le signe d'une pratique saine est la capacité à nommer les sources et à distinguer ce qui vient de la tradition de ce qui vient de ta propre interprétation. Namkhai Norbu lui-même reconnaissait que The Crystal était une approche inhabituelle — c'est l'honnêteté sur ses propres limites qui distingue l'adaptation réfléchie de la déformation inconsciente.</w:t>
      </w:r>
    </w:p>
    <w:p>
      <w:pPr>
        <w:pStyle w:val="Heading3"/>
        <w:spacing w:after="80" w:before="200"/>
      </w:pPr>
      <w:r>
        <w:rPr>
          <w:rFonts w:ascii="Times New Roman" w:cs="Times New Roman" w:eastAsia="Times New Roman" w:hAnsi="Times New Roman"/>
          <w:b/>
          <w:bCs/>
          <w:color w:val="1F2937"/>
          <w:sz w:val="26"/>
          <w:szCs w:val="26"/>
        </w:rPr>
        <w:t xml:space="preserve">Exercice 2 — Distinguer rigpa et shamatha en pratique (20 min)</w:t>
      </w:r>
    </w:p>
    <w:p>
      <w:pPr>
        <w:spacing w:after="80" w:before="80"/>
      </w:pPr>
      <w:r>
        <w:rPr>
          <w:rFonts w:ascii="Times New Roman" w:cs="Times New Roman" w:eastAsia="Times New Roman" w:hAnsi="Times New Roman"/>
          <w:color w:val="1F2937"/>
          <w:sz w:val="22"/>
          <w:szCs w:val="22"/>
        </w:rPr>
        <w:t xml:space="preserve">Cet exercice travaille le malentendu le plus fréquent identifié dans le forum « Practicing the Great Perfection ».</w:t>
      </w:r>
    </w:p>
    <w:p>
      <w:pPr>
        <w:spacing w:after="80" w:before="80"/>
      </w:pPr>
      <w:r>
        <w:rPr>
          <w:rFonts w:ascii="Times New Roman" w:cs="Times New Roman" w:eastAsia="Times New Roman" w:hAnsi="Times New Roman"/>
          <w:b/>
          <w:bCs/>
          <w:color w:val="1F2937"/>
          <w:sz w:val="22"/>
          <w:szCs w:val="22"/>
        </w:rPr>
        <w:t xml:space="preserve">Première partie — La confusion (10 min) :</w:t>
      </w:r>
      <w:r>
        <w:rPr>
          <w:rFonts w:ascii="Times New Roman" w:cs="Times New Roman" w:eastAsia="Times New Roman" w:hAnsi="Times New Roman"/>
          <w:color w:val="1F2937"/>
          <w:sz w:val="22"/>
          <w:szCs w:val="22"/>
        </w:rPr>
        <w:t xml:space="preserve"> Assieds-toi et pratique dix minutes de shamatha ordinaire (suivi du souffle, attention posée sur les sensations physiques). Laisse l'esprit se calmer. Observe.</w:t>
      </w:r>
    </w:p>
    <w:p>
      <w:pPr>
        <w:spacing w:after="80" w:before="80"/>
      </w:pPr>
      <w:r>
        <w:rPr>
          <w:rFonts w:ascii="Times New Roman" w:cs="Times New Roman" w:eastAsia="Times New Roman" w:hAnsi="Times New Roman"/>
          <w:b/>
          <w:bCs/>
          <w:color w:val="1F2937"/>
          <w:sz w:val="22"/>
          <w:szCs w:val="22"/>
        </w:rPr>
        <w:t xml:space="preserve">Deuxième partie — L'invitation (5 min) :</w:t>
      </w:r>
      <w:r>
        <w:rPr>
          <w:rFonts w:ascii="Times New Roman" w:cs="Times New Roman" w:eastAsia="Times New Roman" w:hAnsi="Times New Roman"/>
          <w:color w:val="1F2937"/>
          <w:sz w:val="22"/>
          <w:szCs w:val="22"/>
        </w:rPr>
        <w:t xml:space="preserve"> Sans changer de posture, rappelle-toi ce que Mingyur Rinpoche décrit dans le forum : le rigpa, dont il dit « Rigpa is not our ordinary, everyday mind. It is not conceptual mind. It is the mind that is beyond concept, the mind that is free from subject and object » — soit : il n'est pas notre mental ordinaire de tous les jours, ni le mental conceptuel ; il est au-delà du concept, libre du sujet et de l'objet (traduction de la leçon). Reste avec cette description sans chercher à fabriquer une expérience correspondante.</w:t>
      </w:r>
      <w:r>
        <w:rPr>
          <w:rFonts w:ascii="Times New Roman" w:cs="Times New Roman" w:eastAsia="Times New Roman" w:hAnsi="Times New Roman"/>
          <w:i/>
          <w:iCs/>
          <w:color w:val="6B7280"/>
          <w:sz w:val="20"/>
          <w:szCs w:val="20"/>
        </w:rPr>
        <w:t xml:space="preserve">   [Corrigé le 12/10/2026 : la version du 06/10/2026 donnait cette description entre guillemets, en français, comme une citation de Mingyur Rinpoche. Le forum de Lion's Roar, rouvert le 12/10/2026 (HTTP 200, 33 182 caractères utiles), est en anglais : la traduction est fidèle mais c'était une traduction, pas une citation. L'anglais littéral est rétabli et la traduction déclarée.]</w:t>
      </w:r>
    </w:p>
    <w:p>
      <w:pPr>
        <w:spacing w:after="80" w:before="80"/>
      </w:pPr>
      <w:r>
        <w:rPr>
          <w:rFonts w:ascii="Times New Roman" w:cs="Times New Roman" w:eastAsia="Times New Roman" w:hAnsi="Times New Roman"/>
          <w:b/>
          <w:bCs/>
          <w:color w:val="1F2937"/>
          <w:sz w:val="22"/>
          <w:szCs w:val="22"/>
        </w:rPr>
        <w:t xml:space="preserve">Troisième partie — La distinction (5 min) :</w:t>
      </w:r>
      <w:r>
        <w:rPr>
          <w:rFonts w:ascii="Times New Roman" w:cs="Times New Roman" w:eastAsia="Times New Roman" w:hAnsi="Times New Roman"/>
          <w:color w:val="1F2937"/>
          <w:sz w:val="22"/>
          <w:szCs w:val="22"/>
        </w:rPr>
        <w:t xml:space="preserve"> Écris en quelques lignes : qu'est-ce qui s'est passé lors de ces deux phases ? Le calme obtenu en shamatha et ce qui a pu apparaître lors de la seconde phase — est-ce la même chose ? Où se joue la différence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Point d'ancrage :</w:t>
      </w:r>
      <w:r>
        <w:rPr>
          <w:rFonts w:ascii="Times New Roman" w:cs="Times New Roman" w:eastAsia="Times New Roman" w:hAnsi="Times New Roman"/>
          <w:color w:val="1F2937"/>
          <w:sz w:val="22"/>
          <w:szCs w:val="22"/>
        </w:rPr>
        <w:t xml:space="preserve"> Le dzogchen ne cherche pas à produire un état calme ou vide — il cherche la reconnaissance de ce qui est déjà là avant tout effort. Confondre les deux revient à prendre le canal pour l'eau.</w:t>
      </w:r>
    </w:p>
    <w:p>
      <w:pPr>
        <w:pStyle w:val="Heading3"/>
        <w:spacing w:after="80" w:before="200"/>
      </w:pPr>
      <w:r>
        <w:rPr>
          <w:rFonts w:ascii="Times New Roman" w:cs="Times New Roman" w:eastAsia="Times New Roman" w:hAnsi="Times New Roman"/>
          <w:b/>
          <w:bCs/>
          <w:color w:val="1F2937"/>
          <w:sz w:val="26"/>
          <w:szCs w:val="26"/>
        </w:rPr>
        <w:t xml:space="preserve">Exercice 3 — Contemplation : l'éthique de la transmission (25 min)</w:t>
      </w:r>
    </w:p>
    <w:p>
      <w:pPr>
        <w:spacing w:after="80" w:before="80"/>
      </w:pPr>
      <w:r>
        <w:rPr>
          <w:rFonts w:ascii="Times New Roman" w:cs="Times New Roman" w:eastAsia="Times New Roman" w:hAnsi="Times New Roman"/>
          <w:color w:val="1F2937"/>
          <w:sz w:val="22"/>
          <w:szCs w:val="22"/>
        </w:rPr>
        <w:t xml:space="preserve">Cet exercice travaille la question du samaya, de la relation maître-disciple et de ses conditions d'intégrité.</w:t>
      </w:r>
    </w:p>
    <w:p>
      <w:pPr>
        <w:spacing w:after="80" w:before="80"/>
      </w:pPr>
      <w:r>
        <w:rPr>
          <w:rFonts w:ascii="Times New Roman" w:cs="Times New Roman" w:eastAsia="Times New Roman" w:hAnsi="Times New Roman"/>
          <w:b/>
          <w:bCs/>
          <w:color w:val="1F2937"/>
          <w:sz w:val="22"/>
          <w:szCs w:val="22"/>
        </w:rPr>
        <w:t xml:space="preserve">Lecture préliminaire (5 min) :</w:t>
      </w:r>
      <w:r>
        <w:rPr>
          <w:rFonts w:ascii="Times New Roman" w:cs="Times New Roman" w:eastAsia="Times New Roman" w:hAnsi="Times New Roman"/>
          <w:color w:val="1F2937"/>
          <w:sz w:val="22"/>
          <w:szCs w:val="22"/>
        </w:rPr>
        <w:t xml:space="preserve"> Relis lentement ce passage de Damchö Diana Finnegan :</w:t>
      </w:r>
    </w:p>
    <w:p>
      <w:pPr>
        <w:shd w:fill="F0F0F0" w:val="clear"/>
        <w:spacing w:after="120" w:before="120"/>
        <w:ind w:left="720"/>
      </w:pPr>
      <w:r>
        <w:rPr>
          <w:rFonts w:ascii="Times New Roman" w:cs="Times New Roman" w:eastAsia="Times New Roman" w:hAnsi="Times New Roman"/>
          <w:i/>
          <w:iCs/>
          <w:color w:val="1B3A6B"/>
          <w:sz w:val="22"/>
          <w:szCs w:val="22"/>
        </w:rPr>
        <w:t xml:space="preserve">« J'ai longtemps pensé au samaya comme au lien intime de soin dans lequel les étudiants acceptent de s'en remettre entièrement à un enseignant, et l'enseignant accepte d'agir entièrement d'une façon qui bénéficie à l'étudiant. »</w:t>
      </w:r>
    </w:p>
    <w:p>
      <w:pPr>
        <w:shd w:fill="F0F0F0" w:val="clear"/>
        <w:spacing w:after="120" w:before="120"/>
        <w:ind w:left="720"/>
      </w:pPr>
      <w:r>
        <w:rPr>
          <w:rFonts w:ascii="Times New Roman" w:cs="Times New Roman" w:eastAsia="Times New Roman" w:hAnsi="Times New Roman"/>
          <w:i/>
          <w:iCs/>
          <w:color w:val="1B3A6B"/>
          <w:sz w:val="22"/>
          <w:szCs w:val="22"/>
        </w:rPr>
        <w:t xml:space="preserve">— Damchö Diana Finnegan, « Samaya as Symbiotic Relationship », Lion's Roar</w:t>
      </w:r>
    </w:p>
    <w:p>
      <w:pPr>
        <w:spacing w:after="80" w:before="80"/>
      </w:pPr>
      <w:r>
        <w:rPr>
          <w:rFonts w:ascii="Times New Roman" w:cs="Times New Roman" w:eastAsia="Times New Roman" w:hAnsi="Times New Roman"/>
          <w:b/>
          <w:bCs/>
          <w:color w:val="1F2937"/>
          <w:sz w:val="22"/>
          <w:szCs w:val="22"/>
        </w:rPr>
        <w:t xml:space="preserve">Contemplation (15 min) :</w:t>
      </w:r>
      <w:r>
        <w:rPr>
          <w:rFonts w:ascii="Times New Roman" w:cs="Times New Roman" w:eastAsia="Times New Roman" w:hAnsi="Times New Roman"/>
          <w:color w:val="1F2937"/>
          <w:sz w:val="22"/>
          <w:szCs w:val="22"/>
        </w:rPr>
        <w:t xml:space="preserve"> Assieds-toi confortablement. Pose la question suivante dans ton esprit, sans chercher de réponse immédiate : </w:t>
      </w:r>
    </w:p>
    <w:p>
      <w:pPr>
        <w:shd w:fill="F0F0F0" w:val="clear"/>
        <w:spacing w:after="120" w:before="120"/>
        <w:ind w:left="720"/>
      </w:pPr>
      <w:r>
        <w:rPr>
          <w:rFonts w:ascii="Times New Roman" w:cs="Times New Roman" w:eastAsia="Times New Roman" w:hAnsi="Times New Roman"/>
          <w:i/>
          <w:iCs/>
          <w:color w:val="1B3A6B"/>
          <w:sz w:val="22"/>
          <w:szCs w:val="22"/>
        </w:rPr>
        <w:t xml:space="preserve">Qu'est-ce que je reçois réellement d'une transmission — et qu'est-ce que je construis moi-même ?</w:t>
      </w:r>
    </w:p>
    <w:p>
      <w:pPr>
        <w:spacing w:after="80" w:before="80"/>
      </w:pPr>
      <w:r>
        <w:rPr>
          <w:rFonts w:ascii="Times New Roman" w:cs="Times New Roman" w:eastAsia="Times New Roman" w:hAnsi="Times New Roman"/>
          <w:color w:val="1F2937"/>
          <w:sz w:val="22"/>
          <w:szCs w:val="22"/>
        </w:rPr>
        <w:t xml:space="preserve">Laisse émerger les réponses sans les juger. Reviens à la question quand l'esprit divague. Tu peux observer ce qui se passe quand tu te demandes : « De qui suis-je l'élève, en ce moment ? »</w:t>
      </w:r>
    </w:p>
    <w:p>
      <w:pPr>
        <w:spacing w:after="80" w:before="80"/>
      </w:pPr>
      <w:r>
        <w:rPr>
          <w:rFonts w:ascii="Times New Roman" w:cs="Times New Roman" w:eastAsia="Times New Roman" w:hAnsi="Times New Roman"/>
          <w:b/>
          <w:bCs/>
          <w:color w:val="1F2937"/>
          <w:sz w:val="22"/>
          <w:szCs w:val="22"/>
        </w:rPr>
        <w:t xml:space="preserve">Notes (5 min) :</w:t>
      </w:r>
      <w:r>
        <w:rPr>
          <w:rFonts w:ascii="Times New Roman" w:cs="Times New Roman" w:eastAsia="Times New Roman" w:hAnsi="Times New Roman"/>
          <w:color w:val="1F2937"/>
          <w:sz w:val="22"/>
          <w:szCs w:val="22"/>
        </w:rPr>
        <w:t xml:space="preserve"> Écris librement ce qui a émergé, sans censure. Note notamment : y a-t-il dans ta pratique des formes d'allégeance ou de dépendance que tu n'as jamais vraiment examinées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Point d'ancrage :</w:t>
      </w:r>
      <w:r>
        <w:rPr>
          <w:rFonts w:ascii="Times New Roman" w:cs="Times New Roman" w:eastAsia="Times New Roman" w:hAnsi="Times New Roman"/>
          <w:color w:val="1F2937"/>
          <w:sz w:val="22"/>
          <w:szCs w:val="22"/>
        </w:rPr>
        <w:t xml:space="preserve"> L'enseignement dzogchen originel n'est pas incompatible avec l'esprit critique occidental — il le demande même. Le malentendu n'est pas que les Occidentaux doutent trop, c'est qu'ils peuvent abandonner leur esprit critique au seuil du temple sans le remarquer.</w:t>
      </w:r>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Challenge — Une lettre à un ami</w:t>
      </w:r>
    </w:p>
    <w:p>
      <w:pPr>
        <w:spacing w:after="80" w:before="80"/>
      </w:pPr>
      <w:r>
        <w:rPr>
          <w:rFonts w:ascii="Times New Roman" w:cs="Times New Roman" w:eastAsia="Times New Roman" w:hAnsi="Times New Roman"/>
          <w:color w:val="1F2937"/>
          <w:sz w:val="22"/>
          <w:szCs w:val="22"/>
        </w:rPr>
        <w:t xml:space="preserve">Ton ami t'écrit : « J'ai lu le Livre tibétain de la vie et de la mort. Je suis fasciné. Où est-ce que je peux apprendre le dzogchen en France ? Comment je commence ? »</w:t>
      </w:r>
    </w:p>
    <w:p>
      <w:pPr>
        <w:spacing w:after="80" w:before="80"/>
      </w:pPr>
      <w:r>
        <w:rPr>
          <w:rFonts w:ascii="Times New Roman" w:cs="Times New Roman" w:eastAsia="Times New Roman" w:hAnsi="Times New Roman"/>
          <w:color w:val="1F2937"/>
          <w:sz w:val="22"/>
          <w:szCs w:val="22"/>
        </w:rPr>
        <w:t xml:space="preserve">Rédige une réponse de 300-400 mots. Tu dois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L'orienter vers des ressources fiables sans le noyer sous les mises en garde.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Lui expliquer les deux grandes orientations (radicale/holiste) sans jargon technique.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mettre en garde contre deux ou trois écueils concrets, en nommant les raisons — pas de liste noire d'enseignants, mais des critères pour évaluer la qualité d'une transmission.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Lui rappeler que le dzogchen n'est pas une technique de méditation isolée mais un chemin qui demande une relation durable.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b/>
          <w:bCs/>
          <w:color w:val="1F2937"/>
          <w:sz w:val="22"/>
          <w:szCs w:val="22"/>
        </w:rPr>
        <w:t xml:space="preserve">Corrigé orienté :</w:t>
      </w:r>
      <w:r>
        <w:rPr>
          <w:rFonts w:ascii="Times New Roman" w:cs="Times New Roman" w:eastAsia="Times New Roman" w:hAnsi="Times New Roman"/>
          <w:color w:val="1F2937"/>
          <w:sz w:val="22"/>
          <w:szCs w:val="22"/>
        </w:rPr>
        <w:t xml:space="preserve"> Une bonne réponse nomme les maîtres et organisations de référence (Dzogchen Community, Ligmincha Institute, centres Rigpa après restructuration), explique la différence entre transmission directe et lecture autodidacte, mentionne la nécessité du ngöndro comme fondation, et pointe les deux risques principaux : chercher une expérience de rigpa à produire, et confondre le magazine avec l'auteur (la culture avec la source).</w:t>
      </w:r>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Pont pro (court)</w:t>
      </w:r>
    </w:p>
    <w:p>
      <w:pPr>
        <w:spacing w:after="80" w:before="80"/>
      </w:pPr>
      <w:r>
        <w:rPr>
          <w:rFonts w:ascii="Times New Roman" w:cs="Times New Roman" w:eastAsia="Times New Roman" w:hAnsi="Times New Roman"/>
          <w:color w:val="1F2937"/>
          <w:sz w:val="22"/>
          <w:szCs w:val="22"/>
        </w:rPr>
        <w:t xml:space="preserve">Le scandale Rigpa illustre un mécanisme institutionnel reconnaissable : une organisation bâtie autour d'une mission noble peut créer les conditions de l'abus si les mécanismes de redevabilité font défaut et si la loyauté institutionnelle est présentée comme une obligation morale. Ce constat relève de la préparation personnelle du praticien — il n'est pas transposable tel quel dans un document de service ni dans un projet d'établissement. Il nourrit la vigilance du cadre face aux dynamiques de pouvoir implicites, quelle que soit la noblesse affichée des finalités.</w:t>
      </w:r>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b/>
          <w:bCs/>
          <w:color w:val="1F2937"/>
          <w:sz w:val="22"/>
          <w:szCs w:val="22"/>
        </w:rPr>
        <w:t xml:space="preserve">Namkhai Norbu Rinpoche</w:t>
      </w:r>
      <w:r>
        <w:rPr>
          <w:rFonts w:ascii="Times New Roman" w:cs="Times New Roman" w:eastAsia="Times New Roman" w:hAnsi="Times New Roman"/>
          <w:color w:val="1F2937"/>
          <w:sz w:val="22"/>
          <w:szCs w:val="22"/>
        </w:rPr>
        <w:t xml:space="preserve"> — biographie et œuvre (Wikipedia, 200) :</w:t>
      </w:r>
    </w:p>
    <w:p>
      <w:pPr>
        <w:spacing w:after="80" w:before="80"/>
      </w:pPr>
      <w:hyperlink w:history="1" r:id="rIdiyzrpbt4wovoqhxyy-s5m">
        <w:r>
          <w:rPr>
            <w:rStyle w:val="Hyperlink"/>
            <w:rFonts w:ascii="Times New Roman" w:cs="Times New Roman" w:eastAsia="Times New Roman" w:hAnsi="Times New Roman"/>
            <w:color w:val="1155CC"/>
            <w:sz w:val="22"/>
            <w:szCs w:val="22"/>
            <w:u w:val="single"/>
          </w:rPr>
          <w:t xml:space="preserve">Namkhai Norbu — Wikipedia</w:t>
        </w:r>
      </w:hyperlink>
    </w:p>
    <w:p>
      <w:pPr>
        <w:spacing w:after="80" w:before="80"/>
      </w:pPr>
      <w:r>
        <w:rPr>
          <w:rFonts w:ascii="Times New Roman" w:cs="Times New Roman" w:eastAsia="Times New Roman" w:hAnsi="Times New Roman"/>
          <w:b/>
          <w:bCs/>
          <w:color w:val="1F2937"/>
          <w:sz w:val="22"/>
          <w:szCs w:val="22"/>
        </w:rPr>
        <w:t xml:space="preserve">Sogyal Rinpoche</w:t>
      </w:r>
      <w:r>
        <w:rPr>
          <w:rFonts w:ascii="Times New Roman" w:cs="Times New Roman" w:eastAsia="Times New Roman" w:hAnsi="Times New Roman"/>
          <w:color w:val="1F2937"/>
          <w:sz w:val="22"/>
          <w:szCs w:val="22"/>
        </w:rPr>
        <w:t xml:space="preserve"> — biographie, Rigpa et scandale (Wikipedia, 200) :</w:t>
      </w:r>
    </w:p>
    <w:p>
      <w:pPr>
        <w:spacing w:after="80" w:before="80"/>
      </w:pPr>
      <w:hyperlink w:history="1" r:id="rIdpxjgx47qf3cfv3cm7-74z">
        <w:r>
          <w:rPr>
            <w:rStyle w:val="Hyperlink"/>
            <w:rFonts w:ascii="Times New Roman" w:cs="Times New Roman" w:eastAsia="Times New Roman" w:hAnsi="Times New Roman"/>
            <w:color w:val="1155CC"/>
            <w:sz w:val="22"/>
            <w:szCs w:val="22"/>
            <w:u w:val="single"/>
          </w:rPr>
          <w:t xml:space="preserve">Sogyal Rinpoche — Wikipedia</w:t>
        </w:r>
      </w:hyperlink>
    </w:p>
    <w:p>
      <w:pPr>
        <w:spacing w:after="80" w:before="80"/>
      </w:pPr>
      <w:r>
        <w:rPr>
          <w:rFonts w:ascii="Times New Roman" w:cs="Times New Roman" w:eastAsia="Times New Roman" w:hAnsi="Times New Roman"/>
          <w:b/>
          <w:bCs/>
          <w:color w:val="1F2937"/>
          <w:sz w:val="22"/>
          <w:szCs w:val="22"/>
        </w:rPr>
        <w:t xml:space="preserve">Rigpa (organisation)</w:t>
      </w:r>
      <w:r>
        <w:rPr>
          <w:rFonts w:ascii="Times New Roman" w:cs="Times New Roman" w:eastAsia="Times New Roman" w:hAnsi="Times New Roman"/>
          <w:color w:val="1F2937"/>
          <w:sz w:val="22"/>
          <w:szCs w:val="22"/>
        </w:rPr>
        <w:t xml:space="preserve"> — structure, scandale, rapport Lewis Silkin (Wikipedia, 200) :</w:t>
      </w:r>
    </w:p>
    <w:p>
      <w:pPr>
        <w:spacing w:after="80" w:before="80"/>
      </w:pPr>
      <w:hyperlink w:history="1" r:id="rIdu9q_tklt6o-l_4gamhzj4">
        <w:r>
          <w:rPr>
            <w:rStyle w:val="Hyperlink"/>
            <w:rFonts w:ascii="Times New Roman" w:cs="Times New Roman" w:eastAsia="Times New Roman" w:hAnsi="Times New Roman"/>
            <w:color w:val="1155CC"/>
            <w:sz w:val="22"/>
            <w:szCs w:val="22"/>
            <w:u w:val="single"/>
          </w:rPr>
          <w:t xml:space="preserve">Rigpa — Wikipedia</w:t>
        </w:r>
      </w:hyperlink>
    </w:p>
    <w:p>
      <w:pPr>
        <w:spacing w:after="80" w:before="80"/>
      </w:pPr>
      <w:r>
        <w:rPr>
          <w:rFonts w:ascii="Times New Roman" w:cs="Times New Roman" w:eastAsia="Times New Roman" w:hAnsi="Times New Roman"/>
          <w:b/>
          <w:bCs/>
          <w:color w:val="1F2937"/>
          <w:sz w:val="22"/>
          <w:szCs w:val="22"/>
        </w:rPr>
        <w:t xml:space="preserve">Tenzin Wangyal Rinpoche</w:t>
      </w:r>
      <w:r>
        <w:rPr>
          <w:rFonts w:ascii="Times New Roman" w:cs="Times New Roman" w:eastAsia="Times New Roman" w:hAnsi="Times New Roman"/>
          <w:color w:val="1F2937"/>
          <w:sz w:val="22"/>
          <w:szCs w:val="22"/>
        </w:rPr>
        <w:t xml:space="preserve"> — biographie et Ligmincha Institute (Wikipedia, 200) :</w:t>
      </w:r>
    </w:p>
    <w:p>
      <w:pPr>
        <w:spacing w:after="80" w:before="80"/>
      </w:pPr>
      <w:hyperlink w:history="1" r:id="rIdk9s0ep8-_4ktzx_vycoqf">
        <w:r>
          <w:rPr>
            <w:rStyle w:val="Hyperlink"/>
            <w:rFonts w:ascii="Times New Roman" w:cs="Times New Roman" w:eastAsia="Times New Roman" w:hAnsi="Times New Roman"/>
            <w:color w:val="1155CC"/>
            <w:sz w:val="22"/>
            <w:szCs w:val="22"/>
            <w:u w:val="single"/>
          </w:rPr>
          <w:t xml:space="preserve">Tenzin Wangyal Rinpoche — Wikipedia</w:t>
        </w:r>
      </w:hyperlink>
    </w:p>
    <w:p>
      <w:pPr>
        <w:spacing w:after="80" w:before="80"/>
      </w:pPr>
      <w:r>
        <w:rPr>
          <w:rFonts w:ascii="Times New Roman" w:cs="Times New Roman" w:eastAsia="Times New Roman" w:hAnsi="Times New Roman"/>
          <w:b/>
          <w:bCs/>
          <w:color w:val="1F2937"/>
          <w:sz w:val="22"/>
          <w:szCs w:val="22"/>
        </w:rPr>
        <w:t xml:space="preserve">Sam van Schaik</w:t>
      </w:r>
      <w:r>
        <w:rPr>
          <w:rFonts w:ascii="Times New Roman" w:cs="Times New Roman" w:eastAsia="Times New Roman" w:hAnsi="Times New Roman"/>
          <w:color w:val="1F2937"/>
          <w:sz w:val="22"/>
          <w:szCs w:val="22"/>
        </w:rPr>
        <w:t xml:space="preserve">, « Holistic or Radical Dzogchen? » — recension de trois ouvrages sur les deux approches du dzogchen en Occident (Lion's Roar, Buddhadharma, été 2010, 200) :</w:t>
      </w:r>
    </w:p>
    <w:p>
      <w:pPr>
        <w:spacing w:after="80" w:before="80"/>
      </w:pPr>
      <w:hyperlink w:history="1" r:id="rId55vuswucu79ujtll57tq4">
        <w:r>
          <w:rPr>
            <w:rStyle w:val="Hyperlink"/>
            <w:rFonts w:ascii="Times New Roman" w:cs="Times New Roman" w:eastAsia="Times New Roman" w:hAnsi="Times New Roman"/>
            <w:color w:val="1155CC"/>
            <w:sz w:val="22"/>
            <w:szCs w:val="22"/>
            <w:u w:val="single"/>
          </w:rPr>
          <w:t xml:space="preserve">Holistic or Radical Dzogchen? — Sam van Schaik, Lion's Roar</w:t>
        </w:r>
      </w:hyperlink>
    </w:p>
    <w:p>
      <w:pPr>
        <w:spacing w:after="80" w:before="80"/>
      </w:pPr>
      <w:r>
        <w:rPr>
          <w:rFonts w:ascii="Times New Roman" w:cs="Times New Roman" w:eastAsia="Times New Roman" w:hAnsi="Times New Roman"/>
          <w:b/>
          <w:bCs/>
          <w:color w:val="1F2937"/>
          <w:sz w:val="22"/>
          <w:szCs w:val="22"/>
        </w:rPr>
        <w:t xml:space="preserve">Barry Boyce</w:t>
      </w:r>
      <w:r>
        <w:rPr>
          <w:rFonts w:ascii="Times New Roman" w:cs="Times New Roman" w:eastAsia="Times New Roman" w:hAnsi="Times New Roman"/>
          <w:color w:val="1F2937"/>
          <w:sz w:val="22"/>
          <w:szCs w:val="22"/>
        </w:rPr>
        <w:t xml:space="preserve">, « Forum: Practicing the Great Perfection » — forum avec Marcia Schmidt, Ron Garry et Mingyur Rinpoche sur la pratique et les écueils du dzogchen (Lion's Roar, 200) :</w:t>
      </w:r>
    </w:p>
    <w:p>
      <w:pPr>
        <w:spacing w:after="80" w:before="80"/>
      </w:pPr>
      <w:hyperlink w:history="1" r:id="rIdrbyfsvjn9knnl6w02gurt">
        <w:r>
          <w:rPr>
            <w:rStyle w:val="Hyperlink"/>
            <w:rFonts w:ascii="Times New Roman" w:cs="Times New Roman" w:eastAsia="Times New Roman" w:hAnsi="Times New Roman"/>
            <w:color w:val="1155CC"/>
            <w:sz w:val="22"/>
            <w:szCs w:val="22"/>
            <w:u w:val="single"/>
          </w:rPr>
          <w:t xml:space="preserve">Forum: Practicing the Great Perfection — Barry Boyce, Lion's Roar</w:t>
        </w:r>
      </w:hyperlink>
    </w:p>
    <w:p>
      <w:pPr>
        <w:spacing w:after="80" w:before="80"/>
      </w:pPr>
      <w:r>
        <w:rPr>
          <w:rFonts w:ascii="Times New Roman" w:cs="Times New Roman" w:eastAsia="Times New Roman" w:hAnsi="Times New Roman"/>
          <w:b/>
          <w:bCs/>
          <w:color w:val="1F2937"/>
          <w:sz w:val="22"/>
          <w:szCs w:val="22"/>
        </w:rPr>
        <w:t xml:space="preserve">Damchö Diana Finnegan</w:t>
      </w:r>
      <w:r>
        <w:rPr>
          <w:rFonts w:ascii="Times New Roman" w:cs="Times New Roman" w:eastAsia="Times New Roman" w:hAnsi="Times New Roman"/>
          <w:color w:val="1F2937"/>
          <w:sz w:val="22"/>
          <w:szCs w:val="22"/>
        </w:rPr>
        <w:t xml:space="preserve">, « Samaya as Symbiotic Relationship » — analyse de la relation maître-disciple et du samaya comme mécanisme de coercition potentiel (Lion's Roar, 200) :</w:t>
      </w:r>
    </w:p>
    <w:p>
      <w:pPr>
        <w:spacing w:after="80" w:before="80"/>
      </w:pPr>
      <w:hyperlink w:history="1" r:id="rIdyjn0vuw0ve14ow9aaodmr">
        <w:r>
          <w:rPr>
            <w:rStyle w:val="Hyperlink"/>
            <w:rFonts w:ascii="Times New Roman" w:cs="Times New Roman" w:eastAsia="Times New Roman" w:hAnsi="Times New Roman"/>
            <w:color w:val="1155CC"/>
            <w:sz w:val="22"/>
            <w:szCs w:val="22"/>
            <w:u w:val="single"/>
          </w:rPr>
          <w:t xml:space="preserve">Samaya as Symbiotic Relationship — Damchö Diana Finnegan, Lion's Roar</w:t>
        </w:r>
      </w:hyperlink>
    </w:p>
    <w:p>
      <w:pPr>
        <w:spacing w:after="200" w:before="200"/>
      </w:pPr>
      <w:r>
        <w:rPr>
          <w:rFonts w:ascii="Times New Roman" w:cs="Times New Roman" w:eastAsia="Times New Roman" w:hAnsi="Times New Roman"/>
          <w:color w:val="D1D5DB"/>
          <w:sz w:val="20"/>
          <w:szCs w:val="20"/>
        </w:rPr>
        <w:t xml:space="preserve">─────────────────────────────────────────────────────</w:t>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bCs/>
          <w:color w:val="1F2937"/>
          <w:sz w:val="22"/>
          <w:szCs w:val="22"/>
        </w:rPr>
        <w:t xml:space="preserve">Leçon 20 / 20 — BILAN : </w:t>
      </w:r>
      <w:r>
        <w:rPr>
          <w:rFonts w:ascii="Times New Roman" w:cs="Times New Roman" w:eastAsia="Times New Roman" w:hAnsi="Times New Roman"/>
          <w:color w:val="1F2937"/>
          <w:sz w:val="22"/>
          <w:szCs w:val="22"/>
        </w:rPr>
        <w:t xml:space="preserve">Tenir la vue dans la vie ordinaire, et ce que ce parcours n'aura pas pu transmettre par l'écrit. La dernière leçon ne traitera pas d'un thème supplémentaire : elle récapitulera le parcours en reliant les leçons les unes aux autres, signalera ce qui n'a pas pu être abordé, et proposera des pistes d'approfondissement autonome. Elle sera rédigée comme une fin, explicitement.</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 apportée le 12/10/2026 après réouverture des sept sources listées avec un agent de navigateur. Le libellé d'origine est conservé ci-dessous.</w:t>
      </w:r>
    </w:p>
    <w:p>
      <w:pPr>
        <w:spacing w:after="80"/>
      </w:pPr>
      <w:r>
        <w:rPr>
          <w:rFonts w:ascii="Times New Roman" w:cs="Times New Roman" w:eastAsia="Times New Roman" w:hAnsi="Times New Roman"/>
          <w:color w:val="1F2937"/>
          <w:sz w:val="20"/>
          <w:szCs w:val="20"/>
        </w:rPr>
        <w:t xml:space="preserve">• Pratique, deuxième partie — la description du rigpa était citée en français comme parole de Mingyur Rinpoche ; la page est anglophone. La citation anglaise littérale la remplace, la traduction est déclarée. Détection : passe ㉜ de controle_attributions.py le 09/10/2026, reclassée « sur aucune page lue » au 12/10/2026 — la version française n'étant sur aucune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zrpbt4wovoqhxyy-s5m" Type="http://schemas.openxmlformats.org/officeDocument/2006/relationships/hyperlink" Target="https://en.wikipedia.org/wiki/Namkhai_Norbu" TargetMode="External"/><Relationship Id="rIdpxjgx47qf3cfv3cm7-74z" Type="http://schemas.openxmlformats.org/officeDocument/2006/relationships/hyperlink" Target="https://en.wikipedia.org/wiki/Sogyal_Rinpoche" TargetMode="External"/><Relationship Id="rIdu9q_tklt6o-l_4gamhzj4" Type="http://schemas.openxmlformats.org/officeDocument/2006/relationships/hyperlink" Target="https://en.wikipedia.org/wiki/Rigpa_(organization)" TargetMode="External"/><Relationship Id="rIdk9s0ep8-_4ktzx_vycoqf" Type="http://schemas.openxmlformats.org/officeDocument/2006/relationships/hyperlink" Target="https://en.wikipedia.org/wiki/Tenzin_Wangyal_Rinpoche" TargetMode="External"/><Relationship Id="rId55vuswucu79ujtll57tq4" Type="http://schemas.openxmlformats.org/officeDocument/2006/relationships/hyperlink" Target="https://www.lionsroar.com/holistic-or-radical-dzogchen/" TargetMode="External"/><Relationship Id="rIdrbyfsvjn9knnl6w02gurt" Type="http://schemas.openxmlformats.org/officeDocument/2006/relationships/hyperlink" Target="https://www.lionsroar.com/forum-practicing-the-great-perfection/" TargetMode="External"/><Relationship Id="rIdyjn0vuw0ve14ow9aaodmr" Type="http://schemas.openxmlformats.org/officeDocument/2006/relationships/hyperlink" Target="https://www.lionsroar.com/samaya-as-symbiotic-relationshi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2026-10-06T06:10:09.544Z</dcterms:created>
  <dcterms:modified xsi:type="dcterms:W3CDTF">2026-10-06T06:10:09.578Z</dcterms:modified>
</cp:coreProperties>
</file>

<file path=docProps/custom.xml><?xml version="1.0" encoding="utf-8"?>
<Properties xmlns="http://schemas.openxmlformats.org/officeDocument/2006/custom-properties" xmlns:vt="http://schemas.openxmlformats.org/officeDocument/2006/docPropsVTypes"/>
</file>