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Times New Roman" w:cs="Times New Roman" w:eastAsia="Times New Roman" w:hAnsi="Times New Roman"/>
          <w:b/>
          <w:bCs/>
          <w:color w:val="1B3A6B"/>
          <w:sz w:val="52"/>
          <w:szCs w:val="52"/>
        </w:rPr>
        <w:t xml:space="preserve">Leçon Hypnose &amp; auto-hypnose n°02</w:t>
      </w:r>
    </w:p>
    <w:p>
      <w:pPr>
        <w:spacing w:after="80"/>
        <w:jc w:val="center"/>
      </w:pPr>
      <w:r>
        <w:rPr>
          <w:rFonts w:ascii="Times New Roman" w:cs="Times New Roman" w:eastAsia="Times New Roman" w:hAnsi="Times New Roman"/>
          <w:b/>
          <w:bCs/>
          <w:color w:val="1B3A6B"/>
          <w:sz w:val="32"/>
          <w:szCs w:val="32"/>
        </w:rPr>
        <w:t xml:space="preserve">Histoire de l'hypnose : de Mesmer à Erickson et la nouvelle hypnose</w:t>
      </w:r>
    </w:p>
    <w:p>
      <w:pPr>
        <w:spacing w:after="80"/>
        <w:jc w:val="center"/>
      </w:pPr>
      <w:r>
        <w:rPr>
          <w:rFonts w:ascii="Times New Roman" w:cs="Times New Roman" w:eastAsia="Times New Roman" w:hAnsi="Times New Roman"/>
          <w:color w:val="1F2937"/>
          <w:sz w:val="20"/>
          <w:szCs w:val="20"/>
        </w:rPr>
        <w:t xml:space="preserve">Date : 21 juin 2026  |  Module Fondamental — Leçon 2/16</w:t>
      </w:r>
    </w:p>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Cadre &amp; sécurité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val="clear"/>
          </w:tcPr>
          <w:p>
            <w:pPr>
              <w:spacing w:after="80"/>
            </w:pPr>
            <w:r>
              <w:rPr>
                <w:rFonts w:ascii="Times New Roman" w:cs="Times New Roman" w:eastAsia="Times New Roman" w:hAnsi="Times New Roman"/>
                <w:color w:val="1F2937"/>
                <w:sz w:val="22"/>
                <w:szCs w:val="22"/>
              </w:rPr>
              <w:t xml:space="preserve">Cette leçon s'inscrit dans un parcours d'auto-apprentissage personnel (développement personnel, auto-hypnose). Elle ne constitue PAS une formation à l'hypnothérapie sur autrui, qui exige une formation qualifiante et un cadre clinique strict. Elle ne remplace aucun avis, diagnostic ou soin médical/psychologique. Contre-indications à surveiller au fil du parcours : troubles psychotiques, troubles dissociatifs sévères, épilepsie (selon les techniques).</w:t>
            </w:r>
          </w:p>
        </w:tc>
      </w:tr>
    </w:tbl>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comprendras comment l'hypnose est passée du 'magnétisme animal' de Mesmer à la discipline scientifique et clinique d'aujourd'hui, et tu identifieras les quatre grandes époques et figures qui ont façonné les pratiques actuelles.</w:t>
      </w:r>
    </w:p>
    <w:p>
      <w:pPr>
        <w:spacing w:after="120"/>
      </w:pPr>
      <w:r>
        <w:rPr>
          <w:rFonts w:ascii="Times New Roman" w:cs="Times New Roman" w:eastAsia="Times New Roman" w:hAnsi="Times New Roman"/>
          <w:color w:val="1F2937"/>
          <w:sz w:val="22"/>
          <w:szCs w:val="22"/>
        </w:rPr>
        <w:t xml:space="preserve">Lien avec la leçon 1 : tu sais désormais ce qu'est l'état hypnotique et ce que disent les neurosciences. Cette leçon 2 pose le 'pourquoi et le comment on en est arrivé là', ce qui t'aidera à comprendre la diversité des approches (classique, ericksonienne, nouvelle hypnose) abordées en leçon 3.</w:t>
      </w:r>
    </w:p>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Théorie (20%) — Quatre grandes époques</w:t>
      </w:r>
    </w:p>
    <w:p>
      <w:pPr>
        <w:pStyle w:val="Heading3"/>
        <w:spacing w:after="80" w:before="200"/>
      </w:pPr>
      <w:r>
        <w:rPr>
          <w:rFonts w:ascii="Times New Roman" w:cs="Times New Roman" w:eastAsia="Times New Roman" w:hAnsi="Times New Roman"/>
          <w:b/>
          <w:bCs/>
          <w:color w:val="1F2937"/>
          <w:sz w:val="26"/>
          <w:szCs w:val="26"/>
        </w:rPr>
        <w:t xml:space="preserve">Époque 1 — Le magnétisme animal (1770–1840)</w:t>
      </w:r>
    </w:p>
    <w:p>
      <w:pPr>
        <w:spacing w:after="120"/>
      </w:pPr>
      <w:r>
        <w:rPr>
          <w:rFonts w:ascii="Times New Roman" w:cs="Times New Roman" w:eastAsia="Times New Roman" w:hAnsi="Times New Roman"/>
          <w:color w:val="1F2937"/>
          <w:sz w:val="22"/>
          <w:szCs w:val="22"/>
        </w:rPr>
        <w:t xml:space="preserve">Franz Anton Mesmer (1734–1815), médecin autrichien installé à Paris, postule l'existence d'un 'fluide magnétique animal' circulant dans les corps. Ses séances spectaculaires autour d'un baquet d'eau magnétisée produisent des effets réels (convulsions, catharsis), mais la commission royale de 1784 conclut que les effets sont dus à l'imagination, non à un fluide.</w:t>
      </w:r>
    </w:p>
    <w:p>
      <w:pPr>
        <w:spacing w:after="120"/>
        <w:ind w:left="431"/>
      </w:pPr>
      <w:r>
        <w:rPr>
          <w:rFonts w:ascii="Times New Roman" w:cs="Times New Roman" w:eastAsia="Times New Roman" w:hAnsi="Times New Roman"/>
          <w:i/>
          <w:iCs/>
          <w:color w:val="1B3A6B"/>
          <w:sz w:val="22"/>
          <w:szCs w:val="22"/>
        </w:rPr>
        <w:t xml:space="preserve">La page « History of hypnosis » de Wikipedia écrit : « The commission later declared that Mesmerism worked by the action of the imagination » — la commission a donc conclu que le mesmérisme agissait par l'action de l'imagination (traduction de la leçon).</w:t>
      </w:r>
      <w:r>
        <w:rPr>
          <w:rFonts w:ascii="Times New Roman" w:cs="Times New Roman" w:eastAsia="Times New Roman" w:hAnsi="Times New Roman"/>
          <w:i/>
          <w:iCs/>
          <w:color w:val="6B7280"/>
          <w:sz w:val="20"/>
          <w:szCs w:val="20"/>
        </w:rPr>
        <w:t xml:space="preserve">   [Corrigé le 12/10/2026 : la version du 21/06/2026 écrivait « La commission déclara que le magnétisme agissait par l'imagination. » — Commission royale de 1784 (avec Benjamin Franklin). La phrase était donnée entre guillemets et prêtée au rapport de 1784, que la leçon n'a pas ouvert ; elle traduisait en réalité une phrase de la page Wikipedia listée, qui écrit « Mesmerism », non « magnétisme ». La source réelle est nommée et la traduction déclarée.]</w:t>
      </w:r>
    </w:p>
    <w:p>
      <w:pPr>
        <w:spacing w:after="120"/>
      </w:pPr>
      <w:r>
        <w:rPr>
          <w:rFonts w:ascii="Times New Roman" w:cs="Times New Roman" w:eastAsia="Times New Roman" w:hAnsi="Times New Roman"/>
          <w:color w:val="1F2937"/>
          <w:sz w:val="22"/>
          <w:szCs w:val="22"/>
        </w:rPr>
        <w:t xml:space="preserve">Le terme 'mesmérisme' passe dans le vocabulaire courant. L'élève de Mesmer, le marquis de Puységur, découvre le 'somnambulisme artificiel' (état de transe calme, différent des convulsions de Mesmer) — premier ancêtre direct de la transe hypnotique telle qu'on la pratique aujourd'hui.</w:t>
      </w:r>
    </w:p>
    <w:p>
      <w:pPr>
        <w:spacing w:after="200"/>
      </w:pPr>
      <w:r>
        <w:t xml:space="preserve"/>
      </w:r>
    </w:p>
    <w:p>
      <w:pPr>
        <w:pStyle w:val="Heading3"/>
        <w:spacing w:after="80" w:before="200"/>
      </w:pPr>
      <w:r>
        <w:rPr>
          <w:rFonts w:ascii="Times New Roman" w:cs="Times New Roman" w:eastAsia="Times New Roman" w:hAnsi="Times New Roman"/>
          <w:b/>
          <w:bCs/>
          <w:color w:val="1F2937"/>
          <w:sz w:val="26"/>
          <w:szCs w:val="26"/>
        </w:rPr>
        <w:t xml:space="preserve">Époque 2 — La naissance de l'hypnotisme (1840–1880)</w:t>
      </w:r>
    </w:p>
    <w:p>
      <w:pPr>
        <w:spacing w:after="120"/>
      </w:pPr>
      <w:r>
        <w:rPr>
          <w:rFonts w:ascii="Times New Roman" w:cs="Times New Roman" w:eastAsia="Times New Roman" w:hAnsi="Times New Roman"/>
          <w:color w:val="1F2937"/>
          <w:sz w:val="22"/>
          <w:szCs w:val="22"/>
        </w:rPr>
        <w:t xml:space="preserve">James Braid (1795–1860), chirurgien écossais, assiste à une démonstration de magnétisme en 1841. Il observe que la fixation du regard suffit à induire un état particulier sans aucun fluide magnétique. En 1842, il forge le terme 'hypnotisme' (du grec Hypnos, sommeil) pour décrire un état physiologique de concentration de l'attention.</w:t>
      </w:r>
    </w:p>
    <w:p>
      <w:pPr>
        <w:spacing w:after="120"/>
      </w:pPr>
      <w:r>
        <w:rPr>
          <w:rFonts w:ascii="Times New Roman" w:cs="Times New Roman" w:eastAsia="Times New Roman" w:hAnsi="Times New Roman"/>
          <w:color w:val="1F2937"/>
          <w:sz w:val="22"/>
          <w:szCs w:val="22"/>
        </w:rPr>
        <w:t xml:space="preserve">Il publie Neurypnology (1843), premier ouvrage scientifique sur le sujet. Plus tard, il préfère le terme 'monoïdéisme' : concentration sur une seule idée dominante — ce qui préfigure la conception cognitive moderne de la transe.</w:t>
      </w:r>
    </w:p>
    <w:p>
      <w:pPr>
        <w:spacing w:after="120"/>
        <w:ind w:left="431"/>
      </w:pPr>
      <w:r>
        <w:rPr>
          <w:rFonts w:ascii="Times New Roman" w:cs="Times New Roman" w:eastAsia="Times New Roman" w:hAnsi="Times New Roman"/>
          <w:i/>
          <w:iCs/>
          <w:color w:val="1B3A6B"/>
          <w:sz w:val="22"/>
          <w:szCs w:val="22"/>
        </w:rPr>
        <w:t xml:space="preserve">La même page cite Braid lui-même, qui revendique « my mental and suggestive theory » contre « the magnetic, occult, or electric theories of the mesmerists and electro-biologists ». Braid écarte donc le fluide au profit d'un mécanisme mental et suggestif — reformulation de la leçon, non citation.</w:t>
      </w:r>
      <w:r>
        <w:rPr>
          <w:rFonts w:ascii="Times New Roman" w:cs="Times New Roman" w:eastAsia="Times New Roman" w:hAnsi="Times New Roman"/>
          <w:i/>
          <w:iCs/>
          <w:color w:val="6B7280"/>
          <w:sz w:val="20"/>
          <w:szCs w:val="20"/>
        </w:rPr>
        <w:t xml:space="preserve">   [Corrigé le 12/10/2026 : la version du 21/06/2026 écrivait « Braid rejette le fluide et propose une explication physiologique : c'est la fixation de l'attention qui produit l'état. » — Wikipedia EN, History of Hypnosis. Phrase française entre guillemets prêtée à une page anglaise : ni « fixation of attention » ni « magnetic fluid » n'y figurent (zéro occurrence, page rouverte le 12/10/2026, 43 694 caractères utiles), et la page parle d'une théorie « mental and suggestive », non « physiologique ». Le fond est conservé, la citation est remplacée par les mots de Braid que la page porte.]</w:t>
      </w:r>
    </w:p>
    <w:p>
      <w:pPr>
        <w:spacing w:after="200"/>
      </w:pPr>
      <w:r>
        <w:t xml:space="preserve"/>
      </w:r>
    </w:p>
    <w:p>
      <w:pPr>
        <w:pStyle w:val="Heading3"/>
        <w:spacing w:after="80" w:before="200"/>
      </w:pPr>
      <w:r>
        <w:rPr>
          <w:rFonts w:ascii="Times New Roman" w:cs="Times New Roman" w:eastAsia="Times New Roman" w:hAnsi="Times New Roman"/>
          <w:b/>
          <w:bCs/>
          <w:color w:val="1F2937"/>
          <w:sz w:val="26"/>
          <w:szCs w:val="26"/>
        </w:rPr>
        <w:t xml:space="preserve">Époque 3 — L'hypnose médicale et les deux écoles (1880–1900)</w:t>
      </w:r>
    </w:p>
    <w:p>
      <w:pPr>
        <w:spacing w:after="120"/>
      </w:pPr>
      <w:r>
        <w:rPr>
          <w:rFonts w:ascii="Times New Roman" w:cs="Times New Roman" w:eastAsia="Times New Roman" w:hAnsi="Times New Roman"/>
          <w:color w:val="1F2937"/>
          <w:sz w:val="22"/>
          <w:szCs w:val="22"/>
        </w:rPr>
        <w:t xml:space="preserve">Deux écoles s'affrontent :</w:t>
      </w:r>
    </w:p>
    <w:p>
      <w:pPr>
        <w:pStyle w:val="ListParagraph"/>
        <w:numPr>
          <w:ilvl w:val="0"/>
          <w:numId w:val="1"/>
        </w:numPr>
        <w:spacing w:after="80"/>
      </w:pPr>
      <w:r>
        <w:rPr>
          <w:rFonts w:ascii="Times New Roman" w:cs="Times New Roman" w:eastAsia="Times New Roman" w:hAnsi="Times New Roman"/>
          <w:b/>
          <w:bCs/>
          <w:color w:val="1B3A6B"/>
          <w:sz w:val="22"/>
          <w:szCs w:val="22"/>
        </w:rPr>
        <w:t xml:space="preserve">École de la Salpêtrière (Paris) </w:t>
      </w:r>
      <w:r>
        <w:rPr>
          <w:rFonts w:ascii="Times New Roman" w:cs="Times New Roman" w:eastAsia="Times New Roman" w:hAnsi="Times New Roman"/>
          <w:color w:val="1F2937"/>
          <w:sz w:val="22"/>
          <w:szCs w:val="22"/>
        </w:rPr>
        <w:t xml:space="preserve">Jean-Martin Charcot (1825–1893), neurologue de renom, utilise l'hypnose pour traiter l'hystérie. Pour lui, la transe hypnotique est un état pathologique en 3 phases (léthargie, catalepsie, somnambulisme), propre aux hystériques. Pierre Janet, son élève, théorisera la 'dissociation mentale'.</w:t>
      </w:r>
    </w:p>
    <w:p>
      <w:pPr>
        <w:pStyle w:val="ListParagraph"/>
        <w:numPr>
          <w:ilvl w:val="0"/>
          <w:numId w:val="1"/>
        </w:numPr>
        <w:spacing w:after="80"/>
      </w:pPr>
      <w:r>
        <w:rPr>
          <w:rFonts w:ascii="Times New Roman" w:cs="Times New Roman" w:eastAsia="Times New Roman" w:hAnsi="Times New Roman"/>
          <w:b/>
          <w:bCs/>
          <w:color w:val="1B3A6B"/>
          <w:sz w:val="22"/>
          <w:szCs w:val="22"/>
        </w:rPr>
        <w:t xml:space="preserve">École de Nancy </w:t>
      </w:r>
      <w:r>
        <w:rPr>
          <w:rFonts w:ascii="Times New Roman" w:cs="Times New Roman" w:eastAsia="Times New Roman" w:hAnsi="Times New Roman"/>
          <w:color w:val="1F2937"/>
          <w:sz w:val="22"/>
          <w:szCs w:val="22"/>
        </w:rPr>
        <w:t xml:space="preserve">Hippolyte Bernheim (1840–1919) et Ambroise Liébeault contestent Charcot : tout le monde est suggestible, pas seulement les hystériques. La position de l'école de Nancy se résume ainsi : c'est la suggestion, et non une pathologie de l'hystérie, qui gouverne l'hypnotisme (synthèse de la leçon, aucune citation de Bernheim n'a été vérifiée). Cette école domine le XXe siècle.</w:t>
      </w:r>
      <w:r>
        <w:rPr>
          <w:rFonts w:ascii="Times New Roman" w:cs="Times New Roman" w:eastAsia="Times New Roman" w:hAnsi="Times New Roman"/>
          <w:i/>
          <w:iCs/>
          <w:color w:val="6B7280"/>
          <w:sz w:val="20"/>
          <w:szCs w:val="20"/>
        </w:rPr>
        <w:t xml:space="preserve">   [Corrigé le 12/10/2026 : la version du 21/06/2026 écrivait « Bernheim déclare : 'C'est la suggestion qui gouverne l'hypnotisme.' ». La phrase ne figure sur aucune des quatre pages listées. Elle échappait aux passes d'attribution parce qu'elle était écrite avec des apostrophes droites et non des guillemets français : controle_attributions.py ne l'a jamais signalée.]</w:t>
      </w:r>
    </w:p>
    <w:p>
      <w:pPr>
        <w:spacing w:after="120"/>
      </w:pPr>
      <w:r>
        <w:rPr>
          <w:rFonts w:ascii="Times New Roman" w:cs="Times New Roman" w:eastAsia="Times New Roman" w:hAnsi="Times New Roman"/>
          <w:color w:val="1F2937"/>
          <w:sz w:val="22"/>
          <w:szCs w:val="22"/>
        </w:rPr>
        <w:t xml:space="preserve">Sigmund Freud, élève de Charcot à Paris en 1885–1886, utilise d'abord l'hypnose avec Josef Breuer (catharsis/abreaction). Il l'abandonne progressivement en faveur de la libre association et de la psychanalyse — ce qui marginalise l'hypnose médicale pendant plusieurs décennies.</w:t>
      </w:r>
    </w:p>
    <w:p>
      <w:pPr>
        <w:spacing w:after="120"/>
        <w:ind w:left="431"/>
      </w:pPr>
      <w:r>
        <w:rPr>
          <w:rFonts w:ascii="Times New Roman" w:cs="Times New Roman" w:eastAsia="Times New Roman" w:hAnsi="Times New Roman"/>
          <w:i/>
          <w:iCs/>
          <w:color w:val="1B3A6B"/>
          <w:sz w:val="22"/>
          <w:szCs w:val="22"/>
        </w:rPr>
        <w:t xml:space="preserve">Ce que la page « Hypnosis » de Wikipedia écrit de l'hypnose de scène est plus précis et plus étroit : « Due to stage hypnotists' showmanship, many people believe that hypnosis is a form of mind control ». Le lien de cause entre l'abandon par Freud et la survie de l'hypnose par le spectacle est une lecture de la leçon, qu'aucune page listée ne porte.</w:t>
      </w:r>
      <w:r>
        <w:rPr>
          <w:rFonts w:ascii="Times New Roman" w:cs="Times New Roman" w:eastAsia="Times New Roman" w:hAnsi="Times New Roman"/>
          <w:i/>
          <w:iCs/>
          <w:color w:val="6B7280"/>
          <w:sz w:val="20"/>
          <w:szCs w:val="20"/>
        </w:rPr>
        <w:t xml:space="preserve">   [Corrigé le 12/10/2026 : la version du 21/06/2026 écrivait « Quand Freud abandonna l'hypnose, ce sont les hypnotiseurs de scène qui la maintinrent vivante dans l'imaginaire collectif. » — Wikipedia EN, Hypnosis. Ni le mot « abandoned » ni cette articulation ne figurent sur la page (rouverte le 12/10/2026, 92 368 caractères utiles) : la citation était fabriquée et le lien de causalité attribué à tort à la source.]</w:t>
      </w:r>
    </w:p>
    <w:p>
      <w:pPr>
        <w:spacing w:after="200"/>
      </w:pPr>
      <w:r>
        <w:t xml:space="preserve"/>
      </w:r>
    </w:p>
    <w:p>
      <w:pPr>
        <w:pStyle w:val="Heading3"/>
        <w:spacing w:after="80" w:before="200"/>
      </w:pPr>
      <w:r>
        <w:rPr>
          <w:rFonts w:ascii="Times New Roman" w:cs="Times New Roman" w:eastAsia="Times New Roman" w:hAnsi="Times New Roman"/>
          <w:b/>
          <w:bCs/>
          <w:color w:val="1F2937"/>
          <w:sz w:val="26"/>
          <w:szCs w:val="26"/>
        </w:rPr>
        <w:t xml:space="preserve">Époque 4 — Milton Erickson et la 'nouvelle hypnose' (1950–aujourd'hui)</w:t>
      </w:r>
    </w:p>
    <w:p>
      <w:pPr>
        <w:spacing w:after="120"/>
      </w:pPr>
      <w:r>
        <w:rPr>
          <w:rFonts w:ascii="Times New Roman" w:cs="Times New Roman" w:eastAsia="Times New Roman" w:hAnsi="Times New Roman"/>
          <w:color w:val="1F2937"/>
          <w:sz w:val="22"/>
          <w:szCs w:val="22"/>
        </w:rPr>
        <w:t xml:space="preserve">Milton H. Erickson (1901–1980), psychiatre américain, révolutionne l'hypnose. Paralysé par la polio à 17 ans, il développe une conscience aiguë des processus intérieurs et du langage corporel. Ses innovations majeures :</w:t>
      </w:r>
    </w:p>
    <w:p>
      <w:pPr>
        <w:pStyle w:val="ListParagraph"/>
        <w:numPr>
          <w:ilvl w:val="0"/>
          <w:numId w:val="1"/>
        </w:numPr>
        <w:spacing w:after="80"/>
      </w:pPr>
      <w:r>
        <w:rPr>
          <w:rFonts w:ascii="Times New Roman" w:cs="Times New Roman" w:eastAsia="Times New Roman" w:hAnsi="Times New Roman"/>
          <w:color w:val="1F2937"/>
          <w:sz w:val="22"/>
          <w:szCs w:val="22"/>
        </w:rPr>
        <w:t xml:space="preserve">Suggestions indirectes et permissives : au lieu d'ordonner ('fermez les yeux'), il propose ('peut-être voudriez-vous…'), réduisant la résistance du patient.</w:t>
      </w:r>
    </w:p>
    <w:p>
      <w:pPr>
        <w:pStyle w:val="ListParagraph"/>
        <w:numPr>
          <w:ilvl w:val="0"/>
          <w:numId w:val="1"/>
        </w:numPr>
        <w:spacing w:after="80"/>
      </w:pPr>
      <w:r>
        <w:rPr>
          <w:rFonts w:ascii="Times New Roman" w:cs="Times New Roman" w:eastAsia="Times New Roman" w:hAnsi="Times New Roman"/>
          <w:color w:val="1F2937"/>
          <w:sz w:val="22"/>
          <w:szCs w:val="22"/>
        </w:rPr>
        <w:t xml:space="preserve">Métaphores et histoires : le cerveau inconscient répond aux symboles, aux paradoxes, aux récits (l'inconscient comme ressource, non comme réservoir de conflits).</w:t>
      </w:r>
    </w:p>
    <w:p>
      <w:pPr>
        <w:pStyle w:val="ListParagraph"/>
        <w:numPr>
          <w:ilvl w:val="0"/>
          <w:numId w:val="1"/>
        </w:numPr>
        <w:spacing w:after="80"/>
      </w:pPr>
      <w:r>
        <w:rPr>
          <w:rFonts w:ascii="Times New Roman" w:cs="Times New Roman" w:eastAsia="Times New Roman" w:hAnsi="Times New Roman"/>
          <w:color w:val="1F2937"/>
          <w:sz w:val="22"/>
          <w:szCs w:val="22"/>
        </w:rPr>
        <w:t xml:space="preserve">Induction naturaliste : il utilise la conversation ordinaire, les gestes, le rythme de la voix — pas de rituel rigide.</w:t>
      </w:r>
    </w:p>
    <w:p>
      <w:pPr>
        <w:pStyle w:val="ListParagraph"/>
        <w:numPr>
          <w:ilvl w:val="0"/>
          <w:numId w:val="1"/>
        </w:numPr>
        <w:spacing w:after="80"/>
      </w:pPr>
      <w:r>
        <w:rPr>
          <w:rFonts w:ascii="Times New Roman" w:cs="Times New Roman" w:eastAsia="Times New Roman" w:hAnsi="Times New Roman"/>
          <w:color w:val="1F2937"/>
          <w:sz w:val="22"/>
          <w:szCs w:val="22"/>
        </w:rPr>
        <w:t xml:space="preserve">Il fonde l'American Society for Clinical Hypnosis (1957) et contribue à la légitimation médicale de l'hypnose.</w:t>
      </w:r>
    </w:p>
    <w:p>
      <w:pPr>
        <w:spacing w:after="120"/>
      </w:pPr>
      <w:r>
        <w:rPr>
          <w:rFonts w:ascii="Times New Roman" w:cs="Times New Roman" w:eastAsia="Times New Roman" w:hAnsi="Times New Roman"/>
          <w:color w:val="1F2937"/>
          <w:sz w:val="22"/>
          <w:szCs w:val="22"/>
        </w:rPr>
        <w:t xml:space="preserve">Ses travaux inspirent la PNL (Bandler &amp; Grinder, années 1970) et la 'nouvelle hypnose' (Jean Godin, Dominique Megglé en France), qui intègre l'approche ericksonienne dans un cadre francophone humaniste.</w:t>
      </w:r>
    </w:p>
    <w:p>
      <w:pPr>
        <w:spacing w:after="120"/>
      </w:pPr>
      <w:r>
        <w:rPr>
          <w:rFonts w:ascii="Times New Roman" w:cs="Times New Roman" w:eastAsia="Times New Roman" w:hAnsi="Times New Roman"/>
          <w:color w:val="1F2937"/>
          <w:sz w:val="22"/>
          <w:szCs w:val="22"/>
        </w:rPr>
        <w:t xml:space="preserve">Repères institutionnels clés : AMA (American Medical Association) reconnaît l'hypnose médicale en 1958 ; la British Medical Association en 1955 ; l'INSERM français publie des évaluations positives sur l'hypnose analgésique et anxiolytique.</w:t>
      </w:r>
    </w:p>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Pratique (80%) — 3 exercices</w:t>
      </w:r>
    </w:p>
    <w:p>
      <w:pPr>
        <w:pStyle w:val="Heading3"/>
        <w:spacing w:after="80" w:before="200"/>
      </w:pPr>
      <w:r>
        <w:rPr>
          <w:rFonts w:ascii="Times New Roman" w:cs="Times New Roman" w:eastAsia="Times New Roman" w:hAnsi="Times New Roman"/>
          <w:b/>
          <w:bCs/>
          <w:color w:val="1F2937"/>
          <w:sz w:val="26"/>
          <w:szCs w:val="26"/>
        </w:rPr>
        <w:t xml:space="preserve">Exercice 1 — La fresque des 4 époques (compréhension active)</w:t>
      </w:r>
    </w:p>
    <w:p>
      <w:pPr>
        <w:spacing w:after="120"/>
      </w:pPr>
      <w:r>
        <w:rPr>
          <w:rFonts w:ascii="Times New Roman" w:cs="Times New Roman" w:eastAsia="Times New Roman" w:hAnsi="Times New Roman"/>
          <w:color w:val="1F2937"/>
          <w:sz w:val="22"/>
          <w:szCs w:val="22"/>
        </w:rPr>
        <w:t xml:space="preserve">Durée estimée : 20 minutes.</w:t>
      </w:r>
    </w:p>
    <w:p>
      <w:pPr>
        <w:spacing w:after="120"/>
      </w:pPr>
      <w:r>
        <w:rPr>
          <w:rFonts w:ascii="Times New Roman" w:cs="Times New Roman" w:eastAsia="Times New Roman" w:hAnsi="Times New Roman"/>
          <w:color w:val="1F2937"/>
          <w:sz w:val="22"/>
          <w:szCs w:val="22"/>
        </w:rPr>
        <w:t xml:space="preserve">Matériel : une feuille A4, un crayon ou un outil de mind-mapping (papier ou numérique).</w:t>
      </w:r>
    </w:p>
    <w:p>
      <w:pPr>
        <w:spacing w:after="120"/>
      </w:pPr>
      <w:r>
        <w:rPr>
          <w:rFonts w:ascii="Times New Roman" w:cs="Times New Roman" w:eastAsia="Times New Roman" w:hAnsi="Times New Roman"/>
          <w:color w:val="1F2937"/>
          <w:sz w:val="22"/>
          <w:szCs w:val="22"/>
        </w:rPr>
        <w:t xml:space="preserve">Consigne :</w:t>
      </w:r>
    </w:p>
    <w:p>
      <w:pPr>
        <w:pStyle w:val="ListParagraph"/>
        <w:numPr>
          <w:ilvl w:val="0"/>
          <w:numId w:val="1"/>
        </w:numPr>
        <w:spacing w:after="80"/>
      </w:pPr>
      <w:r>
        <w:rPr>
          <w:rFonts w:ascii="Times New Roman" w:cs="Times New Roman" w:eastAsia="Times New Roman" w:hAnsi="Times New Roman"/>
          <w:color w:val="1F2937"/>
          <w:sz w:val="22"/>
          <w:szCs w:val="22"/>
        </w:rPr>
        <w:t xml:space="preserve">Divise ta feuille en 4 colonnes : Mesmer | Braid | Charcot/Bernheim | Erickson.</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chaque figure, note de mémoire (sans relire) : 1 idée clé, 1 date ou période, 1 rupture avec l'époque précédente.</w:t>
      </w:r>
    </w:p>
    <w:p>
      <w:pPr>
        <w:pStyle w:val="ListParagraph"/>
        <w:numPr>
          <w:ilvl w:val="0"/>
          <w:numId w:val="1"/>
        </w:numPr>
        <w:spacing w:after="80"/>
      </w:pPr>
      <w:r>
        <w:rPr>
          <w:rFonts w:ascii="Times New Roman" w:cs="Times New Roman" w:eastAsia="Times New Roman" w:hAnsi="Times New Roman"/>
          <w:color w:val="1F2937"/>
          <w:sz w:val="22"/>
          <w:szCs w:val="22"/>
        </w:rPr>
        <w:t xml:space="preserve">Ensuite, relis la partie théorique et complète/corrige ta fresque.</w:t>
      </w:r>
    </w:p>
    <w:p>
      <w:pPr>
        <w:pStyle w:val="ListParagraph"/>
        <w:numPr>
          <w:ilvl w:val="0"/>
          <w:numId w:val="1"/>
        </w:numPr>
        <w:spacing w:after="80"/>
      </w:pPr>
      <w:r>
        <w:rPr>
          <w:rFonts w:ascii="Times New Roman" w:cs="Times New Roman" w:eastAsia="Times New Roman" w:hAnsi="Times New Roman"/>
          <w:color w:val="1F2937"/>
          <w:sz w:val="22"/>
          <w:szCs w:val="22"/>
        </w:rPr>
        <w:t xml:space="preserve">Ajoute une 5e colonne 'Aujourd'hui' : note 2 pratiques actuelles que tu connais déjà ou souhaites explorer.</w:t>
      </w:r>
    </w:p>
    <w:p>
      <w:pPr>
        <w:spacing w:after="120"/>
      </w:pPr>
      <w:r>
        <w:rPr>
          <w:rFonts w:ascii="Times New Roman" w:cs="Times New Roman" w:eastAsia="Times New Roman" w:hAnsi="Times New Roman"/>
          <w:color w:val="1F2937"/>
          <w:sz w:val="22"/>
          <w:szCs w:val="22"/>
        </w:rPr>
        <w:t xml:space="preserve">Objectif : ancrer la chronologie dans ta mémoire en la reconstruisant activement, pas en la recopiant.</w:t>
      </w:r>
    </w:p>
    <w:p>
      <w:pPr>
        <w:spacing w:after="2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Observer la suggestion dans ta journée (pratique immersive)</w:t>
      </w:r>
    </w:p>
    <w:p>
      <w:pPr>
        <w:spacing w:after="120"/>
      </w:pPr>
      <w:r>
        <w:rPr>
          <w:rFonts w:ascii="Times New Roman" w:cs="Times New Roman" w:eastAsia="Times New Roman" w:hAnsi="Times New Roman"/>
          <w:color w:val="1F2937"/>
          <w:sz w:val="22"/>
          <w:szCs w:val="22"/>
        </w:rPr>
        <w:t xml:space="preserve">Durée : toute la journée, par séquences de 5 minutes.</w:t>
      </w:r>
    </w:p>
    <w:p>
      <w:pPr>
        <w:spacing w:after="120"/>
      </w:pPr>
      <w:r>
        <w:rPr>
          <w:rFonts w:ascii="Times New Roman" w:cs="Times New Roman" w:eastAsia="Times New Roman" w:hAnsi="Times New Roman"/>
          <w:color w:val="1F2937"/>
          <w:sz w:val="22"/>
          <w:szCs w:val="22"/>
        </w:rPr>
        <w:t xml:space="preserve">Bernheim a dit que la suggestion gouverne l'hypnotisme. Mais la suggestion gouverne aussi notre quotidien.</w:t>
      </w:r>
    </w:p>
    <w:p>
      <w:pPr>
        <w:spacing w:after="120"/>
      </w:pPr>
      <w:r>
        <w:rPr>
          <w:rFonts w:ascii="Times New Roman" w:cs="Times New Roman" w:eastAsia="Times New Roman" w:hAnsi="Times New Roman"/>
          <w:color w:val="1F2937"/>
          <w:sz w:val="22"/>
          <w:szCs w:val="22"/>
        </w:rPr>
        <w:t xml:space="preserve">Consigne :</w:t>
      </w:r>
    </w:p>
    <w:p>
      <w:pPr>
        <w:pStyle w:val="ListParagraph"/>
        <w:numPr>
          <w:ilvl w:val="0"/>
          <w:numId w:val="1"/>
        </w:numPr>
        <w:spacing w:after="80"/>
      </w:pPr>
      <w:r>
        <w:rPr>
          <w:rFonts w:ascii="Times New Roman" w:cs="Times New Roman" w:eastAsia="Times New Roman" w:hAnsi="Times New Roman"/>
          <w:color w:val="1F2937"/>
          <w:sz w:val="22"/>
          <w:szCs w:val="22"/>
        </w:rPr>
        <w:t xml:space="preserve">Pendant 24 heures, identifie 5 moments où tu reçois ou émets une 'suggestion' dans ta vie ordinaire : une phrase entendue à la radio qui t'a mis dans un état, un ton de voix d'un collègue qui a modifié ton humeur, une image publicitaire, une liste de tâches qui t'a 'mis en mode automatique'…</w:t>
      </w:r>
    </w:p>
    <w:p>
      <w:pPr>
        <w:pStyle w:val="ListParagraph"/>
        <w:numPr>
          <w:ilvl w:val="0"/>
          <w:numId w:val="1"/>
        </w:numPr>
        <w:spacing w:after="80"/>
      </w:pPr>
      <w:r>
        <w:rPr>
          <w:rFonts w:ascii="Times New Roman" w:cs="Times New Roman" w:eastAsia="Times New Roman" w:hAnsi="Times New Roman"/>
          <w:color w:val="1F2937"/>
          <w:sz w:val="22"/>
          <w:szCs w:val="22"/>
        </w:rPr>
        <w:t xml:space="preserve">Note-les dans un carnet (ou note vocale) : Contexte / Quelle suggestion / Quel effet sur ton état intérieur.</w:t>
      </w:r>
    </w:p>
    <w:p>
      <w:pPr>
        <w:pStyle w:val="ListParagraph"/>
        <w:numPr>
          <w:ilvl w:val="0"/>
          <w:numId w:val="1"/>
        </w:numPr>
        <w:spacing w:after="80"/>
      </w:pPr>
      <w:r>
        <w:rPr>
          <w:rFonts w:ascii="Times New Roman" w:cs="Times New Roman" w:eastAsia="Times New Roman" w:hAnsi="Times New Roman"/>
          <w:color w:val="1F2937"/>
          <w:sz w:val="22"/>
          <w:szCs w:val="22"/>
        </w:rPr>
        <w:t xml:space="preserve">Repère si ces suggestions étaient directes ('fais X') ou indirectes ('imagine que…', 'peut-être que…').</w:t>
      </w:r>
    </w:p>
    <w:p>
      <w:pPr>
        <w:spacing w:after="120"/>
      </w:pPr>
      <w:r>
        <w:rPr>
          <w:rFonts w:ascii="Times New Roman" w:cs="Times New Roman" w:eastAsia="Times New Roman" w:hAnsi="Times New Roman"/>
          <w:color w:val="1F2937"/>
          <w:sz w:val="22"/>
          <w:szCs w:val="22"/>
        </w:rPr>
        <w:t xml:space="preserve">Débriefing personnel : qu'est-ce que cela t'apprend sur ta suggestibilité naturelle ?</w:t>
      </w:r>
    </w:p>
    <w:p>
      <w:pPr>
        <w:spacing w:after="2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Mini induction historique : la fixation oculaire de Braid (pratique d'auto-hypnose)</w:t>
      </w:r>
    </w:p>
    <w:p>
      <w:pPr>
        <w:spacing w:after="120"/>
      </w:pPr>
      <w:r>
        <w:rPr>
          <w:rFonts w:ascii="Times New Roman" w:cs="Times New Roman" w:eastAsia="Times New Roman" w:hAnsi="Times New Roman"/>
          <w:color w:val="1F2937"/>
          <w:sz w:val="22"/>
          <w:szCs w:val="22"/>
        </w:rPr>
        <w:t xml:space="preserve">Durée : 10 minutes. Lieu calme, assis confortablement.</w:t>
      </w:r>
    </w:p>
    <w:p>
      <w:pPr>
        <w:spacing w:after="120"/>
      </w:pPr>
      <w:r>
        <w:rPr>
          <w:rFonts w:ascii="Times New Roman" w:cs="Times New Roman" w:eastAsia="Times New Roman" w:hAnsi="Times New Roman"/>
          <w:color w:val="1F2937"/>
          <w:sz w:val="22"/>
          <w:szCs w:val="22"/>
        </w:rPr>
        <w:t xml:space="preserve">Braid induisait la transe par fixation du regard sur un point lumineux. Tu vas reproduire cette technique fondatrice.</w:t>
      </w:r>
    </w:p>
    <w:p>
      <w:pPr>
        <w:spacing w:after="12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un point fixe légèrement au-dessus du niveau des yeux : une prise électrique, un point sur le mur, un objet brillant.</w:t>
      </w:r>
    </w:p>
    <w:p>
      <w:pPr>
        <w:pStyle w:val="ListParagraph"/>
        <w:numPr>
          <w:ilvl w:val="0"/>
          <w:numId w:val="1"/>
        </w:numPr>
        <w:spacing w:after="80"/>
      </w:pPr>
      <w:r>
        <w:rPr>
          <w:rFonts w:ascii="Times New Roman" w:cs="Times New Roman" w:eastAsia="Times New Roman" w:hAnsi="Times New Roman"/>
          <w:color w:val="1F2937"/>
          <w:sz w:val="22"/>
          <w:szCs w:val="22"/>
        </w:rPr>
        <w:t xml:space="preserve">Fixe ce point sans cligner si possible. Dis-toi intérieurement : 'Je laisse mes yeux se fatiguer naturellement.'</w:t>
      </w:r>
    </w:p>
    <w:p>
      <w:pPr>
        <w:pStyle w:val="ListParagraph"/>
        <w:numPr>
          <w:ilvl w:val="0"/>
          <w:numId w:val="1"/>
        </w:numPr>
        <w:spacing w:after="80"/>
      </w:pPr>
      <w:r>
        <w:rPr>
          <w:rFonts w:ascii="Times New Roman" w:cs="Times New Roman" w:eastAsia="Times New Roman" w:hAnsi="Times New Roman"/>
          <w:color w:val="1F2937"/>
          <w:sz w:val="22"/>
          <w:szCs w:val="22"/>
        </w:rPr>
        <w:t xml:space="preserve">Après 1 à 2 minutes, tu sentiras tes paupières devenir lourdes, tes yeux vouloir fermer. C'est normal. C'est l'état que Braid a décrit.</w:t>
      </w:r>
    </w:p>
    <w:p>
      <w:pPr>
        <w:pStyle w:val="ListParagraph"/>
        <w:numPr>
          <w:ilvl w:val="0"/>
          <w:numId w:val="1"/>
        </w:numPr>
        <w:spacing w:after="80"/>
      </w:pPr>
      <w:r>
        <w:rPr>
          <w:rFonts w:ascii="Times New Roman" w:cs="Times New Roman" w:eastAsia="Times New Roman" w:hAnsi="Times New Roman"/>
          <w:color w:val="1F2937"/>
          <w:sz w:val="22"/>
          <w:szCs w:val="22"/>
        </w:rPr>
        <w:t xml:space="preserve">Laisse tes yeux se fermer. Reste quelques minutes dans cet état de calme et d'attention intérieure.</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sortir : compte mentalement de 1 à 5, étire-toi doucement, ouvre les yeux.</w:t>
      </w:r>
    </w:p>
    <w:p>
      <w:pPr>
        <w:spacing w:after="120"/>
      </w:pPr>
      <w:r>
        <w:rPr>
          <w:rFonts w:ascii="Times New Roman" w:cs="Times New Roman" w:eastAsia="Times New Roman" w:hAnsi="Times New Roman"/>
          <w:color w:val="1F2937"/>
          <w:sz w:val="22"/>
          <w:szCs w:val="22"/>
        </w:rPr>
        <w:t xml:space="preserve">Observation à noter : qu'as-tu ressenti ? État de relaxation ? Pensées ralentissant ? Sensation corporelle particulière ? Compare avec les 'signes de transe' vus en leçon 1.</w:t>
      </w:r>
    </w:p>
    <w:p>
      <w:pPr>
        <w:spacing w:after="120"/>
      </w:pPr>
      <w:r>
        <w:rPr>
          <w:rFonts w:ascii="Times New Roman" w:cs="Times New Roman" w:eastAsia="Times New Roman" w:hAnsi="Times New Roman"/>
          <w:color w:val="1F2937"/>
          <w:sz w:val="22"/>
          <w:szCs w:val="22"/>
        </w:rPr>
        <w:t xml:space="preserve">⚠️ Si tu te sens désorienté(e) à la sortie, bois un verre d'eau et repose-toi 5 minutes.</w:t>
      </w:r>
    </w:p>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Challenge — La lettre à Erickson</w:t>
      </w:r>
    </w:p>
    <w:p>
      <w:pPr>
        <w:spacing w:after="120"/>
      </w:pPr>
      <w:r>
        <w:rPr>
          <w:rFonts w:ascii="Times New Roman" w:cs="Times New Roman" w:eastAsia="Times New Roman" w:hAnsi="Times New Roman"/>
          <w:color w:val="1F2937"/>
          <w:sz w:val="22"/>
          <w:szCs w:val="22"/>
        </w:rPr>
        <w:t xml:space="preserve">Durée : 30 minutes (écriture + réflexion).</w:t>
      </w:r>
    </w:p>
    <w:p>
      <w:pPr>
        <w:spacing w:after="120"/>
      </w:pPr>
      <w:r>
        <w:rPr>
          <w:rFonts w:ascii="Times New Roman" w:cs="Times New Roman" w:eastAsia="Times New Roman" w:hAnsi="Times New Roman"/>
          <w:color w:val="1F2937"/>
          <w:sz w:val="22"/>
          <w:szCs w:val="22"/>
        </w:rPr>
        <w:t xml:space="preserve">Rédige une courte lettre (une page maximum) adressée à Milton Erickson dans laquelle tu lui expliques :</w:t>
      </w:r>
    </w:p>
    <w:p>
      <w:pPr>
        <w:pStyle w:val="ListParagraph"/>
        <w:numPr>
          <w:ilvl w:val="0"/>
          <w:numId w:val="1"/>
        </w:numPr>
        <w:spacing w:after="80"/>
      </w:pPr>
      <w:r>
        <w:rPr>
          <w:rFonts w:ascii="Times New Roman" w:cs="Times New Roman" w:eastAsia="Times New Roman" w:hAnsi="Times New Roman"/>
          <w:color w:val="1F2937"/>
          <w:sz w:val="22"/>
          <w:szCs w:val="22"/>
        </w:rPr>
        <w:t xml:space="preserve">Ce que tu retiens de sa révolution par rapport à l'hypnose classique de Charcot.</w:t>
      </w:r>
    </w:p>
    <w:p>
      <w:pPr>
        <w:pStyle w:val="ListParagraph"/>
        <w:numPr>
          <w:ilvl w:val="0"/>
          <w:numId w:val="1"/>
        </w:numPr>
        <w:spacing w:after="80"/>
      </w:pPr>
      <w:r>
        <w:rPr>
          <w:rFonts w:ascii="Times New Roman" w:cs="Times New Roman" w:eastAsia="Times New Roman" w:hAnsi="Times New Roman"/>
          <w:color w:val="1F2937"/>
          <w:sz w:val="22"/>
          <w:szCs w:val="22"/>
        </w:rPr>
        <w:t xml:space="preserve">Un ou deux changements de regard sur 'l'état hypnotique' que cela t'inspire pour ta propre pratique d'auto-hypnose.</w:t>
      </w:r>
    </w:p>
    <w:p>
      <w:pPr>
        <w:pStyle w:val="ListParagraph"/>
        <w:numPr>
          <w:ilvl w:val="0"/>
          <w:numId w:val="1"/>
        </w:numPr>
        <w:spacing w:after="80"/>
      </w:pPr>
      <w:r>
        <w:rPr>
          <w:rFonts w:ascii="Times New Roman" w:cs="Times New Roman" w:eastAsia="Times New Roman" w:hAnsi="Times New Roman"/>
          <w:color w:val="1F2937"/>
          <w:sz w:val="22"/>
          <w:szCs w:val="22"/>
        </w:rPr>
        <w:t xml:space="preserve">Une question que tu lui poserais sur ses techniques.</w:t>
      </w:r>
    </w:p>
    <w:p>
      <w:pPr>
        <w:spacing w:after="120"/>
      </w:pPr>
      <w:r>
        <w:rPr>
          <w:rFonts w:ascii="Times New Roman" w:cs="Times New Roman" w:eastAsia="Times New Roman" w:hAnsi="Times New Roman"/>
          <w:color w:val="1F2937"/>
          <w:sz w:val="22"/>
          <w:szCs w:val="22"/>
        </w:rPr>
        <w:t xml:space="preserve">Relisez-la dans 4 semaines (à la fin du module 1 du parcours). Elle servira de baromètre de ta progression.</w:t>
      </w:r>
    </w:p>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Pont pro (optionnel)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val="clear"/>
          </w:tcPr>
          <w:p>
            <w:pPr>
              <w:spacing w:after="80"/>
            </w:pPr>
            <w:r>
              <w:rPr>
                <w:rFonts w:ascii="Times New Roman" w:cs="Times New Roman" w:eastAsia="Times New Roman" w:hAnsi="Times New Roman"/>
                <w:color w:val="1F2937"/>
                <w:sz w:val="22"/>
                <w:szCs w:val="22"/>
              </w:rPr>
              <w:t xml:space="preserve">En ESSMS, la communication apaisante avec des personnes en situation de handicap psychique mobilise intuitivement des principes ericssoniens : ton de voix permissif, suggestions indirectes ('peut-être tu voudrais ' plutôt que 'tu dois'), récits et métaphores pour désamorcer les situations de crise. Comprendre la logique de Bernheim et Erickson nourrit ta posture de cadre : tu nommes et théorises ce que tu faisais déjà. Rappel déontologique : pratiquer l'hypnose thérapeutique sur des personnes accompagnées exige une formation qualifiante spécifique.</w:t>
            </w:r>
          </w:p>
        </w:tc>
      </w:tr>
    </w:tbl>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pStyle w:val="ListParagraph"/>
        <w:numPr>
          <w:ilvl w:val="0"/>
          <w:numId w:val="1"/>
        </w:numPr>
        <w:spacing w:after="100"/>
      </w:pPr>
      <w:hyperlink w:history="1" r:id="rIdkqm5tynd0ebhhlpgjkmph">
        <w:r>
          <w:rPr>
            <w:rFonts w:ascii="Times New Roman" w:cs="Times New Roman" w:eastAsia="Times New Roman" w:hAnsi="Times New Roman"/>
            <w:color w:val="1155CC"/>
            <w:sz w:val="22"/>
            <w:szCs w:val="22"/>
            <w:u w:val="single"/>
          </w:rPr>
          <w:t xml:space="preserve">Wikipedia EN — History of Hypnosis</w:t>
        </w:r>
      </w:hyperlink>
      <w:r>
        <w:rPr>
          <w:rFonts w:ascii="Times New Roman" w:cs="Times New Roman" w:eastAsia="Times New Roman" w:hAnsi="Times New Roman"/>
          <w:color w:val="1F2937"/>
          <w:sz w:val="22"/>
          <w:szCs w:val="22"/>
        </w:rPr>
        <w:t xml:space="preserve"> — Chronologie complète de Mesmer à l'époque moderne, avec références académiques</w:t>
      </w:r>
    </w:p>
    <w:p>
      <w:pPr>
        <w:pStyle w:val="ListParagraph"/>
        <w:numPr>
          <w:ilvl w:val="0"/>
          <w:numId w:val="1"/>
        </w:numPr>
        <w:spacing w:after="100"/>
      </w:pPr>
      <w:hyperlink w:history="1" r:id="rIdlhhrblhpgtu3taszy-npz">
        <w:r>
          <w:rPr>
            <w:rFonts w:ascii="Times New Roman" w:cs="Times New Roman" w:eastAsia="Times New Roman" w:hAnsi="Times New Roman"/>
            <w:color w:val="1155CC"/>
            <w:sz w:val="22"/>
            <w:szCs w:val="22"/>
            <w:u w:val="single"/>
          </w:rPr>
          <w:t xml:space="preserve">Wikipedia EN — Hypnosis (section History)</w:t>
        </w:r>
      </w:hyperlink>
      <w:r>
        <w:rPr>
          <w:rFonts w:ascii="Times New Roman" w:cs="Times New Roman" w:eastAsia="Times New Roman" w:hAnsi="Times New Roman"/>
          <w:color w:val="1F2937"/>
          <w:sz w:val="22"/>
          <w:szCs w:val="22"/>
        </w:rPr>
        <w:t xml:space="preserve"> — Synthèse sur Braid, Charcot, Bernheim, Freud, Erickson et la reconnaissance médicale</w:t>
      </w:r>
    </w:p>
    <w:p>
      <w:pPr>
        <w:pStyle w:val="ListParagraph"/>
        <w:numPr>
          <w:ilvl w:val="0"/>
          <w:numId w:val="1"/>
        </w:numPr>
        <w:spacing w:after="100"/>
      </w:pPr>
      <w:hyperlink w:history="1" r:id="rIdfcugstkrcdcqetvkuqo3i">
        <w:r>
          <w:rPr>
            <w:rFonts w:ascii="Times New Roman" w:cs="Times New Roman" w:eastAsia="Times New Roman" w:hAnsi="Times New Roman"/>
            <w:color w:val="1155CC"/>
            <w:sz w:val="22"/>
            <w:szCs w:val="22"/>
            <w:u w:val="single"/>
          </w:rPr>
          <w:t xml:space="preserve">Wikipedia FR — Histoire de l'hypnose</w:t>
        </w:r>
      </w:hyperlink>
      <w:r>
        <w:rPr>
          <w:rFonts w:ascii="Times New Roman" w:cs="Times New Roman" w:eastAsia="Times New Roman" w:hAnsi="Times New Roman"/>
          <w:color w:val="1F2937"/>
          <w:sz w:val="22"/>
          <w:szCs w:val="22"/>
        </w:rPr>
        <w:t xml:space="preserve"> — Version française, idéale pour la terminologie francophone (nouvelle hypnose, école de Nancy)</w:t>
      </w:r>
    </w:p>
    <w:p>
      <w:pPr>
        <w:pStyle w:val="ListParagraph"/>
        <w:numPr>
          <w:ilvl w:val="0"/>
          <w:numId w:val="1"/>
        </w:numPr>
        <w:spacing w:after="100"/>
      </w:pPr>
      <w:hyperlink w:history="1" r:id="rIdx-5eoq0xrfb92e0qjkkkl">
        <w:r>
          <w:rPr>
            <w:rFonts w:ascii="Times New Roman" w:cs="Times New Roman" w:eastAsia="Times New Roman" w:hAnsi="Times New Roman"/>
            <w:color w:val="1155CC"/>
            <w:sz w:val="22"/>
            <w:szCs w:val="22"/>
            <w:u w:val="single"/>
          </w:rPr>
          <w:t xml:space="preserve">IFHE Formations — Histoire de l'hypnose : de Mesmer à l'hypnose moderne</w:t>
        </w:r>
      </w:hyperlink>
      <w:r>
        <w:rPr>
          <w:rFonts w:ascii="Times New Roman" w:cs="Times New Roman" w:eastAsia="Times New Roman" w:hAnsi="Times New Roman"/>
          <w:color w:val="1F2937"/>
          <w:sz w:val="22"/>
          <w:szCs w:val="22"/>
        </w:rPr>
        <w:t xml:space="preserve"> — Synthèse pédagogique des 4 époques, très accessible</w:t>
      </w:r>
    </w:p>
    <w:p>
      <w:pPr>
        <w:pStyle w:val="ListParagraph"/>
        <w:numPr>
          <w:ilvl w:val="0"/>
          <w:numId w:val="1"/>
        </w:numPr>
        <w:spacing w:after="100"/>
      </w:pPr>
      <w:hyperlink w:history="1" r:id="rIdwctrbcmdcrj3ugp3vrs75">
        <w:r>
          <w:rPr>
            <w:rFonts w:ascii="Times New Roman" w:cs="Times New Roman" w:eastAsia="Times New Roman" w:hAnsi="Times New Roman"/>
            <w:color w:val="1155CC"/>
            <w:sz w:val="22"/>
            <w:szCs w:val="22"/>
            <w:u w:val="single"/>
          </w:rPr>
          <w:t xml:space="preserve">Wikipedia FR — Hypnose ericksonienne</w:t>
        </w:r>
      </w:hyperlink>
      <w:r>
        <w:rPr>
          <w:rFonts w:ascii="Times New Roman" w:cs="Times New Roman" w:eastAsia="Times New Roman" w:hAnsi="Times New Roman"/>
          <w:color w:val="1F2937"/>
          <w:sz w:val="22"/>
          <w:szCs w:val="22"/>
        </w:rPr>
        <w:t xml:space="preserve"> — Détail des techniques d'Erickson : suggestions indirectes, métaphores, induction naturaliste</w:t>
      </w:r>
    </w:p>
    <w:p>
      <w:pPr>
        <w:pStyle w:val="ListParagraph"/>
        <w:numPr>
          <w:ilvl w:val="0"/>
          <w:numId w:val="1"/>
        </w:numPr>
        <w:spacing w:after="100"/>
      </w:pPr>
      <w:hyperlink w:history="1" r:id="rIdp2jrqqxwp5zs7adrna-lj">
        <w:r>
          <w:rPr>
            <w:rFonts w:ascii="Times New Roman" w:cs="Times New Roman" w:eastAsia="Times New Roman" w:hAnsi="Times New Roman"/>
            <w:color w:val="1155CC"/>
            <w:sz w:val="22"/>
            <w:szCs w:val="22"/>
            <w:u w:val="single"/>
          </w:rPr>
          <w:t xml:space="preserve">Hansen Institute — Hypnose conversationnelle et Erickson</w:t>
        </w:r>
      </w:hyperlink>
      <w:r>
        <w:rPr>
          <w:rFonts w:ascii="Times New Roman" w:cs="Times New Roman" w:eastAsia="Times New Roman" w:hAnsi="Times New Roman"/>
          <w:color w:val="1F2937"/>
          <w:sz w:val="22"/>
          <w:szCs w:val="22"/>
        </w:rPr>
        <w:t xml:space="preserve"> — Exemple concret de suggestion indirecte selon Erickson</w:t>
      </w:r>
    </w:p>
    <w:p>
      <w:pPr>
        <w:pStyle w:val="ListParagraph"/>
        <w:numPr>
          <w:ilvl w:val="0"/>
          <w:numId w:val="1"/>
        </w:numPr>
        <w:spacing w:after="100"/>
      </w:pPr>
      <w:hyperlink w:history="1" r:id="rIdgc4dxtiuybmsewez8npzk">
        <w:r>
          <w:rPr>
            <w:rFonts w:ascii="Times New Roman" w:cs="Times New Roman" w:eastAsia="Times New Roman" w:hAnsi="Times New Roman"/>
            <w:color w:val="1155CC"/>
            <w:sz w:val="22"/>
            <w:szCs w:val="22"/>
            <w:u w:val="single"/>
          </w:rPr>
          <w:t xml:space="preserve">Hypnose.fr (Institut Français d'Hypnose) — Hypnose ericksonienne</w:t>
        </w:r>
      </w:hyperlink>
      <w:r>
        <w:rPr>
          <w:rFonts w:ascii="Times New Roman" w:cs="Times New Roman" w:eastAsia="Times New Roman" w:hAnsi="Times New Roman"/>
          <w:color w:val="1F2937"/>
          <w:sz w:val="22"/>
          <w:szCs w:val="22"/>
        </w:rPr>
        <w:t xml:space="preserve"> — Définition clinique et champ d'application de l'approche ericksonienne en France</w:t>
      </w:r>
    </w:p>
    <w:p>
      <w:pPr>
        <w:spacing w:after="120"/>
      </w:pPr>
      <w:r>
        <w:rPr>
          <w:rFonts w:ascii="Times New Roman" w:cs="Times New Roman" w:eastAsia="Times New Roman" w:hAnsi="Times New Roman"/>
          <w:color w:val="1F2937"/>
          <w:sz w:val="22"/>
          <w:szCs w:val="22"/>
        </w:rPr>
        <w:t xml:space="preserve">⛔ Sources inaccessibles lors de cette session : APA (apa.org/topics/hypnosis — contenu non rendu) · Erickson Foundation (404). Ces sources restent des références valides à consulter directement dans un navigateur.</w:t>
      </w:r>
    </w:p>
    <w:p>
      <w:pPr>
        <w:spacing w:after="2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Prochaine leçon — Leçon 3</w:t>
      </w:r>
    </w:p>
    <w:p>
      <w:pPr>
        <w:spacing w:after="120"/>
      </w:pPr>
      <w:r>
        <w:rPr>
          <w:rFonts w:ascii="Times New Roman" w:cs="Times New Roman" w:eastAsia="Times New Roman" w:hAnsi="Times New Roman"/>
          <w:color w:val="1F2937"/>
          <w:sz w:val="22"/>
          <w:szCs w:val="22"/>
        </w:rPr>
        <w:t xml:space="preserve">Thème : Les grands courants de l'hypnose aujourd'hui — hypnose classique/directive, ericksonienne/permissive, nouvelle hypnose, hypnose humaniste.</w:t>
      </w:r>
    </w:p>
    <w:p>
      <w:pPr>
        <w:spacing w:after="120"/>
      </w:pPr>
      <w:r>
        <w:rPr>
          <w:rFonts w:ascii="Times New Roman" w:cs="Times New Roman" w:eastAsia="Times New Roman" w:hAnsi="Times New Roman"/>
          <w:color w:val="1F2937"/>
          <w:sz w:val="22"/>
          <w:szCs w:val="22"/>
        </w:rPr>
        <w:t xml:space="preserve">Objectif : comprendre pourquoi il existe plusieurs 'hypnoses', comment choisir une approche adaptée à soi pour l'auto-pratique, et quelles différences dans l'induction et le langage.</w:t>
      </w:r>
    </w:p>
    <w:p>
      <w:pPr>
        <w:spacing w:after="120"/>
      </w:pPr>
      <w:r>
        <w:rPr>
          <w:rFonts w:ascii="Times New Roman" w:cs="Times New Roman" w:eastAsia="Times New Roman" w:hAnsi="Times New Roman"/>
          <w:color w:val="1F2937"/>
          <w:sz w:val="22"/>
          <w:szCs w:val="22"/>
        </w:rPr>
        <w:t xml:space="preserve">Rendez-vous dimanche prochain.</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Corrections apportées le 12/10/2026 après réouverture des sept sources listées avec un agent de navigateur. Les libellés d'origine sont conservés ci-dessous. Les quatre défauts sont de la même famille : un résumé du paragraphe précédent, mis entre guillemets et prêté à une source.</w:t>
      </w:r>
    </w:p>
    <w:p>
      <w:pPr>
        <w:spacing w:after="80"/>
      </w:pPr>
      <w:r>
        <w:rPr>
          <w:rFonts w:ascii="Times New Roman" w:cs="Times New Roman" w:eastAsia="Times New Roman" w:hAnsi="Times New Roman"/>
          <w:color w:val="1F2937"/>
          <w:sz w:val="20"/>
          <w:szCs w:val="20"/>
        </w:rPr>
        <w:t xml:space="preserve">• Époque 1 — « La commission déclara que le magnétisme agissait par l'imagination. » prêtée au rapport de la commission royale de 1784, jamais ouvert. Devient la phrase de la page Wikipedia listée, citée en anglais, avec sa traduction déclarée.</w:t>
      </w:r>
    </w:p>
    <w:p>
      <w:pPr>
        <w:spacing w:after="80"/>
      </w:pPr>
      <w:r>
        <w:rPr>
          <w:rFonts w:ascii="Times New Roman" w:cs="Times New Roman" w:eastAsia="Times New Roman" w:hAnsi="Times New Roman"/>
          <w:color w:val="1F2937"/>
          <w:sz w:val="20"/>
          <w:szCs w:val="20"/>
        </w:rPr>
        <w:t xml:space="preserve">• Époque 2 — « Braid rejette le fluide et propose une explication physiologique : c'est la fixation de l'attention qui produit l'état. » prêtée à Wikipedia EN : aucune de ces deux expressions n'est sur la page, qui parle d'une théorie « mental and suggestive ».</w:t>
      </w:r>
    </w:p>
    <w:p>
      <w:pPr>
        <w:spacing w:after="80"/>
      </w:pPr>
      <w:r>
        <w:rPr>
          <w:rFonts w:ascii="Times New Roman" w:cs="Times New Roman" w:eastAsia="Times New Roman" w:hAnsi="Times New Roman"/>
          <w:color w:val="1F2937"/>
          <w:sz w:val="20"/>
          <w:szCs w:val="20"/>
        </w:rPr>
        <w:t xml:space="preserve">• École de Nancy — « C'est la suggestion qui gouverne l'hypnotisme. » prêtée à Bernheim : absente des quatre pages listées. Passe en synthèse déclarée. Écrite avec des apostrophes droites, elle n'était vue par aucune passe du contrôle.</w:t>
      </w:r>
    </w:p>
    <w:p>
      <w:pPr>
        <w:spacing w:after="80"/>
      </w:pPr>
      <w:r>
        <w:rPr>
          <w:rFonts w:ascii="Times New Roman" w:cs="Times New Roman" w:eastAsia="Times New Roman" w:hAnsi="Times New Roman"/>
          <w:color w:val="1F2937"/>
          <w:sz w:val="20"/>
          <w:szCs w:val="20"/>
        </w:rPr>
        <w:t xml:space="preserve">• Freud — « Quand Freud abandonna l'hypnose, ce sont les hypnotiseurs de scène qui la maintinrent vivante dans l'imaginaire collectif. » prêtée à Wikipedia EN : la page dit seulement que le spectacle explique la croyance au contrôle mental. Le lien de causalité est rendu à la leçon.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m5tynd0ebhhlpgjkmph" Type="http://schemas.openxmlformats.org/officeDocument/2006/relationships/hyperlink" Target="https://en.wikipedia.org/wiki/History_of_hypnosis" TargetMode="External"/><Relationship Id="rIdlhhrblhpgtu3taszy-npz" Type="http://schemas.openxmlformats.org/officeDocument/2006/relationships/hyperlink" Target="https://en.wikipedia.org/wiki/Hypnosis" TargetMode="External"/><Relationship Id="rIdfcugstkrcdcqetvkuqo3i" Type="http://schemas.openxmlformats.org/officeDocument/2006/relationships/hyperlink" Target="https://fr.wikipedia.org/wiki/Histoire_de_l%27hypnose" TargetMode="External"/><Relationship Id="rIdx-5eoq0xrfb92e0qjkkkl" Type="http://schemas.openxmlformats.org/officeDocument/2006/relationships/hyperlink" Target="https://ifhe-formations.com/histoire-hypnose" TargetMode="External"/><Relationship Id="rIdwctrbcmdcrj3ugp3vrs75" Type="http://schemas.openxmlformats.org/officeDocument/2006/relationships/hyperlink" Target="https://fr.wikipedia.org/wiki/Hypnose_ericksonienne" TargetMode="External"/><Relationship Id="rIdp2jrqqxwp5zs7adrna-lj" Type="http://schemas.openxmlformats.org/officeDocument/2006/relationships/hyperlink" Target="https://hansen-hypnose.com/lhypnose-conversationnelle-un-exemple-par-milton-erickson/" TargetMode="External"/><Relationship Id="rIdgc4dxtiuybmsewez8npzk" Type="http://schemas.openxmlformats.org/officeDocument/2006/relationships/hyperlink" Target="https://www.hypnose.fr/hypnose/hypnose-ericksonienn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2026-06-21T07:06:29.725Z</dcterms:created>
  <dcterms:modified xsi:type="dcterms:W3CDTF">2026-06-21T07:06:29.726Z</dcterms:modified>
</cp:coreProperties>
</file>

<file path=docProps/custom.xml><?xml version="1.0" encoding="utf-8"?>
<Properties xmlns="http://schemas.openxmlformats.org/officeDocument/2006/custom-properties" xmlns:vt="http://schemas.openxmlformats.org/officeDocument/2006/docPropsVTypes"/>
</file>