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jc w:val="center"/>
      </w:pPr>
      <w:r>
        <w:rPr>
          <w:rFonts w:ascii="Times New Roman" w:cs="Times New Roman" w:eastAsia="Times New Roman" w:hAnsi="Times New Roman"/>
          <w:b/>
          <w:bCs/>
          <w:color w:val="1B3A6B"/>
          <w:sz w:val="52"/>
          <w:szCs w:val="52"/>
        </w:rPr>
        <w:t xml:space="preserve">Leçon Stoïcisme n°08</w:t>
      </w:r>
    </w:p>
    <w:p>
      <w:pPr>
        <w:pStyle w:val="Heading1"/>
        <w:spacing w:after="200" w:before="200"/>
        <w:jc w:val="center"/>
      </w:pPr>
      <w:r>
        <w:rPr>
          <w:rFonts w:ascii="Times New Roman" w:cs="Times New Roman" w:eastAsia="Times New Roman" w:hAnsi="Times New Roman"/>
          <w:b/>
          <w:bCs/>
          <w:color w:val="1B3A6B"/>
          <w:sz w:val="52"/>
          <w:szCs w:val="52"/>
        </w:rPr>
        <w:t xml:space="preserve">Amor fati &amp; Memento mori</w:t>
      </w:r>
    </w:p>
    <w:p>
      <w:pPr>
        <w:spacing w:after="100" w:before="100"/>
        <w:jc w:val="center"/>
      </w:pPr>
      <w:r>
        <w:rPr>
          <w:rFonts w:ascii="Times New Roman" w:cs="Times New Roman" w:eastAsia="Times New Roman" w:hAnsi="Times New Roman"/>
          <w:color w:val="1F2937"/>
          <w:sz w:val="22"/>
          <w:szCs w:val="22"/>
        </w:rPr>
        <w:t xml:space="preserve">30 juillet 2026 — Module Intermédiaire | Leçon 8/12</w:t>
      </w:r>
    </w:p>
    <w:p>
      <w:pPr>
        <w:spacing w:after="80" w:before="80"/>
      </w:pPr>
      <w:r>
        <w:t xml:space="preserve"/>
      </w: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b w:val="false"/>
          <w:bCs w:val="false"/>
          <w:color w:val="1F2937"/>
          <w:sz w:val="22"/>
          <w:szCs w:val="22"/>
        </w:rPr>
        <w:t xml:space="preserve">À l'issue de cette leçon, tu sauras distinguer amor fati de la résignation passive, pratiquer la méditation sur la mort (memento mori) comme outil de clarification des priorités, et intégrer ces deux disciplines dans ta vie quotidienne.</w:t>
      </w:r>
    </w:p>
    <w:p>
      <w:pPr>
        <w:spacing w:after="60" w:before="60"/>
      </w:pPr>
      <w:r>
        <w:rPr>
          <w:rFonts w:ascii="Times New Roman" w:cs="Times New Roman" w:eastAsia="Times New Roman" w:hAnsi="Times New Roman"/>
          <w:b w:val="false"/>
          <w:bCs w:val="false"/>
          <w:color w:val="1F2937"/>
          <w:sz w:val="22"/>
          <w:szCs w:val="22"/>
        </w:rPr>
        <w:t xml:space="preserve">Lien avec la leçon précédente (n°07 — Émotions, apatheia, premeditatio malorum) : la premeditatio malorum t'a appris à anticiper les obstacles pour ne pas en être bouleversé. L'amor fati va un cran plus loin : non seulement tu acceptes ce qui vient, mais tu l'aimes en tant que partie intégrante de ton chemin. Le memento mori est la pratique jumelle : rappeler la mort rend urgent ce qui importe vraiment.</w:t>
      </w:r>
    </w:p>
    <w:p>
      <w:pPr>
        <w:spacing w:after="80" w:before="80"/>
      </w:pPr>
      <w:r>
        <w:t xml:space="preserve"/>
      </w:r>
    </w:p>
    <w:p>
      <w:pPr>
        <w:pStyle w:val="Heading2"/>
        <w:spacing w:after="100" w:before="300"/>
      </w:pPr>
      <w:r>
        <w:rPr>
          <w:rFonts w:ascii="Times New Roman" w:cs="Times New Roman" w:eastAsia="Times New Roman" w:hAnsi="Times New Roman"/>
          <w:b/>
          <w:bCs/>
          <w:color w:val="1B3A6B"/>
          <w:sz w:val="30"/>
          <w:szCs w:val="30"/>
        </w:rPr>
        <w:t xml:space="preserve">🔬 Théorie (20 %)</w:t>
      </w:r>
    </w:p>
    <w:p>
      <w:pPr>
        <w:pStyle w:val="Heading3"/>
        <w:spacing w:after="80" w:before="200"/>
      </w:pPr>
      <w:r>
        <w:rPr>
          <w:rFonts w:ascii="Times New Roman" w:cs="Times New Roman" w:eastAsia="Times New Roman" w:hAnsi="Times New Roman"/>
          <w:b/>
          <w:bCs/>
          <w:color w:val="1F2937"/>
          <w:sz w:val="26"/>
          <w:szCs w:val="26"/>
        </w:rPr>
        <w:t xml:space="preserve">1. Amor fati — Aimer son destin</w:t>
      </w:r>
    </w:p>
    <w:p>
      <w:pPr>
        <w:spacing w:after="60" w:before="60"/>
      </w:pPr>
      <w:r>
        <w:rPr>
          <w:rFonts w:ascii="Times New Roman" w:cs="Times New Roman" w:eastAsia="Times New Roman" w:hAnsi="Times New Roman"/>
          <w:b w:val="false"/>
          <w:bCs w:val="false"/>
          <w:color w:val="1F2937"/>
          <w:sz w:val="22"/>
          <w:szCs w:val="22"/>
        </w:rPr>
        <w:t xml:space="preserve">La locution latine amor fati signifie « amour du destin » ou « amour de ce qui est ». Elle désigne une attitude philosophique qui consiste à voir tout ce qui arrive — y compris la souffrance, l'échec ou la perte — comme nécessaire et digne d'être aimé, non seulement toléré. (Source : Wikipedia, Amor fati)</w:t>
      </w:r>
    </w:p>
    <w:p>
      <w:pPr>
        <w:spacing w:after="60" w:before="60"/>
      </w:pPr>
      <w:r>
        <w:rPr>
          <w:rFonts w:ascii="Times New Roman" w:cs="Times New Roman" w:eastAsia="Times New Roman" w:hAnsi="Times New Roman"/>
          <w:b w:val="false"/>
          <w:bCs w:val="false"/>
          <w:color w:val="1F2937"/>
          <w:sz w:val="22"/>
          <w:szCs w:val="22"/>
        </w:rPr>
        <w:t xml:space="preserve">Racines stoïciennes : le stoïcisme enseigne que le cosmos est régi par une causalité nécessaire — la Raison universelle (Logos). Épictète formule la discipline de l'acceptation ainsi (cité dans l'Internet Encyclopedia of Philosophy, article « Stoicism », d'après Fragments 10) : il faut « endurer ce que l'univers nous impose, et renoncer à ce qu'il ne permet pas ». L'image qu'il utilise est celle d'un chien attaché à un chariot en mouvement : s'il résiste, il souffre et est traîné ; s'il court librement avec le chariot, il parcourt exactement la même route mais dans la paix.</w:t>
      </w:r>
    </w:p>
    <w:p>
      <w:pPr>
        <w:spacing w:after="60" w:before="60"/>
      </w:pPr>
      <w:r>
        <w:rPr>
          <w:rFonts w:ascii="Times New Roman" w:cs="Times New Roman" w:eastAsia="Times New Roman" w:hAnsi="Times New Roman"/>
          <w:b w:val="false"/>
          <w:bCs w:val="false"/>
          <w:color w:val="1F2937"/>
          <w:sz w:val="22"/>
          <w:szCs w:val="22"/>
        </w:rPr>
        <w:t xml:space="preserve">L'IEP note que cette métaphore du chien et du chariot « représente une version de ce que Nietzsche appellera plus tard amor fati ». Nietzsche a popularisé et radicalisé ce concept au XIXe siècle. Dans Ecce Homo, il écrit (cité dans Wikipedia, Amor fati) :</w:t>
      </w:r>
    </w:p>
    <w:p>
      <w:pPr>
        <w:shd w:fill="EEF2F7" w:val="clear"/>
        <w:spacing w:after="100" w:before="100"/>
        <w:ind w:left="576"/>
      </w:pPr>
      <w:r>
        <w:rPr>
          <w:rFonts w:ascii="Times New Roman" w:cs="Times New Roman" w:eastAsia="Times New Roman" w:hAnsi="Times New Roman"/>
          <w:color w:val="1B3A6B"/>
          <w:sz w:val="22"/>
          <w:szCs w:val="22"/>
        </w:rPr>
        <w:t xml:space="preserve">« My formula for greatness in a human being is amor fati: that one wants nothing to be different, not forward, not backward, not in all eternity. »</w:t>
      </w:r>
      <w:r>
        <w:rPr>
          <w:rFonts w:ascii="Times New Roman" w:cs="Times New Roman" w:eastAsia="Times New Roman" w:hAnsi="Times New Roman"/>
          <w:color w:val="1F2937"/>
          <w:sz w:val="20"/>
          <w:szCs w:val="20"/>
        </w:rPr>
        <w:t xml:space="preserve">
— Friedrich Nietzsche, Ecce Homo (cité dans Wikipedia, Amor fati)</w:t>
      </w:r>
    </w:p>
    <w:p>
      <w:pPr>
        <w:spacing w:after="60" w:before="60"/>
      </w:pPr>
      <w:r>
        <w:rPr>
          <w:rFonts w:ascii="Times New Roman" w:cs="Times New Roman" w:eastAsia="Times New Roman" w:hAnsi="Times New Roman"/>
          <w:b w:val="false"/>
          <w:bCs w:val="false"/>
          <w:color w:val="1F2937"/>
          <w:sz w:val="22"/>
          <w:szCs w:val="22"/>
        </w:rPr>
        <w:t xml:space="preserve">Trois niveaux d'amor fati (d'après la structuration proposée par Daily Stoic, « Amor Fati: The Immense Power of Learning To Love Your Fate »)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Perception : choisir comment on interprète les événements.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Action : agir malgré les obstacles, voire grâce à 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Volonté : persévérer face à ce qui ne peut être changé — l'amor fati à l'état pur.</w:t>
      </w:r>
    </w:p>
    <w:p>
      <w:pPr>
        <w:spacing w:after="60" w:before="60"/>
      </w:pPr>
      <w:r>
        <w:rPr>
          <w:rFonts w:ascii="Times New Roman" w:cs="Times New Roman" w:eastAsia="Times New Roman" w:hAnsi="Times New Roman"/>
          <w:b w:val="false"/>
          <w:bCs w:val="false"/>
          <w:color w:val="1F2937"/>
          <w:sz w:val="22"/>
          <w:szCs w:val="22"/>
        </w:rPr>
        <w:t xml:space="preserve">Attention à la nuance capitale : l'amor fati n'est pas résignation ni passivité. C'est un amour actif, lucide, qui transforme l'acceptation en carburant. La distinction avec la lâche capitulation tient à l'attitude intérieure : on n'endure pas, on choisit d'aimer.</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2. Memento mori — Se souvenir de la mort</w:t>
      </w:r>
    </w:p>
    <w:p>
      <w:pPr>
        <w:spacing w:after="60" w:before="60"/>
      </w:pPr>
      <w:r>
        <w:rPr>
          <w:rFonts w:ascii="Times New Roman" w:cs="Times New Roman" w:eastAsia="Times New Roman" w:hAnsi="Times New Roman"/>
          <w:b w:val="false"/>
          <w:bCs w:val="false"/>
          <w:color w:val="1F2937"/>
          <w:sz w:val="22"/>
          <w:szCs w:val="22"/>
        </w:rPr>
        <w:t xml:space="preserve">Memento mori signifie « souviens-toi que tu vas mourir ». Ce n'est pas une invitation au désespoir mais un outil philosophique de clarification : ce qui compte devient évident quand on intègre la finitude. (Source : Wikipedia, Memento mori)</w:t>
      </w:r>
    </w:p>
    <w:p>
      <w:pPr>
        <w:spacing w:after="60" w:before="60"/>
      </w:pPr>
      <w:r>
        <w:rPr>
          <w:rFonts w:ascii="Times New Roman" w:cs="Times New Roman" w:eastAsia="Times New Roman" w:hAnsi="Times New Roman"/>
          <w:b w:val="false"/>
          <w:bCs w:val="false"/>
          <w:color w:val="1F2937"/>
          <w:sz w:val="22"/>
          <w:szCs w:val="22"/>
        </w:rPr>
        <w:t xml:space="preserve">Trois maîtres stoïciens, trois usages de la pratique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Auteur</w:t>
            </w:r>
          </w:p>
        </w:tc>
        <w:tc>
          <w:tcPr>
            <w:shd w:fill="1B3A6B" w:val="clear"/>
          </w:tcPr>
          <w:p>
            <w:pPr>
              <w:jc w:val="center"/>
            </w:pPr>
            <w:r>
              <w:rPr>
                <w:rFonts w:ascii="Times New Roman" w:cs="Times New Roman" w:eastAsia="Times New Roman" w:hAnsi="Times New Roman"/>
                <w:b/>
                <w:bCs/>
                <w:color w:val="FFFFFF"/>
                <w:sz w:val="20"/>
                <w:szCs w:val="20"/>
              </w:rPr>
              <w:t xml:space="preserve">Pratique</w:t>
            </w:r>
          </w:p>
        </w:tc>
        <w:tc>
          <w:tcPr>
            <w:shd w:fill="1B3A6B" w:val="clear"/>
          </w:tcPr>
          <w:p>
            <w:pPr>
              <w:jc w:val="center"/>
            </w:pPr>
            <w:r>
              <w:rPr>
                <w:rFonts w:ascii="Times New Roman" w:cs="Times New Roman" w:eastAsia="Times New Roman" w:hAnsi="Times New Roman"/>
                <w:b/>
                <w:bCs/>
                <w:color w:val="FFFFFF"/>
                <w:sz w:val="20"/>
                <w:szCs w:val="20"/>
              </w:rPr>
              <w:t xml:space="preserve">Idée clé</w:t>
            </w:r>
          </w:p>
        </w:tc>
      </w:tr>
      <w:tr>
        <w:tc>
          <w:tcPr>
            <w:shd w:fill="FFFFFF" w:val="clear"/>
          </w:tcPr>
          <w:p>
            <w:r>
              <w:rPr>
                <w:rFonts w:ascii="Times New Roman" w:cs="Times New Roman" w:eastAsia="Times New Roman" w:hAnsi="Times New Roman"/>
                <w:color w:val="1F2937"/>
                <w:sz w:val="20"/>
                <w:szCs w:val="20"/>
              </w:rPr>
              <w:t xml:space="preserve">Sénèque</w:t>
            </w:r>
          </w:p>
        </w:tc>
        <w:tc>
          <w:tcPr>
            <w:shd w:fill="FFFFFF" w:val="clear"/>
          </w:tcPr>
          <w:p>
            <w:r>
              <w:rPr>
                <w:rFonts w:ascii="Times New Roman" w:cs="Times New Roman" w:eastAsia="Times New Roman" w:hAnsi="Times New Roman"/>
                <w:color w:val="1F2937"/>
                <w:sz w:val="20"/>
                <w:szCs w:val="20"/>
              </w:rPr>
              <w:t xml:space="preserve">Méditation du soir / du matin</w:t>
            </w:r>
          </w:p>
        </w:tc>
        <w:tc>
          <w:tcPr>
            <w:shd w:fill="FFFFFF" w:val="clear"/>
          </w:tcPr>
          <w:p>
            <w:r>
              <w:rPr>
                <w:rFonts w:ascii="Times New Roman" w:cs="Times New Roman" w:eastAsia="Times New Roman" w:hAnsi="Times New Roman"/>
                <w:color w:val="1F2937"/>
                <w:sz w:val="20"/>
                <w:szCs w:val="20"/>
              </w:rPr>
              <w:t xml:space="preserve">Se dire chaque soir « tu ne te réveilleras peut-être pas » ; chaque matin « tu ne te recoucheras peut-être pas ». (Daily Stoic)</w:t>
            </w:r>
          </w:p>
        </w:tc>
      </w:tr>
      <w:tr>
        <w:tc>
          <w:tcPr>
            <w:shd w:fill="EEF2F7" w:val="clear"/>
          </w:tcPr>
          <w:p>
            <w:r>
              <w:rPr>
                <w:rFonts w:ascii="Times New Roman" w:cs="Times New Roman" w:eastAsia="Times New Roman" w:hAnsi="Times New Roman"/>
                <w:color w:val="1F2937"/>
                <w:sz w:val="20"/>
                <w:szCs w:val="20"/>
              </w:rPr>
              <w:t xml:space="preserve">Épictète</w:t>
            </w:r>
          </w:p>
        </w:tc>
        <w:tc>
          <w:tcPr>
            <w:shd w:fill="EEF2F7" w:val="clear"/>
          </w:tcPr>
          <w:p>
            <w:r>
              <w:rPr>
                <w:rFonts w:ascii="Times New Roman" w:cs="Times New Roman" w:eastAsia="Times New Roman" w:hAnsi="Times New Roman"/>
                <w:color w:val="1F2937"/>
                <w:sz w:val="20"/>
                <w:szCs w:val="20"/>
              </w:rPr>
              <w:t xml:space="preserve">Rappel de mortalité en présence des proches</w:t>
            </w:r>
          </w:p>
        </w:tc>
        <w:tc>
          <w:tcPr>
            <w:shd w:fill="EEF2F7" w:val="clear"/>
          </w:tcPr>
          <w:p>
            <w:r>
              <w:rPr>
                <w:rFonts w:ascii="Times New Roman" w:cs="Times New Roman" w:eastAsia="Times New Roman" w:hAnsi="Times New Roman"/>
                <w:color w:val="1F2937"/>
                <w:sz w:val="20"/>
                <w:szCs w:val="20"/>
              </w:rPr>
              <w:t xml:space="preserve">Rappelle-toi, quand tu es avec ceux que tu aimes, qu'ils sont mortels — et toi aussi. (Daily Stoic, adapté)</w:t>
            </w:r>
          </w:p>
        </w:tc>
      </w:tr>
      <w:tr>
        <w:tc>
          <w:tcPr>
            <w:shd w:fill="FFFFFF" w:val="clear"/>
          </w:tcPr>
          <w:p>
            <w:r>
              <w:rPr>
                <w:rFonts w:ascii="Times New Roman" w:cs="Times New Roman" w:eastAsia="Times New Roman" w:hAnsi="Times New Roman"/>
                <w:color w:val="1F2937"/>
                <w:sz w:val="20"/>
                <w:szCs w:val="20"/>
              </w:rPr>
              <w:t xml:space="preserve">Marc Aurèle</w:t>
            </w:r>
          </w:p>
        </w:tc>
        <w:tc>
          <w:tcPr>
            <w:shd w:fill="FFFFFF" w:val="clear"/>
          </w:tcPr>
          <w:p>
            <w:r>
              <w:rPr>
                <w:rFonts w:ascii="Times New Roman" w:cs="Times New Roman" w:eastAsia="Times New Roman" w:hAnsi="Times New Roman"/>
                <w:color w:val="1F2937"/>
                <w:sz w:val="20"/>
                <w:szCs w:val="20"/>
              </w:rPr>
              <w:t xml:space="preserve">Journal philosophique quotidien</w:t>
            </w:r>
          </w:p>
        </w:tc>
        <w:tc>
          <w:tcPr>
            <w:shd w:fill="FFFFFF" w:val="clear"/>
          </w:tcPr>
          <w:p>
            <w:r>
              <w:rPr>
                <w:rFonts w:ascii="Times New Roman" w:cs="Times New Roman" w:eastAsia="Times New Roman" w:hAnsi="Times New Roman"/>
                <w:color w:val="1F2937"/>
                <w:sz w:val="20"/>
                <w:szCs w:val="20"/>
              </w:rPr>
              <w:t xml:space="preserve">Écrire sur la brièveté de la vie pour nourrir l'urgence d'agir bien. (Méditations, Livre II)</w:t>
            </w:r>
          </w:p>
        </w:tc>
      </w:tr>
    </w:tbl>
    <w:p>
      <w:pPr>
        <w:spacing w:after="80" w:before="80"/>
      </w:pPr>
      <w:r>
        <w:t xml:space="preserve"/>
      </w:r>
    </w:p>
    <w:p>
      <w:pPr>
        <w:spacing w:after="60" w:before="60"/>
      </w:pPr>
      <w:r>
        <w:rPr>
          <w:rFonts w:ascii="Times New Roman" w:cs="Times New Roman" w:eastAsia="Times New Roman" w:hAnsi="Times New Roman"/>
          <w:b w:val="false"/>
          <w:bCs w:val="false"/>
          <w:color w:val="1F2937"/>
          <w:sz w:val="22"/>
          <w:szCs w:val="22"/>
        </w:rPr>
        <w:t xml:space="preserve">Coutume romaine rapportée par Daily Stoic : lors des triomphes militaires, un aide placé derrière le général victorieux lui chuchotait à l'oreille « Remember, thou art mortal » — « Souviens-toi que tu es mortel » (traduction de la leçon). La gloire ne devait pas être prise pour de l'éternité.</w:t>
      </w:r>
      <w:r>
        <w:rPr>
          <w:rFonts w:ascii="Times New Roman" w:cs="Times New Roman" w:eastAsia="Times New Roman" w:hAnsi="Times New Roman"/>
          <w:i/>
          <w:iCs/>
          <w:color w:val="6B7280"/>
          <w:sz w:val="20"/>
          <w:szCs w:val="20"/>
        </w:rPr>
        <w:t xml:space="preserve">   [Corrigé le 12/10/2026 : la version du 30/07/2026 écrivait « un esclave chuchotait ». La page de Daily Stoic, rouverte le 12/10/2026, écrit « Only a few would notice the aide in the back, right behind the commander, whispering into his ear, “Remember, thou art mortal.” » : un AIDE, pas un esclave — le mot « slave » n'apparaît sur cette page que dans une citation de Montaigne sans rapport. La formule française était par ailleurs donnée entre guillemets sans dire qu'elle traduit l'anglais de la page.]</w:t>
      </w:r>
    </w:p>
    <w:p>
      <w:pPr>
        <w:spacing w:after="60" w:before="60"/>
      </w:pPr>
      <w:r>
        <w:rPr>
          <w:rFonts w:ascii="Times New Roman" w:cs="Times New Roman" w:eastAsia="Times New Roman" w:hAnsi="Times New Roman"/>
          <w:b w:val="false"/>
          <w:bCs w:val="false"/>
          <w:color w:val="1F2937"/>
          <w:sz w:val="22"/>
          <w:szCs w:val="22"/>
        </w:rPr>
        <w:t xml:space="preserve">Marc Aurèle, Méditations, Livre II (traduction George Long, MIT Classics) :</w:t>
      </w:r>
    </w:p>
    <w:p>
      <w:pPr>
        <w:shd w:fill="EEF2F7" w:val="clear"/>
        <w:spacing w:after="100" w:before="100"/>
        <w:ind w:left="576"/>
      </w:pPr>
      <w:r>
        <w:rPr>
          <w:rFonts w:ascii="Times New Roman" w:cs="Times New Roman" w:eastAsia="Times New Roman" w:hAnsi="Times New Roman"/>
          <w:color w:val="1B3A6B"/>
          <w:sz w:val="22"/>
          <w:szCs w:val="22"/>
        </w:rPr>
        <w:t xml:space="preserve">« Since it is possible that thou mayest depart from life this very moment, regulate every act and thought accordingly. »</w:t>
      </w:r>
      <w:r>
        <w:rPr>
          <w:rFonts w:ascii="Times New Roman" w:cs="Times New Roman" w:eastAsia="Times New Roman" w:hAnsi="Times New Roman"/>
          <w:color w:val="1F2937"/>
          <w:sz w:val="20"/>
          <w:szCs w:val="20"/>
        </w:rPr>
        <w:t xml:space="preserve">
— Marc Aurèle, Méditations, Livre II (trad. George Long, MIT Classics)</w:t>
      </w:r>
    </w:p>
    <w:p>
      <w:pPr>
        <w:shd w:fill="EEF2F7" w:val="clear"/>
        <w:spacing w:after="100" w:before="100"/>
        <w:ind w:left="576"/>
      </w:pPr>
      <w:r>
        <w:rPr>
          <w:rFonts w:ascii="Times New Roman" w:cs="Times New Roman" w:eastAsia="Times New Roman" w:hAnsi="Times New Roman"/>
          <w:color w:val="1B3A6B"/>
          <w:sz w:val="22"/>
          <w:szCs w:val="22"/>
        </w:rPr>
        <w:t xml:space="preserve">Marc Aurèle range la mort parmi les objets de l'observation intellectuelle : qui la regarde en elle-même et résout par la réflexion toutes les représentations qu'elle suscite « will then consider it to be nothing else than an operation of nature; and if any one is afraid of an operation of nature, he is a child ».</w:t>
      </w:r>
      <w:r>
        <w:rPr>
          <w:rFonts w:ascii="Times New Roman" w:cs="Times New Roman" w:eastAsia="Times New Roman" w:hAnsi="Times New Roman"/>
          <w:color w:val="1F2937"/>
          <w:sz w:val="20"/>
          <w:szCs w:val="20"/>
        </w:rPr>
        <w:t xml:space="preserve">
— Marc Aurèle, Méditations, Livre II (trad. George Long, MIT Classics)</w:t>
      </w:r>
      <w:r>
        <w:rPr>
          <w:rFonts w:ascii="Times New Roman" w:cs="Times New Roman" w:eastAsia="Times New Roman" w:hAnsi="Times New Roman"/>
          <w:i/>
          <w:iCs/>
          <w:color w:val="6B7280"/>
          <w:sz w:val="20"/>
          <w:szCs w:val="20"/>
        </w:rPr>
        <w:t xml:space="preserve">   [Corrigé le 12/10/2026 : la version du 30/07/2026 écrivait « Death is... nothing else than an operation of nature; and if any one is afraid of an operation of nature, he is a child. » La page de MIT Classics, rouverte le 12/10/2026 (HTTP 200, 12 930 caractères utiles), écrit « what death is » au milieu d'une énumération, puis « he will then consider it to be nothing else than an operation of nature ». Les trois points réunissaient deux fragments distants et fabriquaient une ouverture de phrase, « Death is », qui ne figure pas sur la page. Le fond est exact ; seule la forme citée était fausse.]</w:t>
      </w:r>
    </w:p>
    <w:p>
      <w:pPr>
        <w:spacing w:after="60" w:before="60"/>
      </w:pPr>
      <w:r>
        <w:rPr>
          <w:rFonts w:ascii="Times New Roman" w:cs="Times New Roman" w:eastAsia="Times New Roman" w:hAnsi="Times New Roman"/>
          <w:b w:val="false"/>
          <w:bCs w:val="false"/>
          <w:color w:val="1F2937"/>
          <w:sz w:val="22"/>
          <w:szCs w:val="22"/>
        </w:rPr>
        <w:t xml:space="preserve">Daily Stoic propose aussi cette formule, attribuée à Marc Aurèle :</w:t>
      </w:r>
    </w:p>
    <w:p>
      <w:pPr>
        <w:shd w:fill="EEF2F7" w:val="clear"/>
        <w:spacing w:after="100" w:before="100"/>
        <w:ind w:left="576"/>
      </w:pPr>
      <w:r>
        <w:rPr>
          <w:rFonts w:ascii="Times New Roman" w:cs="Times New Roman" w:eastAsia="Times New Roman" w:hAnsi="Times New Roman"/>
          <w:color w:val="1B3A6B"/>
          <w:sz w:val="22"/>
          <w:szCs w:val="22"/>
        </w:rPr>
        <w:t xml:space="preserve">« You could leave life right now. Let that determine what you do and say and think. »</w:t>
      </w:r>
      <w:r>
        <w:rPr>
          <w:rFonts w:ascii="Times New Roman" w:cs="Times New Roman" w:eastAsia="Times New Roman" w:hAnsi="Times New Roman"/>
          <w:color w:val="1F2937"/>
          <w:sz w:val="20"/>
          <w:szCs w:val="20"/>
        </w:rPr>
        <w:t xml:space="preserve">
— Marc Aurèle, cité dans Daily Stoic (The Meditations by Marcus Aurelius)</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3. Amor fati et memento mori : deux faces d'une même pièce</w:t>
      </w:r>
    </w:p>
    <w:p>
      <w:pPr>
        <w:spacing w:after="60" w:before="60"/>
      </w:pPr>
      <w:r>
        <w:rPr>
          <w:rFonts w:ascii="Times New Roman" w:cs="Times New Roman" w:eastAsia="Times New Roman" w:hAnsi="Times New Roman"/>
          <w:b w:val="false"/>
          <w:bCs w:val="false"/>
          <w:color w:val="1F2937"/>
          <w:sz w:val="22"/>
          <w:szCs w:val="22"/>
        </w:rPr>
        <w:t xml:space="preserve">Ces deux pratiques se renforcent mutuellement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Memento mori installe l'urgence : le temps est compté, agis maintenant selon tes valeurs.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Amor fati installe la paix : ce qui est arrivé était nécessaire ; aime-le et avance.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Ensemble, ils forment un cycle : je reconnais ma finitude (memento mori) → j'agis avec vertu maintenant → j'accepte et j'aime ce qui advient (amor fati) → je reste libre.</w:t>
      </w:r>
    </w:p>
    <w:p>
      <w:pPr>
        <w:spacing w:after="80" w:before="8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Pratique (80 %)</w:t>
      </w:r>
    </w:p>
    <w:p>
      <w:pPr>
        <w:pStyle w:val="Heading3"/>
        <w:spacing w:after="80" w:before="200"/>
      </w:pPr>
      <w:r>
        <w:rPr>
          <w:rFonts w:ascii="Times New Roman" w:cs="Times New Roman" w:eastAsia="Times New Roman" w:hAnsi="Times New Roman"/>
          <w:b/>
          <w:bCs/>
          <w:color w:val="1F2937"/>
          <w:sz w:val="26"/>
          <w:szCs w:val="26"/>
        </w:rPr>
        <w:t xml:space="preserve">Exercice 1 — La relecture en amor fati (30 min)</w:t>
      </w:r>
    </w:p>
    <w:p>
      <w:pPr>
        <w:spacing w:after="60" w:before="60"/>
      </w:pPr>
      <w:r>
        <w:rPr>
          <w:rFonts w:ascii="Times New Roman" w:cs="Times New Roman" w:eastAsia="Times New Roman" w:hAnsi="Times New Roman"/>
          <w:b w:val="false"/>
          <w:bCs w:val="false"/>
          <w:color w:val="1F2937"/>
          <w:sz w:val="22"/>
          <w:szCs w:val="22"/>
        </w:rPr>
        <w:t xml:space="preserve">Objectif : transformer rétrospectivement un événement difficile en amor fati vécu.</w:t>
      </w:r>
    </w:p>
    <w:p>
      <w:pPr>
        <w:spacing w:after="60" w:before="60"/>
      </w:pPr>
      <w:r>
        <w:rPr>
          <w:rFonts w:ascii="Times New Roman" w:cs="Times New Roman" w:eastAsia="Times New Roman" w:hAnsi="Times New Roman"/>
          <w:b w:val="false"/>
          <w:bCs w:val="false"/>
          <w:color w:val="1F2937"/>
          <w:sz w:val="22"/>
          <w:szCs w:val="22"/>
        </w:rPr>
        <w:t xml:space="preserve">Déroulement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Choisis un événement passé que tu as vécu comme un échec, une perte ou une injustice (professionnel ou personnel, à toi de choisir).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Décris-le en 3-5 lignes : ce qui s'est passé, ce que tu as ressenti.</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Réponds ensuite à ces 3 questions :
  a) Qu'est-ce que cet événement a rendu possible, même indirectement ?
  b) Quelle compétence, quel trait de caractère ou quelle relation en est sorti renforcé ?
  c) Si tu pouvais « réécrire » la réalité pour que cet événement n'ait pas eu lieu, que perdrais-tu ?</w:t>
      </w:r>
    </w:p>
    <w:p>
      <w:pPr>
        <w:spacing w:after="60" w:before="60"/>
      </w:pPr>
      <w:r>
        <w:rPr>
          <w:rFonts w:ascii="Times New Roman" w:cs="Times New Roman" w:eastAsia="Times New Roman" w:hAnsi="Times New Roman"/>
          <w:b w:val="false"/>
          <w:bCs w:val="false"/>
          <w:color w:val="1F2937"/>
          <w:sz w:val="22"/>
          <w:szCs w:val="22"/>
        </w:rPr>
        <w:t xml:space="preserve">Corrigé-type (à comparer avec ta propre réponse) :</w:t>
      </w:r>
    </w:p>
    <w:p>
      <w:pPr>
        <w:spacing w:after="60" w:before="60"/>
      </w:pPr>
      <w:r>
        <w:rPr>
          <w:rFonts w:ascii="Times New Roman" w:cs="Times New Roman" w:eastAsia="Times New Roman" w:hAnsi="Times New Roman"/>
          <w:b w:val="false"/>
          <w:bCs w:val="false"/>
          <w:color w:val="1F2937"/>
          <w:sz w:val="22"/>
          <w:szCs w:val="22"/>
        </w:rPr>
        <w:t xml:space="preserve">La logique de l'amor fati ne prétend pas que l'événement était « bon » en lui-même, mais qu'il faisait partie d'un enchaînement de causes que le cosmos imposait. La clé des questions a), b) et c) est de rendre visible ce que l'événement a effectivement produit — ce que tu n'aurais pas vu en restant dans la résistance. Si la question c) te met mal à l'aise (tu réalises que tu perdrais quelque chose d'important), tu touches au cœur de l'amor fati.</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Méditation du dernier jour (15-20 min)</w:t>
      </w:r>
    </w:p>
    <w:p>
      <w:pPr>
        <w:spacing w:after="60" w:before="60"/>
      </w:pPr>
      <w:r>
        <w:rPr>
          <w:rFonts w:ascii="Times New Roman" w:cs="Times New Roman" w:eastAsia="Times New Roman" w:hAnsi="Times New Roman"/>
          <w:b w:val="false"/>
          <w:bCs w:val="false"/>
          <w:color w:val="1F2937"/>
          <w:sz w:val="22"/>
          <w:szCs w:val="22"/>
        </w:rPr>
        <w:t xml:space="preserve">Il s'agit d'une pratique directe de memento mori, dans la lignée des conseils rapportés par Daily Stoic pour Sénèque et Marc Aurèle.</w:t>
      </w:r>
    </w:p>
    <w:p>
      <w:pPr>
        <w:spacing w:after="60" w:before="60"/>
      </w:pPr>
      <w:r>
        <w:rPr>
          <w:rFonts w:ascii="Times New Roman" w:cs="Times New Roman" w:eastAsia="Times New Roman" w:hAnsi="Times New Roman"/>
          <w:b w:val="false"/>
          <w:bCs w:val="false"/>
          <w:color w:val="1F2937"/>
          <w:sz w:val="22"/>
          <w:szCs w:val="22"/>
        </w:rPr>
        <w:t xml:space="preserve">Déroulement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Ce soir, avant de t'endormir, pose-toi la question suivante : « Si c'était mon dernier soir, est-ce que j'aurais passé cette journée comme je l'ai fait ? » Réponds sans te juger : note simplement 2-3 choses que tu ferais différemment.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Demain matin, avant de te lever, dis-toi (intérieurement ou par écrit) : « Je vais peut-être mourir aujourd'hui. Qu'est-ce qui importe vraiment ? » Identifie une seule priorité absolue pour la journée.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Sur une semaine, pratique cet exercice 5 jours. Note en fin de semaine : ta liste de priorités a-t-elle changé ? Ta manière de passer tes soirées a-t-elle évolué ?</w:t>
      </w:r>
    </w:p>
    <w:p>
      <w:pPr>
        <w:spacing w:after="60" w:before="60"/>
      </w:pPr>
      <w:r>
        <w:rPr>
          <w:rFonts w:ascii="Times New Roman" w:cs="Times New Roman" w:eastAsia="Times New Roman" w:hAnsi="Times New Roman"/>
          <w:b w:val="false"/>
          <w:bCs w:val="false"/>
          <w:color w:val="1F2937"/>
          <w:sz w:val="22"/>
          <w:szCs w:val="22"/>
        </w:rPr>
        <w:t xml:space="preserve">Note : l'inconfort est normal les premiers jours. C'est précisément cet inconfort qui prouve que l'exercice fonctionne — il déplace quelque chose.</w:t>
      </w:r>
    </w:p>
    <w:p>
      <w:pPr>
        <w:spacing w:after="80" w:before="8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Journal stoïcien : « Ce qui dépend de moi face au destin » (20 min)</w:t>
      </w:r>
    </w:p>
    <w:p>
      <w:pPr>
        <w:spacing w:after="60" w:before="60"/>
      </w:pPr>
      <w:r>
        <w:rPr>
          <w:rFonts w:ascii="Times New Roman" w:cs="Times New Roman" w:eastAsia="Times New Roman" w:hAnsi="Times New Roman"/>
          <w:b w:val="false"/>
          <w:bCs w:val="false"/>
          <w:color w:val="1F2937"/>
          <w:sz w:val="22"/>
          <w:szCs w:val="22"/>
        </w:rPr>
        <w:t xml:space="preserve">Cet exercice combine la dichotomie du contrôle (leçon n°01) et l'amor fati.</w:t>
      </w:r>
    </w:p>
    <w:p>
      <w:pPr>
        <w:spacing w:after="60" w:before="60"/>
      </w:pPr>
      <w:r>
        <w:rPr>
          <w:rFonts w:ascii="Times New Roman" w:cs="Times New Roman" w:eastAsia="Times New Roman" w:hAnsi="Times New Roman"/>
          <w:b w:val="false"/>
          <w:bCs w:val="false"/>
          <w:color w:val="1F2937"/>
          <w:sz w:val="22"/>
          <w:szCs w:val="22"/>
        </w:rPr>
        <w:t xml:space="preserve">Tableau à compléter pour une situation actuelle qui te préoccupe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pPr>
              <w:jc w:val="center"/>
            </w:pPr>
            <w:r>
              <w:rPr>
                <w:rFonts w:ascii="Times New Roman" w:cs="Times New Roman" w:eastAsia="Times New Roman" w:hAnsi="Times New Roman"/>
                <w:b/>
                <w:bCs/>
                <w:color w:val="FFFFFF"/>
                <w:sz w:val="20"/>
                <w:szCs w:val="20"/>
              </w:rPr>
              <w:t xml:space="preserve">Dimension</w:t>
            </w:r>
          </w:p>
        </w:tc>
        <w:tc>
          <w:tcPr>
            <w:shd w:fill="1B3A6B" w:val="clear"/>
          </w:tcPr>
          <w:p>
            <w:pPr>
              <w:jc w:val="center"/>
            </w:pPr>
            <w:r>
              <w:rPr>
                <w:rFonts w:ascii="Times New Roman" w:cs="Times New Roman" w:eastAsia="Times New Roman" w:hAnsi="Times New Roman"/>
                <w:b/>
                <w:bCs/>
                <w:color w:val="FFFFFF"/>
                <w:sz w:val="20"/>
                <w:szCs w:val="20"/>
              </w:rPr>
              <w:t xml:space="preserve">Ma réponse</w:t>
            </w:r>
          </w:p>
        </w:tc>
      </w:tr>
      <w:tr>
        <w:tc>
          <w:tcPr>
            <w:shd w:fill="FFFFFF" w:val="clear"/>
          </w:tcPr>
          <w:p>
            <w:r>
              <w:rPr>
                <w:rFonts w:ascii="Times New Roman" w:cs="Times New Roman" w:eastAsia="Times New Roman" w:hAnsi="Times New Roman"/>
                <w:color w:val="1F2937"/>
                <w:sz w:val="20"/>
                <w:szCs w:val="20"/>
              </w:rPr>
              <w:t xml:space="preserve">La situation (1 phrase)</w:t>
            </w:r>
          </w:p>
        </w:tc>
        <w:tc>
          <w:tcPr>
            <w:shd w:fill="FFFFFF" w:val="clear"/>
          </w:tcPr>
          <w:p>
            <w:r>
              <w:rPr>
                <w:rFonts w:ascii="Times New Roman" w:cs="Times New Roman" w:eastAsia="Times New Roman" w:hAnsi="Times New Roman"/>
                <w:color w:val="1F2937"/>
                <w:sz w:val="20"/>
                <w:szCs w:val="20"/>
              </w:rPr>
              <w:t xml:space="preserve">...</w:t>
            </w:r>
          </w:p>
        </w:tc>
      </w:tr>
      <w:tr>
        <w:tc>
          <w:tcPr>
            <w:shd w:fill="EEF2F7" w:val="clear"/>
          </w:tcPr>
          <w:p>
            <w:r>
              <w:rPr>
                <w:rFonts w:ascii="Times New Roman" w:cs="Times New Roman" w:eastAsia="Times New Roman" w:hAnsi="Times New Roman"/>
                <w:color w:val="1F2937"/>
                <w:sz w:val="20"/>
                <w:szCs w:val="20"/>
              </w:rPr>
              <w:t xml:space="preserve">Ce qui ne dépend pas de moi (je n'y peux rien)</w:t>
            </w:r>
          </w:p>
        </w:tc>
        <w:tc>
          <w:tcPr>
            <w:shd w:fill="EEF2F7" w:val="clear"/>
          </w:tcPr>
          <w:p>
            <w:r>
              <w:rPr>
                <w:rFonts w:ascii="Times New Roman" w:cs="Times New Roman" w:eastAsia="Times New Roman" w:hAnsi="Times New Roman"/>
                <w:color w:val="1F2937"/>
                <w:sz w:val="20"/>
                <w:szCs w:val="20"/>
              </w:rPr>
              <w:t xml:space="preserve">...</w:t>
            </w:r>
          </w:p>
        </w:tc>
      </w:tr>
      <w:tr>
        <w:tc>
          <w:tcPr>
            <w:shd w:fill="FFFFFF" w:val="clear"/>
          </w:tcPr>
          <w:p>
            <w:r>
              <w:rPr>
                <w:rFonts w:ascii="Times New Roman" w:cs="Times New Roman" w:eastAsia="Times New Roman" w:hAnsi="Times New Roman"/>
                <w:color w:val="1F2937"/>
                <w:sz w:val="20"/>
                <w:szCs w:val="20"/>
              </w:rPr>
              <w:t xml:space="preserve">Ce qui dépend de moi (action possible)</w:t>
            </w:r>
          </w:p>
        </w:tc>
        <w:tc>
          <w:tcPr>
            <w:shd w:fill="FFFFFF" w:val="clear"/>
          </w:tcPr>
          <w:p>
            <w:r>
              <w:rPr>
                <w:rFonts w:ascii="Times New Roman" w:cs="Times New Roman" w:eastAsia="Times New Roman" w:hAnsi="Times New Roman"/>
                <w:color w:val="1F2937"/>
                <w:sz w:val="20"/>
                <w:szCs w:val="20"/>
              </w:rPr>
              <w:t xml:space="preserve">...</w:t>
            </w:r>
          </w:p>
        </w:tc>
      </w:tr>
      <w:tr>
        <w:tc>
          <w:tcPr>
            <w:shd w:fill="EEF2F7" w:val="clear"/>
          </w:tcPr>
          <w:p>
            <w:r>
              <w:rPr>
                <w:rFonts w:ascii="Times New Roman" w:cs="Times New Roman" w:eastAsia="Times New Roman" w:hAnsi="Times New Roman"/>
                <w:color w:val="1F2937"/>
                <w:sz w:val="20"/>
                <w:szCs w:val="20"/>
              </w:rPr>
              <w:t xml:space="preserve">Ce que l'amor fati me demande d'aimer ici</w:t>
            </w:r>
          </w:p>
        </w:tc>
        <w:tc>
          <w:tcPr>
            <w:shd w:fill="EEF2F7" w:val="clear"/>
          </w:tcPr>
          <w:p>
            <w:r>
              <w:rPr>
                <w:rFonts w:ascii="Times New Roman" w:cs="Times New Roman" w:eastAsia="Times New Roman" w:hAnsi="Times New Roman"/>
                <w:color w:val="1F2937"/>
                <w:sz w:val="20"/>
                <w:szCs w:val="20"/>
              </w:rPr>
              <w:t xml:space="preserve">...</w:t>
            </w:r>
          </w:p>
        </w:tc>
      </w:tr>
      <w:tr>
        <w:tc>
          <w:tcPr>
            <w:shd w:fill="FFFFFF" w:val="clear"/>
          </w:tcPr>
          <w:p>
            <w:r>
              <w:rPr>
                <w:rFonts w:ascii="Times New Roman" w:cs="Times New Roman" w:eastAsia="Times New Roman" w:hAnsi="Times New Roman"/>
                <w:color w:val="1F2937"/>
                <w:sz w:val="20"/>
                <w:szCs w:val="20"/>
              </w:rPr>
              <w:t xml:space="preserve">Ma prochaine action concrète</w:t>
            </w:r>
          </w:p>
        </w:tc>
        <w:tc>
          <w:tcPr>
            <w:shd w:fill="FFFFFF" w:val="clear"/>
          </w:tcPr>
          <w:p>
            <w:r>
              <w:rPr>
                <w:rFonts w:ascii="Times New Roman" w:cs="Times New Roman" w:eastAsia="Times New Roman" w:hAnsi="Times New Roman"/>
                <w:color w:val="1F2937"/>
                <w:sz w:val="20"/>
                <w:szCs w:val="20"/>
              </w:rPr>
              <w:t xml:space="preserve">...</w:t>
            </w:r>
          </w:p>
        </w:tc>
      </w:tr>
    </w:tbl>
    <w:p>
      <w:pPr>
        <w:spacing w:after="60" w:before="60"/>
      </w:pPr>
      <w:r>
        <w:rPr>
          <w:rFonts w:ascii="Times New Roman" w:cs="Times New Roman" w:eastAsia="Times New Roman" w:hAnsi="Times New Roman"/>
          <w:b w:val="false"/>
          <w:bCs w:val="false"/>
          <w:color w:val="1F2937"/>
          <w:sz w:val="22"/>
          <w:szCs w:val="22"/>
        </w:rPr>
        <w:t xml:space="preserve">Après avoir rempli le tableau, lis la dernière ligne. L'amor fati ne supprime pas l'action — il la purifie en retirant la résistance inutile. Tu agis sur ce qui dépend de toi ; tu aimes le reste.</w:t>
      </w:r>
    </w:p>
    <w:p>
      <w:pPr>
        <w:spacing w:after="80" w:before="80"/>
      </w:pPr>
      <w:r>
        <w:t xml:space="preserve"/>
      </w:r>
    </w:p>
    <w:p>
      <w:pPr>
        <w:pStyle w:val="Heading2"/>
        <w:spacing w:after="100" w:before="300"/>
      </w:pPr>
      <w:r>
        <w:rPr>
          <w:rFonts w:ascii="Times New Roman" w:cs="Times New Roman" w:eastAsia="Times New Roman" w:hAnsi="Times New Roman"/>
          <w:b/>
          <w:bCs/>
          <w:color w:val="1B3A6B"/>
          <w:sz w:val="30"/>
          <w:szCs w:val="30"/>
        </w:rPr>
        <w:t xml:space="preserve">🎯 Challenge — La lettre de l'amor fati</w:t>
      </w:r>
    </w:p>
    <w:p>
      <w:pPr>
        <w:spacing w:after="60" w:before="60"/>
      </w:pPr>
      <w:r>
        <w:rPr>
          <w:rFonts w:ascii="Times New Roman" w:cs="Times New Roman" w:eastAsia="Times New Roman" w:hAnsi="Times New Roman"/>
          <w:b w:val="false"/>
          <w:bCs w:val="false"/>
          <w:color w:val="1F2937"/>
          <w:sz w:val="22"/>
          <w:szCs w:val="22"/>
        </w:rPr>
        <w:t xml:space="preserve">Exercice de synthèse — durée : 30 à 45 min.</w:t>
      </w:r>
    </w:p>
    <w:p>
      <w:pPr>
        <w:spacing w:after="60" w:before="60"/>
      </w:pPr>
      <w:r>
        <w:rPr>
          <w:rFonts w:ascii="Times New Roman" w:cs="Times New Roman" w:eastAsia="Times New Roman" w:hAnsi="Times New Roman"/>
          <w:b w:val="false"/>
          <w:bCs w:val="false"/>
          <w:color w:val="1F2937"/>
          <w:sz w:val="22"/>
          <w:szCs w:val="22"/>
        </w:rPr>
        <w:t xml:space="preserve">Choisis une situation actuelle dans ta vie qui te résiste : quelque chose que tu n'as pas choisi, que tu aurais préféré différent, et qui génère encore résistance ou amertume.</w:t>
      </w:r>
    </w:p>
    <w:p>
      <w:pPr>
        <w:spacing w:after="60" w:before="60"/>
      </w:pPr>
      <w:r>
        <w:rPr>
          <w:rFonts w:ascii="Times New Roman" w:cs="Times New Roman" w:eastAsia="Times New Roman" w:hAnsi="Times New Roman"/>
          <w:b w:val="false"/>
          <w:bCs w:val="false"/>
          <w:color w:val="1F2937"/>
          <w:sz w:val="22"/>
          <w:szCs w:val="22"/>
        </w:rPr>
        <w:t xml:space="preserve">En deux parties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Partie A — Memento mori : Imagine que tu aies 6 mois à vivre. Quelle importance cette situation a-t-elle dans ce cadre ? Qu'est-ce que tu ferais différemment, ou arrêterais de faire ? Écris 10 lignes.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Partie B — Amor fati : Écris une lettre à toi-même dans 5 ans, en supposant que tu aies pleinement aimé et traversé cette situation. Qu'est-ce que tu te diras ? Qu'est-ce que cette situation t'aura permis de devenir ? Rédige la lettre à la première personne, au passé (« en 2026, j'ai traversé... »).</w:t>
      </w:r>
    </w:p>
    <w:p>
      <w:pPr>
        <w:spacing w:after="60" w:before="60"/>
      </w:pPr>
      <w:r>
        <w:rPr>
          <w:rFonts w:ascii="Times New Roman" w:cs="Times New Roman" w:eastAsia="Times New Roman" w:hAnsi="Times New Roman"/>
          <w:b w:val="false"/>
          <w:bCs w:val="false"/>
          <w:color w:val="1F2937"/>
          <w:sz w:val="22"/>
          <w:szCs w:val="22"/>
        </w:rPr>
        <w:t xml:space="preserve">Critère de réussite : la lettre est convaincante — non pas parce qu'elle nie la difficulté, mais parce qu'elle l'intègre. Si tu dois forcer le « et pourtant c'était bien », recommence en restant plus proche de la vérité.</w:t>
      </w:r>
    </w:p>
    <w:p>
      <w:pPr>
        <w:spacing w:after="80" w:before="8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Pont pro (optionnel)</w:t>
      </w:r>
    </w:p>
    <w:p>
      <w:pPr>
        <w:spacing w:after="60" w:before="60"/>
      </w:pPr>
      <w:r>
        <w:rPr>
          <w:rFonts w:ascii="Times New Roman" w:cs="Times New Roman" w:eastAsia="Times New Roman" w:hAnsi="Times New Roman"/>
          <w:b w:val="false"/>
          <w:bCs w:val="false"/>
          <w:color w:val="1F2937"/>
          <w:sz w:val="22"/>
          <w:szCs w:val="22"/>
        </w:rPr>
        <w:t xml:space="preserve">Dans le métier de chef de service en ESSMS, certaines contraintes sont hors de ta prise : décisions de direction, contraintes budgétaires, réorganisations, normes réglementaires. L'amor fati ne signifie pas tout accepter sans réagir ; il signifie agir avec pleine énergie sur ce qui dépend de toi (qualité de l'accompagnement, soutien de l'équipe, propositions alternatives) tout en cessant d'épuiser de l'énergie dans la résistance à ce qui est structurellement fixé. Le memento mori, en rappelant que le temps de diriger est compté, clarifie les priorités de management : qu'est-ce qui aura vraiment compté pour les professionnels et les personnes accompagnées ?</w:t>
      </w:r>
    </w:p>
    <w:p>
      <w:pPr>
        <w:spacing w:after="80" w:before="80"/>
      </w:pPr>
      <w:r>
        <w:t xml:space="preserve"/>
      </w:r>
    </w:p>
    <w:p>
      <w:pPr>
        <w:pStyle w:val="Heading2"/>
        <w:spacing w:after="10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b w:val="false"/>
          <w:bCs w:val="false"/>
          <w:color w:val="1F2937"/>
          <w:sz w:val="22"/>
          <w:szCs w:val="22"/>
        </w:rPr>
        <w:t xml:space="preserve">Sources consultées pendant cette exécution :</w:t>
      </w:r>
    </w:p>
    <w:p>
      <w:pPr>
        <w:spacing w:after="60" w:before="60"/>
      </w:pPr>
      <w:hyperlink w:history="1" r:id="rIdncxptjneirit9j4jjs4db">
        <w:r>
          <w:rPr>
            <w:rFonts w:ascii="Times New Roman" w:cs="Times New Roman" w:eastAsia="Times New Roman" w:hAnsi="Times New Roman"/>
            <w:color w:val="1155CC"/>
            <w:sz w:val="22"/>
            <w:szCs w:val="22"/>
            <w:u w:val="single"/>
          </w:rPr>
          <w:t xml:space="preserve">Wikipedia — Amor fati (définition, Nietzsche, origines stoïciennes)</w:t>
        </w:r>
      </w:hyperlink>
    </w:p>
    <w:p>
      <w:pPr>
        <w:spacing w:after="60" w:before="60"/>
      </w:pPr>
      <w:hyperlink w:history="1" r:id="rIdmdc2nokime7auo3ligq3v">
        <w:r>
          <w:rPr>
            <w:rFonts w:ascii="Times New Roman" w:cs="Times New Roman" w:eastAsia="Times New Roman" w:hAnsi="Times New Roman"/>
            <w:color w:val="1155CC"/>
            <w:sz w:val="22"/>
            <w:szCs w:val="22"/>
            <w:u w:val="single"/>
          </w:rPr>
          <w:t xml:space="preserve">Wikipedia — Memento mori (définition, pratiques stoïciennes, coutumes romaines)</w:t>
        </w:r>
      </w:hyperlink>
    </w:p>
    <w:p>
      <w:pPr>
        <w:spacing w:after="60" w:before="60"/>
      </w:pPr>
      <w:hyperlink w:history="1" r:id="rIdrlj_mx92el1scncoy4uey">
        <w:r>
          <w:rPr>
            <w:rFonts w:ascii="Times New Roman" w:cs="Times New Roman" w:eastAsia="Times New Roman" w:hAnsi="Times New Roman"/>
            <w:color w:val="1155CC"/>
            <w:sz w:val="22"/>
            <w:szCs w:val="22"/>
            <w:u w:val="single"/>
          </w:rPr>
          <w:t xml:space="preserve">Daily Stoic — Amor Fati: The Immense Power of Learning To Love Your Fate</w:t>
        </w:r>
      </w:hyperlink>
    </w:p>
    <w:p>
      <w:pPr>
        <w:spacing w:after="60" w:before="60"/>
      </w:pPr>
      <w:hyperlink w:history="1" r:id="rIdcbdrwox_j5qei9rwsirof">
        <w:r>
          <w:rPr>
            <w:rFonts w:ascii="Times New Roman" w:cs="Times New Roman" w:eastAsia="Times New Roman" w:hAnsi="Times New Roman"/>
            <w:color w:val="1155CC"/>
            <w:sz w:val="22"/>
            <w:szCs w:val="22"/>
            <w:u w:val="single"/>
          </w:rPr>
          <w:t xml:space="preserve">Daily Stoic — Memento Mori (pratiques, Sénèque, Épictète, Marc Aurèle)</w:t>
        </w:r>
      </w:hyperlink>
    </w:p>
    <w:p>
      <w:pPr>
        <w:spacing w:after="60" w:before="60"/>
      </w:pPr>
      <w:hyperlink w:history="1" r:id="rId0iajlzqaojvarkvifc9wf">
        <w:r>
          <w:rPr>
            <w:rFonts w:ascii="Times New Roman" w:cs="Times New Roman" w:eastAsia="Times New Roman" w:hAnsi="Times New Roman"/>
            <w:color w:val="1155CC"/>
            <w:sz w:val="22"/>
            <w:szCs w:val="22"/>
            <w:u w:val="single"/>
          </w:rPr>
          <w:t xml:space="preserve">Daily Stoic — Meditations by Marcus Aurelius: Summary and Key Quotes</w:t>
        </w:r>
      </w:hyperlink>
    </w:p>
    <w:p>
      <w:pPr>
        <w:spacing w:after="60" w:before="60"/>
      </w:pPr>
      <w:hyperlink w:history="1" r:id="rId2mtud-qpyt6euo9nqchgf">
        <w:r>
          <w:rPr>
            <w:rFonts w:ascii="Times New Roman" w:cs="Times New Roman" w:eastAsia="Times New Roman" w:hAnsi="Times New Roman"/>
            <w:color w:val="1155CC"/>
            <w:sz w:val="22"/>
            <w:szCs w:val="22"/>
            <w:u w:val="single"/>
          </w:rPr>
          <w:t xml:space="preserve">Internet Encyclopedia of Philosophy — Stoicism (amor fati, discipline de l'acceptation)</w:t>
        </w:r>
      </w:hyperlink>
    </w:p>
    <w:p>
      <w:pPr>
        <w:spacing w:after="60" w:before="60"/>
      </w:pPr>
      <w:hyperlink w:history="1" r:id="rIdvu3esm-wcbu2s8i6atlkn">
        <w:r>
          <w:rPr>
            <w:rFonts w:ascii="Times New Roman" w:cs="Times New Roman" w:eastAsia="Times New Roman" w:hAnsi="Times New Roman"/>
            <w:color w:val="1155CC"/>
            <w:sz w:val="22"/>
            <w:szCs w:val="22"/>
            <w:u w:val="single"/>
          </w:rPr>
          <w:t xml:space="preserve">Stanford Encyclopedia of Philosophy — Stoicism (destin, accord avec la nature)</w:t>
        </w:r>
      </w:hyperlink>
    </w:p>
    <w:p>
      <w:pPr>
        <w:spacing w:after="60" w:before="60"/>
      </w:pPr>
      <w:hyperlink w:history="1" r:id="rIdbny3zfxd1dvvdror7al-v">
        <w:r>
          <w:rPr>
            <w:rFonts w:ascii="Times New Roman" w:cs="Times New Roman" w:eastAsia="Times New Roman" w:hAnsi="Times New Roman"/>
            <w:color w:val="1155CC"/>
            <w:sz w:val="22"/>
            <w:szCs w:val="22"/>
            <w:u w:val="single"/>
          </w:rPr>
          <w:t xml:space="preserve">Marc Aurèle, Méditations, Livre II (texte intégral, trad. George Long, MIT Classics)</w:t>
        </w:r>
      </w:hyperlink>
    </w:p>
    <w:p>
      <w:pPr>
        <w:spacing w:after="60" w:before="60"/>
      </w:pPr>
      <w:r>
        <w:rPr>
          <w:rFonts w:ascii="Times New Roman" w:cs="Times New Roman" w:eastAsia="Times New Roman" w:hAnsi="Times New Roman"/>
          <w:b w:val="false"/>
          <w:bCs w:val="false"/>
          <w:color w:val="1F2937"/>
          <w:sz w:val="22"/>
          <w:szCs w:val="22"/>
        </w:rPr>
        <w:t xml:space="preserve">⛔ Modern Stoicism (modernstoicism.com) : inaccessible (erreur de certificat SSL) — non utilisé.</w:t>
      </w:r>
    </w:p>
    <w:p>
      <w:pPr>
        <w:spacing w:after="80" w:before="80"/>
      </w:pPr>
      <w:r>
        <w:t xml:space="preserve"/>
      </w:r>
    </w:p>
    <w:p>
      <w:pPr>
        <w:pStyle w:val="Heading2"/>
        <w:spacing w:after="10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b w:val="false"/>
          <w:bCs w:val="false"/>
          <w:color w:val="1F2937"/>
          <w:sz w:val="22"/>
          <w:szCs w:val="22"/>
        </w:rPr>
        <w:t xml:space="preserve">Leçon n°09 — La vue d'en haut et la sympathie cosmique (sympatheia, cosmopolitisme) : comprendre notre place dans le tout, l'exercice du regard de loin (hupsos), et ce que le cosmopolitisme stoïcien nous demande concrètement.</w:t>
      </w:r>
    </w:p>
    <w:p>
      <w:pPr>
        <w:spacing w:before="360" w:after="120"/>
      </w:pPr>
      <w:r>
        <w:rPr>
          <w:rFonts w:ascii="Times New Roman" w:cs="Times New Roman" w:eastAsia="Times New Roman" w:hAnsi="Times New Roman"/>
          <w:b/>
          <w:bCs/>
          <w:color w:val="1F2937"/>
          <w:sz w:val="26"/>
          <w:szCs w:val="26"/>
        </w:rPr>
        <w:t xml:space="preserve">📝 Journal des corrections</w:t>
      </w:r>
    </w:p>
    <w:p>
      <w:pPr>
        <w:spacing w:after="80"/>
      </w:pPr>
      <w:r>
        <w:rPr>
          <w:rFonts w:ascii="Times New Roman" w:cs="Times New Roman" w:eastAsia="Times New Roman" w:hAnsi="Times New Roman"/>
          <w:color w:val="1F2937"/>
          <w:sz w:val="22"/>
          <w:szCs w:val="22"/>
        </w:rPr>
        <w:t xml:space="preserve">Corrections apportées le 12/10/2026 après réouverture des huit sources listées avec un agent de navigateur. Les libellés d'origine sont conservés ci-dessous.</w:t>
      </w:r>
    </w:p>
    <w:p>
      <w:pPr>
        <w:spacing w:after="80"/>
      </w:pPr>
      <w:r>
        <w:rPr>
          <w:rFonts w:ascii="Times New Roman" w:cs="Times New Roman" w:eastAsia="Times New Roman" w:hAnsi="Times New Roman"/>
          <w:color w:val="1F2937"/>
          <w:sz w:val="20"/>
          <w:szCs w:val="20"/>
        </w:rPr>
        <w:t xml:space="preserve">• Théorie, Memento mori — « Death is... nothing else than an operation of nature… » : citation recousue à partir de deux fragments distants de la page de MIT Classics, avec une ouverture de phrase inexistante. Passe en style indirect, le fragment réellement littéral restant cité.</w:t>
      </w:r>
    </w:p>
    <w:p>
      <w:pPr>
        <w:spacing w:after="80"/>
      </w:pPr>
      <w:r>
        <w:rPr>
          <w:rFonts w:ascii="Times New Roman" w:cs="Times New Roman" w:eastAsia="Times New Roman" w:hAnsi="Times New Roman"/>
          <w:color w:val="1F2937"/>
          <w:sz w:val="20"/>
          <w:szCs w:val="20"/>
        </w:rPr>
        <w:t xml:space="preserve">• Théorie, coutume romaine — « un esclave chuchotait » devient « un aide », mot que la page de Daily Stoic emploie, et la formule française est déclarée comme traduction de « Remember, thou art mortal ».</w:t>
      </w:r>
    </w:p>
    <w:p>
      <w:pPr>
        <w:spacing w:after="80"/>
      </w:pPr>
      <w:r>
        <w:rPr>
          <w:rFonts w:ascii="Times New Roman" w:cs="Times New Roman" w:eastAsia="Times New Roman" w:hAnsi="Times New Roman"/>
          <w:color w:val="1F2937"/>
          <w:sz w:val="20"/>
          <w:szCs w:val="20"/>
        </w:rPr>
        <w:t xml:space="preserve">• Vérification du 12/10/2026 : les deux autres citations anglaises déclarées « absentes » par controle_attributions.py le 12/10/2026 au matin sont bien sur leurs pages. La première exécution avait lu classics.mit.edu/Antoninus/meditations.2.two.html pour 31 caractères utiles (salve de limitation de débit) ; la relecture la lit pour 12 930 et apparie la citation. Aucune correction n'était due de ce côté.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cxptjneirit9j4jjs4db" Type="http://schemas.openxmlformats.org/officeDocument/2006/relationships/hyperlink" Target="https://en.wikipedia.org/wiki/Amor_fati" TargetMode="External"/><Relationship Id="rIdmdc2nokime7auo3ligq3v" Type="http://schemas.openxmlformats.org/officeDocument/2006/relationships/hyperlink" Target="https://en.wikipedia.org/wiki/Memento_mori" TargetMode="External"/><Relationship Id="rIdrlj_mx92el1scncoy4uey" Type="http://schemas.openxmlformats.org/officeDocument/2006/relationships/hyperlink" Target="https://dailystoic.com/amor-fati/" TargetMode="External"/><Relationship Id="rIdcbdrwox_j5qei9rwsirof" Type="http://schemas.openxmlformats.org/officeDocument/2006/relationships/hyperlink" Target="https://dailystoic.com/memento-mori/" TargetMode="External"/><Relationship Id="rId0iajlzqaojvarkvifc9wf" Type="http://schemas.openxmlformats.org/officeDocument/2006/relationships/hyperlink" Target="https://dailystoic.com/meditations-marcus-aurelius/" TargetMode="External"/><Relationship Id="rId2mtud-qpyt6euo9nqchgf" Type="http://schemas.openxmlformats.org/officeDocument/2006/relationships/hyperlink" Target="https://iep.utm.edu/stoicism/" TargetMode="External"/><Relationship Id="rIdvu3esm-wcbu2s8i6atlkn" Type="http://schemas.openxmlformats.org/officeDocument/2006/relationships/hyperlink" Target="https://plato.stanford.edu/entries/stoicism/" TargetMode="External"/><Relationship Id="rIdbny3zfxd1dvvdror7al-v" Type="http://schemas.openxmlformats.org/officeDocument/2006/relationships/hyperlink" Target="https://classics.mit.edu/Antoninus/meditations.2.two.html"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2026-07-30T06:08:09.453Z</dcterms:created>
  <dcterms:modified xsi:type="dcterms:W3CDTF">2026-07-30T06:08:09.470Z</dcterms:modified>
</cp:coreProperties>
</file>

<file path=docProps/custom.xml><?xml version="1.0" encoding="utf-8"?>
<Properties xmlns="http://schemas.openxmlformats.org/officeDocument/2006/custom-properties" xmlns:vt="http://schemas.openxmlformats.org/officeDocument/2006/docPropsVTypes"/>
</file>