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rPr>
          <w:rFonts w:ascii="Times New Roman" w:cs="Times New Roman" w:eastAsia="Times New Roman" w:hAnsi="Times New Roman"/>
          <w:b/>
          <w:bCs/>
          <w:color w:val="1B3A6B"/>
          <w:sz w:val="52"/>
          <w:szCs w:val="52"/>
        </w:rPr>
      </w:pPr>
      <w:r>
        <w:t xml:space="preserve">Leçon Stoïcisme n°10 — Le progrès moral (prokoptôn) et la figure du sage</w:t>
      </w:r>
    </w:p>
    <w:p>
      <w:pPr>
        <w:spacing w:after="240"/>
        <w:jc w:val="center"/>
      </w:pPr>
      <w:r>
        <w:rPr>
          <w:rFonts w:ascii="Times New Roman" w:cs="Times New Roman" w:eastAsia="Times New Roman" w:hAnsi="Times New Roman"/>
          <w:i/>
          <w:iCs/>
          <w:color w:val="666666"/>
          <w:sz w:val="20"/>
          <w:szCs w:val="20"/>
        </w:rPr>
        <w:t xml:space="preserve">2026-08-13  ·  Leçon 10 / 20</w:t>
      </w:r>
    </w:p>
    <w:p>
      <w:pPr>
        <w:spacing w:after="160" w:before="160"/>
        <w:jc w:val="center"/>
        <w:rPr>
          <w:color w:val="CCCCCC"/>
          <w:sz w:val="16"/>
          <w:szCs w:val="16"/>
        </w:rPr>
      </w:pPr>
      <w:r>
        <w:t xml:space="preserve">─────────────────────────────────────────────</w:t>
      </w:r>
    </w:p>
    <w:p>
      <w:pPr>
        <w:spacing w:after="120" w:before="300"/>
      </w:pPr>
      <w:r>
        <w:rPr>
          <w:rFonts w:ascii="Times New Roman" w:cs="Times New Roman" w:eastAsia="Times New Roman" w:hAnsi="Times New Roman"/>
          <w:b/>
          <w:bCs/>
          <w:color w:val="1B3A6B"/>
          <w:sz w:val="30"/>
          <w:szCs w:val="30"/>
        </w:rPr>
        <w:t xml:space="preserve">🎯 Objectif &amp; continuité</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À l'issue de cette leçon, tu seras capable de :</w:t>
      </w:r>
    </w:p>
    <w:p>
      <w:pPr>
        <w:pStyle w:val="ListParagraph"/>
        <w:numPr>
          <w:ilvl w:val="0"/>
          <w:numId w:val="1"/>
        </w:numPr>
        <w:spacing w:after="80"/>
      </w:pPr>
      <w:r>
        <w:rPr>
          <w:rFonts w:ascii="Times New Roman" w:cs="Times New Roman" w:eastAsia="Times New Roman" w:hAnsi="Times New Roman"/>
          <w:color w:val="1F2937"/>
          <w:sz w:val="22"/>
          <w:szCs w:val="22"/>
        </w:rPr>
        <w:t xml:space="preserve">Distinguer le prokoptôn (celui qui progresse) du sophos (le sage idéal) dans la doctrine stoïcienne.</w:t>
      </w:r>
    </w:p>
    <w:p>
      <w:pPr>
        <w:pStyle w:val="ListParagraph"/>
        <w:numPr>
          <w:ilvl w:val="0"/>
          <w:numId w:val="1"/>
        </w:numPr>
        <w:spacing w:after="80"/>
      </w:pPr>
      <w:r>
        <w:rPr>
          <w:rFonts w:ascii="Times New Roman" w:cs="Times New Roman" w:eastAsia="Times New Roman" w:hAnsi="Times New Roman"/>
          <w:color w:val="1F2937"/>
          <w:sz w:val="22"/>
          <w:szCs w:val="22"/>
        </w:rPr>
        <w:t xml:space="preserve">Comprendre pourquoi le Sage fonctionne comme horizon aspirationnel et non comme programme réaliste.</w:t>
      </w:r>
    </w:p>
    <w:p>
      <w:pPr>
        <w:pStyle w:val="ListParagraph"/>
        <w:numPr>
          <w:ilvl w:val="0"/>
          <w:numId w:val="1"/>
        </w:numPr>
        <w:spacing w:after="80"/>
      </w:pPr>
      <w:r>
        <w:rPr>
          <w:rFonts w:ascii="Times New Roman" w:cs="Times New Roman" w:eastAsia="Times New Roman" w:hAnsi="Times New Roman"/>
          <w:color w:val="1F2937"/>
          <w:sz w:val="22"/>
          <w:szCs w:val="22"/>
        </w:rPr>
        <w:t xml:space="preserve">Identifier les trois disciplines d'Épictète comme cadre pratique du progrès moral.</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60"/>
        <w:jc w:val="both"/>
      </w:pPr>
      <w:r>
        <w:rPr>
          <w:rFonts w:ascii="Times New Roman" w:cs="Times New Roman" w:eastAsia="Times New Roman" w:hAnsi="Times New Roman"/>
          <w:b w:val="false"/>
          <w:bCs w:val="false"/>
          <w:i w:val="false"/>
          <w:iCs w:val="false"/>
          <w:color w:val="1F2937"/>
          <w:sz w:val="22"/>
          <w:szCs w:val="22"/>
        </w:rPr>
        <w:t xml:space="preserve">Continuité avec la leçon précédente : en leçon 9, nous avons exploré la vue d'en haut (surveiller ses impressions depuis un point de vue englobant) et la sympatheia (interconnexion de toutes choses). Ces concepts nourrissent directement la question du progrès : à quoi ressemble une vie stoïcienne en mouvement, quand on n'est ni sage ni ignorant ordinaire ?</w:t>
      </w:r>
    </w:p>
    <w:p>
      <w:pPr>
        <w:spacing w:after="160" w:before="160"/>
        <w:jc w:val="center"/>
        <w:rPr>
          <w:color w:val="CCCCCC"/>
          <w:sz w:val="16"/>
          <w:szCs w:val="16"/>
        </w:rPr>
      </w:pPr>
      <w:r>
        <w:t xml:space="preserve">─────────────────────────────────────────────</w:t>
      </w:r>
    </w:p>
    <w:p>
      <w:pPr>
        <w:spacing w:after="120" w:before="300"/>
      </w:pPr>
      <w:r>
        <w:rPr>
          <w:rFonts w:ascii="Times New Roman" w:cs="Times New Roman" w:eastAsia="Times New Roman" w:hAnsi="Times New Roman"/>
          <w:b/>
          <w:bCs/>
          <w:color w:val="1B3A6B"/>
          <w:sz w:val="30"/>
          <w:szCs w:val="30"/>
        </w:rPr>
        <w:t xml:space="preserve">🔬 Théorie (20 %)</w:t>
      </w:r>
    </w:p>
    <w:p>
      <w:pPr>
        <w:spacing w:after="80" w:before="200"/>
      </w:pPr>
      <w:r>
        <w:rPr>
          <w:rFonts w:ascii="Times New Roman" w:cs="Times New Roman" w:eastAsia="Times New Roman" w:hAnsi="Times New Roman"/>
          <w:b/>
          <w:bCs/>
          <w:color w:val="1F2937"/>
          <w:sz w:val="26"/>
          <w:szCs w:val="26"/>
        </w:rPr>
        <w:t xml:space="preserve">1. Le prokoptôn : celui qui avance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terme prokoptôn (ὁ προκόπτων) désigne, dans la pensée stoïcienne et en particulier chez Épictète, la personne engagée dans un processus de progrès moral actif. Elle n'est pas encore sage, mais elle travaille méthodiquement à l'amélioration de ses jugements, de ses désirs et de ses actions. Selon la doctrine stoïcienne exposée dans l'Internet Encyclopedia of Philosophy, le progrès moral (prokopê) est une direction de voyage : une orientation continue vers une vie pleinement rationnelle, et non un état intermédiaire figé.</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prokoptôn se distingue de l'ignorant ordinaire (ho phaulos) en ce qu'il a compris que la seule chose qui compte est le choix moral (prohairesis) — ce qui est en son pouvoir — et non les circonstances extérieures. La Stoic Fellowship Wiki cite Épictète en ces termes, dans une formulation indirecte : si quelqu'un abandonne les choses extérieures et se tourne vers son choix moral pour le travailler, c'est celui-là qui progresse.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hd w:fill="F3F4F6" w:color="auto" w:val="clear"/>
        <w:spacing w:after="120" w:before="120"/>
        <w:ind w:left="720" w:right="720"/>
      </w:pPr>
      <w:r>
        <w:rPr>
          <w:rFonts w:ascii="Times New Roman" w:cs="Times New Roman" w:eastAsia="Times New Roman" w:hAnsi="Times New Roman"/>
          <w:i/>
          <w:iCs/>
          <w:color w:val="1B3A6B"/>
          <w:sz w:val="22"/>
          <w:szCs w:val="22"/>
        </w:rPr>
        <w:t xml:space="preserve">« Si l'un d'entre vous abandonne les choses extérieures et se tourne vers son choix moral pour le travailler, c'est celui-là qui est en train de progresser. »</w:t>
      </w:r>
      <w:r>
        <w:rPr>
          <w:rFonts w:ascii="Times New Roman" w:cs="Times New Roman" w:eastAsia="Times New Roman" w:hAnsi="Times New Roman"/>
          <w:color w:val="1F2937"/>
          <w:sz w:val="20"/>
          <w:szCs w:val="20"/>
        </w:rPr>
        <w:t xml:space="preserve">  — Épictète — reformulation d'après la Stoic Fellowship Wiki (non citation mot-à-mot)</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80" w:before="200"/>
      </w:pPr>
      <w:r>
        <w:rPr>
          <w:rFonts w:ascii="Times New Roman" w:cs="Times New Roman" w:eastAsia="Times New Roman" w:hAnsi="Times New Roman"/>
          <w:b/>
          <w:bCs/>
          <w:color w:val="1F2937"/>
          <w:sz w:val="26"/>
          <w:szCs w:val="26"/>
        </w:rPr>
        <w:t xml:space="preserve">2. La prokopê : un processus, pas un palier</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La prokopê ne ressemble pas à une progression par étapes balisées (débutant → intermédiaire → expert). C'est plutôt une orientation continue : le prokoptôn fait moins d'erreurs, développe des réponses plus stables et plus rationnelles, et se laisse moins emporter par les passions. Selon l'IEP, les êtres humains possèdent des propensions naturelles au développement moral, ce qui rend le progrès en accord avec la nature rationnelle.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progrès se mesure à la consistance croissante entre la vie intérieure (désirs, jugements, assentiments) et la raison — pas à des critères de performance extérieurs. Une journée difficile ne « détruit » pas le progrès accompli ; elle révèle simplement les zones où le travail continue.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80" w:before="200"/>
      </w:pPr>
      <w:r>
        <w:rPr>
          <w:rFonts w:ascii="Times New Roman" w:cs="Times New Roman" w:eastAsia="Times New Roman" w:hAnsi="Times New Roman"/>
          <w:b/>
          <w:bCs/>
          <w:color w:val="1F2937"/>
          <w:sz w:val="26"/>
          <w:szCs w:val="26"/>
        </w:rPr>
        <w:t xml:space="preserve">3. Le Sage (sophos) : un idéal, pas un modèle imitable à court terme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sophos (sage) est la figure théorique de la perfection stoïcienne. Il possède la vertu de façon complète et indivisible : qui a une vertu les a toutes (Stanford Encyclopedia of Philosophy). Sa caractéristique la plus radicale est de jouir de l'eudaimonia (la vie bonne, le bonheur) par la seule vertu, quelles que soient les circonstances.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D'où la formule provocatrice des Stoïciens : « le sage sur le chevalet » — même torturé, le sage reste heureux parce que sa vie bonne ne dépend pas de son corps ni de l'opinion d'autrui, mais de son jugement (selon l'IEP). Cette formule n'est pas un éloge du masochisme mais une illustration de la thèse centrale : les externes ne peuvent pas détruire ce qui est vraiment nôtre.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Fait significatif : selon la Stanford SEP, même les chefs d'école stoïciens ne revendiquaient pas d'être des sages. Le Sage est une étoile polaire — il oriente la navigation, sans qu'on l'atteigne jamais complètement.</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hd w:fill="EEF2F7" w:color="auto" w:val="clear"/>
        <w:spacing w:after="120" w:before="120"/>
        <w:ind w:left="576" w:right="576"/>
      </w:pPr>
      <w:r>
        <w:rPr>
          <w:rFonts w:ascii="Times New Roman" w:cs="Times New Roman" w:eastAsia="Times New Roman" w:hAnsi="Times New Roman"/>
          <w:b/>
          <w:bCs/>
          <w:color w:val="1B3A6B"/>
          <w:sz w:val="22"/>
          <w:szCs w:val="22"/>
        </w:rPr>
        <w:t xml:space="preserve">💡 L'archer et la cible  </w:t>
      </w:r>
      <w:r>
        <w:rPr>
          <w:rFonts w:ascii="Times New Roman" w:cs="Times New Roman" w:eastAsia="Times New Roman" w:hAnsi="Times New Roman"/>
          <w:color w:val="1F2937"/>
          <w:sz w:val="22"/>
          <w:szCs w:val="22"/>
        </w:rPr>
        <w:t xml:space="preserve">Chrysippe comparait le progrès moral à un archer : son devoir est de viser juste et de tirer du mieux possible, sans que la flèche soit garantie d'atteindre la cible. Le résultat (atteindre la cible) n'est pas en son pouvoir ; l'excellence du geste, si. (Synthèse, non citation directe — source : SEP Stoicism)</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80" w:before="200"/>
      </w:pPr>
      <w:r>
        <w:rPr>
          <w:rFonts w:ascii="Times New Roman" w:cs="Times New Roman" w:eastAsia="Times New Roman" w:hAnsi="Times New Roman"/>
          <w:b/>
          <w:bCs/>
          <w:color w:val="1F2937"/>
          <w:sz w:val="26"/>
          <w:szCs w:val="26"/>
        </w:rPr>
        <w:t xml:space="preserve">4. Les trois disciplines d'Épictète (le programme pratique du prokoptôn)</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Comment progresser concrètement ? L'IEP (entrée Épictète) identifie trois disciplines pratiques qui structurent le travail du prokoptôn :</w:t>
      </w:r>
    </w:p>
    <w:p>
      <w:pPr>
        <w:pStyle w:val="ListParagraph"/>
        <w:numPr>
          <w:ilvl w:val="0"/>
          <w:numId w:val="1"/>
        </w:numPr>
        <w:spacing w:after="80"/>
      </w:pPr>
      <w:r>
        <w:rPr>
          <w:rFonts w:ascii="Times New Roman" w:cs="Times New Roman" w:eastAsia="Times New Roman" w:hAnsi="Times New Roman"/>
          <w:color w:val="1F2937"/>
          <w:sz w:val="22"/>
          <w:szCs w:val="22"/>
        </w:rPr>
        <w:t xml:space="preserve">Discipline du désir (orexis) : ne désirer que ce qui est en notre pouvoir (les vertus, les jugements droits), ne fuir que ce qui dépend de nous. Cette discipline attaque directement l'anxiété et la frustration.</w:t>
      </w:r>
    </w:p>
    <w:p>
      <w:pPr>
        <w:pStyle w:val="ListParagraph"/>
        <w:numPr>
          <w:ilvl w:val="0"/>
          <w:numId w:val="1"/>
        </w:numPr>
        <w:spacing w:after="80"/>
      </w:pPr>
      <w:r>
        <w:rPr>
          <w:rFonts w:ascii="Times New Roman" w:cs="Times New Roman" w:eastAsia="Times New Roman" w:hAnsi="Times New Roman"/>
          <w:color w:val="1F2937"/>
          <w:sz w:val="22"/>
          <w:szCs w:val="22"/>
        </w:rPr>
        <w:t xml:space="preserve">Discipline de l'action (hormê) : agir pour le bien commun, avec réserve — en sachant que le résultat ne nous appartient pas mais en y mettant le meilleur de soi. C'est l'action « avec réserve » (meta hypostolês).</w:t>
      </w:r>
    </w:p>
    <w:p>
      <w:pPr>
        <w:pStyle w:val="ListParagraph"/>
        <w:numPr>
          <w:ilvl w:val="0"/>
          <w:numId w:val="1"/>
        </w:numPr>
        <w:spacing w:after="80"/>
      </w:pPr>
      <w:r>
        <w:rPr>
          <w:rFonts w:ascii="Times New Roman" w:cs="Times New Roman" w:eastAsia="Times New Roman" w:hAnsi="Times New Roman"/>
          <w:color w:val="1F2937"/>
          <w:sz w:val="22"/>
          <w:szCs w:val="22"/>
        </w:rPr>
        <w:t xml:space="preserve">Discipline de l'assentiment (sunkatathesis) : examiner chaque impression avant d'y adhérer. Ne pas prendre pour vrai ce qui n'a pas été examiné à la lumière de la raison. C'est la vigilance épistémique au quotidien.</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Ces trois disciplines ne sont pas hiérarchisées en valeur, mais elles forment un ordre pédagogique : on commence par le désir (le plus difficile à déraciner), on travaille l'action, puis on affine l'assentiment.</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80" w:before="200"/>
      </w:pPr>
      <w:r>
        <w:rPr>
          <w:rFonts w:ascii="Times New Roman" w:cs="Times New Roman" w:eastAsia="Times New Roman" w:hAnsi="Times New Roman"/>
          <w:b/>
          <w:bCs/>
          <w:color w:val="1F2937"/>
          <w:sz w:val="26"/>
          <w:szCs w:val="26"/>
        </w:rPr>
        <w:t xml:space="preserve">5. Les « indifférents préférés » (proēgmena adiaphora) : terrain du progrès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prokoptôn ne vit pas dans l'abstraction. Il opère dans le monde ordinaire — avec sa santé, ses relations, son travail, son argent. La doctrine stoïcienne distingue les biens véritables (les vertus) des « indifférents », qui ne sont ni bons ni mauvais en soi. Parmi eux, certains sont « préférés » (santé, richesse, réputation) car ils s'accordent naturellement avec la raison, selon la SEP Stanford.</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Ces indifférents préférés sont l'arène du progrès : c'est en les traitant correctement — ni avec attachement ni avec mépris — que le prokoptôn s'exerce. La santé est préférée, mais sa perte ne détruit pas la vie bonne. Le travail bien fait est préféré, mais l'échec n'efface pas la vertu du geste.</w:t>
      </w:r>
    </w:p>
    <w:p>
      <w:pPr>
        <w:spacing w:after="160" w:before="160"/>
        <w:jc w:val="center"/>
        <w:rPr>
          <w:color w:val="CCCCCC"/>
          <w:sz w:val="16"/>
          <w:szCs w:val="16"/>
        </w:rPr>
      </w:pPr>
      <w:r>
        <w:t xml:space="preserve">─────────────────────────────────────────────</w:t>
      </w:r>
    </w:p>
    <w:p>
      <w:pPr>
        <w:spacing w:after="120" w:before="300"/>
      </w:pPr>
      <w:r>
        <w:rPr>
          <w:rFonts w:ascii="Times New Roman" w:cs="Times New Roman" w:eastAsia="Times New Roman" w:hAnsi="Times New Roman"/>
          <w:b/>
          <w:bCs/>
          <w:color w:val="1B3A6B"/>
          <w:sz w:val="30"/>
          <w:szCs w:val="30"/>
        </w:rPr>
        <w:t xml:space="preserve">🛠️ Pratique (80 %)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Trois exercices progressifs, à faire dans l'ordre. Prévois environ 90 minutes au total.</w:t>
      </w:r>
    </w:p>
    <w:p>
      <w:pPr>
        <w:spacing w:after="80" w:before="200"/>
      </w:pPr>
      <w:r>
        <w:rPr>
          <w:rFonts w:ascii="Times New Roman" w:cs="Times New Roman" w:eastAsia="Times New Roman" w:hAnsi="Times New Roman"/>
          <w:b/>
          <w:bCs/>
          <w:color w:val="1F2937"/>
          <w:sz w:val="26"/>
          <w:szCs w:val="26"/>
        </w:rPr>
        <w:t xml:space="preserve">Exercice 1 — Cartographie de ta prokopê personnelle (compréhension active) [~25 min]</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Objectif : rendre la notion de progrès moral concrète et personnelle, pas abstraite.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20"/>
        <w:jc w:val="both"/>
      </w:pPr>
      <w:r>
        <w:rPr>
          <w:rFonts w:ascii="Times New Roman" w:cs="Times New Roman" w:eastAsia="Times New Roman" w:hAnsi="Times New Roman"/>
          <w:b w:val="false"/>
          <w:bCs w:val="false"/>
          <w:i w:val="false"/>
          <w:iCs w:val="false"/>
          <w:color w:val="1F2937"/>
          <w:sz w:val="22"/>
          <w:szCs w:val="22"/>
        </w:rPr>
        <w:t xml:space="preserve">Déroulement :</w:t>
      </w:r>
    </w:p>
    <w:p>
      <w:pPr>
        <w:pStyle w:val="ListParagraph"/>
        <w:numPr>
          <w:ilvl w:val="0"/>
          <w:numId w:val="1"/>
        </w:numPr>
        <w:spacing w:after="80"/>
      </w:pPr>
      <w:r>
        <w:rPr>
          <w:rFonts w:ascii="Times New Roman" w:cs="Times New Roman" w:eastAsia="Times New Roman" w:hAnsi="Times New Roman"/>
          <w:color w:val="1F2937"/>
          <w:sz w:val="22"/>
          <w:szCs w:val="22"/>
        </w:rPr>
        <w:t xml:space="preserve">Trace un axe horizontal sur une feuille. À gauche : « l'ignorant ordinaire » (qui ne s'interroge pas sur ses jugements). À droite : « le Sage idéal » (qui ne se trompe jamais). Tu es quelque part sur cet axe.</w:t>
      </w:r>
    </w:p>
    <w:p>
      <w:pPr>
        <w:pStyle w:val="ListParagraph"/>
        <w:numPr>
          <w:ilvl w:val="0"/>
          <w:numId w:val="1"/>
        </w:numPr>
        <w:spacing w:after="80"/>
      </w:pPr>
      <w:r>
        <w:rPr>
          <w:rFonts w:ascii="Times New Roman" w:cs="Times New Roman" w:eastAsia="Times New Roman" w:hAnsi="Times New Roman"/>
          <w:color w:val="1F2937"/>
          <w:sz w:val="22"/>
          <w:szCs w:val="22"/>
        </w:rPr>
        <w:t xml:space="preserve">Identifie 3 domaines de ta vie où tu penses avoir clairement progressé au cours des 12 derniers mois (ex : moins de réactivité colère, meilleure tolérance à l'incertitude, moins d'attachement à l'image que tu renvoies).</w:t>
      </w:r>
    </w:p>
    <w:p>
      <w:pPr>
        <w:pStyle w:val="ListParagraph"/>
        <w:numPr>
          <w:ilvl w:val="0"/>
          <w:numId w:val="1"/>
        </w:numPr>
        <w:spacing w:after="80"/>
      </w:pPr>
      <w:r>
        <w:rPr>
          <w:rFonts w:ascii="Times New Roman" w:cs="Times New Roman" w:eastAsia="Times New Roman" w:hAnsi="Times New Roman"/>
          <w:color w:val="1F2937"/>
          <w:sz w:val="22"/>
          <w:szCs w:val="22"/>
        </w:rPr>
        <w:t xml:space="preserve">Pour chacun, précise : quel jugement a changé ? quelle discipline (désir / action / assentiment) est principalement concernée ?</w:t>
      </w:r>
    </w:p>
    <w:p>
      <w:pPr>
        <w:pStyle w:val="ListParagraph"/>
        <w:numPr>
          <w:ilvl w:val="0"/>
          <w:numId w:val="1"/>
        </w:numPr>
        <w:spacing w:after="80"/>
      </w:pPr>
      <w:r>
        <w:rPr>
          <w:rFonts w:ascii="Times New Roman" w:cs="Times New Roman" w:eastAsia="Times New Roman" w:hAnsi="Times New Roman"/>
          <w:color w:val="1F2937"/>
          <w:sz w:val="22"/>
          <w:szCs w:val="22"/>
        </w:rPr>
        <w:t xml:space="preserve">Identifie 2 domaines où tu restes clairement « en chantier ». Sans te juger : ce sont les zones de travail.</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20"/>
        <w:jc w:val="both"/>
      </w:pPr>
      <w:r>
        <w:rPr>
          <w:rFonts w:ascii="Times New Roman" w:cs="Times New Roman" w:eastAsia="Times New Roman" w:hAnsi="Times New Roman"/>
          <w:b/>
          <w:bCs/>
          <w:i w:val="false"/>
          <w:iCs w:val="false"/>
          <w:color w:val="1F2937"/>
          <w:sz w:val="22"/>
          <w:szCs w:val="22"/>
        </w:rPr>
        <w:t xml:space="preserve">Corrigé-type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L'exercice n'a pas de bonne réponse unique — c'est ta carte, pas celle d'un livre. Ce qui compte : tu ne mesures pas ton progrès à des résultats extérieurs (promotion obtenue, conflit résolu), mais à des changements de jugements intérieurs (« j'ai cessé de traiter un refus de subvention comme une catastrophe personnelle »). Si tes exemples portent sur des résultats, reformule : qu'est-ce qui a changé dans ta façon d'interpréter la situation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80" w:before="200"/>
      </w:pPr>
      <w:r>
        <w:rPr>
          <w:rFonts w:ascii="Times New Roman" w:cs="Times New Roman" w:eastAsia="Times New Roman" w:hAnsi="Times New Roman"/>
          <w:b/>
          <w:bCs/>
          <w:color w:val="1F2937"/>
          <w:sz w:val="26"/>
          <w:szCs w:val="26"/>
        </w:rPr>
        <w:t xml:space="preserve">Exercice 2 — Journal stoïcien : la soirée du prokoptôn (ancrage &amp; mémorisation) [~20 min]</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Objectif : intégrer la pratique réflexive du soir, pivot du programme prokoptôn.</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20"/>
        <w:jc w:val="both"/>
      </w:pPr>
      <w:r>
        <w:rPr>
          <w:rFonts w:ascii="Times New Roman" w:cs="Times New Roman" w:eastAsia="Times New Roman" w:hAnsi="Times New Roman"/>
          <w:b w:val="false"/>
          <w:bCs w:val="false"/>
          <w:i w:val="false"/>
          <w:iCs w:val="false"/>
          <w:color w:val="1F2937"/>
          <w:sz w:val="22"/>
          <w:szCs w:val="22"/>
        </w:rPr>
        <w:t xml:space="preserve">Marc Aurèle, dans ses Pensées pour soi-même (leçon 5), se livre chaque soir à un examen de conscience. Ce n'est pas de la culpabilité : c'est une révision de chantier.</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20"/>
        <w:jc w:val="both"/>
      </w:pPr>
      <w:r>
        <w:rPr>
          <w:rFonts w:ascii="Times New Roman" w:cs="Times New Roman" w:eastAsia="Times New Roman" w:hAnsi="Times New Roman"/>
          <w:b w:val="false"/>
          <w:bCs w:val="false"/>
          <w:i w:val="false"/>
          <w:iCs w:val="false"/>
          <w:color w:val="1F2937"/>
          <w:sz w:val="22"/>
          <w:szCs w:val="22"/>
        </w:rPr>
        <w:t xml:space="preserve">Ce soir, à la fin de ta journée, consacre 10 à 15 minutes à répondre à ces trois questions dans un carnet :</w:t>
      </w:r>
    </w:p>
    <w:p>
      <w:pPr>
        <w:pStyle w:val="ListParagraph"/>
        <w:numPr>
          <w:ilvl w:val="0"/>
          <w:numId w:val="1"/>
        </w:numPr>
        <w:spacing w:after="80"/>
      </w:pPr>
      <w:r>
        <w:rPr>
          <w:rFonts w:ascii="Times New Roman" w:cs="Times New Roman" w:eastAsia="Times New Roman" w:hAnsi="Times New Roman"/>
          <w:color w:val="1F2937"/>
          <w:sz w:val="22"/>
          <w:szCs w:val="22"/>
        </w:rPr>
        <w:t xml:space="preserve">Qu'est-ce que j'ai géré correctement aujourd'hui, en accord avec la raison ? (discipline du désir, de l'action, ou de l'assentiment — précise laquelle)</w:t>
      </w:r>
    </w:p>
    <w:p>
      <w:pPr>
        <w:pStyle w:val="ListParagraph"/>
        <w:numPr>
          <w:ilvl w:val="0"/>
          <w:numId w:val="1"/>
        </w:numPr>
        <w:spacing w:after="80"/>
      </w:pPr>
      <w:r>
        <w:rPr>
          <w:rFonts w:ascii="Times New Roman" w:cs="Times New Roman" w:eastAsia="Times New Roman" w:hAnsi="Times New Roman"/>
          <w:color w:val="1F2937"/>
          <w:sz w:val="22"/>
          <w:szCs w:val="22"/>
        </w:rPr>
        <w:t xml:space="preserve">Sur quelle situation ai-je trébuché — régi par une impression non examinée, un désir mal orienté, ou une action inconséquente avec mes valeurs ?</w:t>
      </w:r>
    </w:p>
    <w:p>
      <w:pPr>
        <w:pStyle w:val="ListParagraph"/>
        <w:numPr>
          <w:ilvl w:val="0"/>
          <w:numId w:val="1"/>
        </w:numPr>
        <w:spacing w:after="80"/>
      </w:pPr>
      <w:r>
        <w:rPr>
          <w:rFonts w:ascii="Times New Roman" w:cs="Times New Roman" w:eastAsia="Times New Roman" w:hAnsi="Times New Roman"/>
          <w:color w:val="1F2937"/>
          <w:sz w:val="22"/>
          <w:szCs w:val="22"/>
        </w:rPr>
        <w:t xml:space="preserve">Que ferai-je différemment demain ? (une seule chose concrète, pas une résolution générale)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20"/>
        <w:jc w:val="both"/>
      </w:pPr>
      <w:r>
        <w:rPr>
          <w:rFonts w:ascii="Times New Roman" w:cs="Times New Roman" w:eastAsia="Times New Roman" w:hAnsi="Times New Roman"/>
          <w:b w:val="false"/>
          <w:bCs w:val="false"/>
          <w:i w:val="false"/>
          <w:iCs w:val="false"/>
          <w:color w:val="1F2937"/>
          <w:sz w:val="22"/>
          <w:szCs w:val="22"/>
        </w:rPr>
        <w:t xml:space="preserve">Pour ancrer l'exercice : fais-le 7 jours d'affilée. Le journal est l'outil principal du prokoptôn, pas un supplément optionnel.</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20"/>
        <w:jc w:val="both"/>
      </w:pPr>
      <w:r>
        <w:rPr>
          <w:rFonts w:ascii="Times New Roman" w:cs="Times New Roman" w:eastAsia="Times New Roman" w:hAnsi="Times New Roman"/>
          <w:b/>
          <w:bCs/>
          <w:i w:val="false"/>
          <w:iCs w:val="false"/>
          <w:color w:val="1F2937"/>
          <w:sz w:val="22"/>
          <w:szCs w:val="22"/>
        </w:rPr>
        <w:t xml:space="preserve">Note importante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La question 2 n'est pas une confession. Elle sert à repérer le mécanisme (ex : « j'ai confondu la remarque de mon collègue avec une attaque personnelle — discipline de l'assentiment défaillante »). La précision du diagnostic prime sur la sévérité du jugement.</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80" w:before="200"/>
      </w:pPr>
      <w:r>
        <w:rPr>
          <w:rFonts w:ascii="Times New Roman" w:cs="Times New Roman" w:eastAsia="Times New Roman" w:hAnsi="Times New Roman"/>
          <w:b/>
          <w:bCs/>
          <w:color w:val="1F2937"/>
          <w:sz w:val="26"/>
          <w:szCs w:val="26"/>
        </w:rPr>
        <w:t xml:space="preserve">Exercice 3 — Le Sage comme miroir (application dans une situation vécue) [~30 min]</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Objectif : utiliser la figure du Sage comme outil de recalibrage pratique, sans idéalisation naïve.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20"/>
        <w:jc w:val="both"/>
      </w:pPr>
      <w:r>
        <w:rPr>
          <w:rFonts w:ascii="Times New Roman" w:cs="Times New Roman" w:eastAsia="Times New Roman" w:hAnsi="Times New Roman"/>
          <w:b w:val="false"/>
          <w:bCs w:val="false"/>
          <w:i w:val="false"/>
          <w:iCs w:val="false"/>
          <w:color w:val="1F2937"/>
          <w:sz w:val="22"/>
          <w:szCs w:val="22"/>
        </w:rPr>
        <w:t xml:space="preserve">Rappel : le Sage n'est pas un modèle à imiter mot pour mot. Il est un test de cohérence — une question à se poser : qu'est-ce qu'une personne qui a pleinement intériorisé la dichotomie du contrôle ferait ici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20"/>
        <w:jc w:val="both"/>
      </w:pPr>
      <w:r>
        <w:rPr>
          <w:rFonts w:ascii="Times New Roman" w:cs="Times New Roman" w:eastAsia="Times New Roman" w:hAnsi="Times New Roman"/>
          <w:b w:val="false"/>
          <w:bCs w:val="false"/>
          <w:i w:val="false"/>
          <w:iCs w:val="false"/>
          <w:color w:val="1F2937"/>
          <w:sz w:val="22"/>
          <w:szCs w:val="22"/>
        </w:rPr>
        <w:t xml:space="preserve">Déroulement :</w:t>
      </w:r>
    </w:p>
    <w:p>
      <w:pPr>
        <w:pStyle w:val="ListParagraph"/>
        <w:numPr>
          <w:ilvl w:val="0"/>
          <w:numId w:val="1"/>
        </w:numPr>
        <w:spacing w:after="80"/>
      </w:pPr>
      <w:r>
        <w:rPr>
          <w:rFonts w:ascii="Times New Roman" w:cs="Times New Roman" w:eastAsia="Times New Roman" w:hAnsi="Times New Roman"/>
          <w:color w:val="1F2937"/>
          <w:sz w:val="22"/>
          <w:szCs w:val="22"/>
        </w:rPr>
        <w:t xml:space="preserve">Choisis une situation récente où tu as réagi d'une façon que tu regrettes ou qui t'a coûté de l'énergie (agacement persistant, décision prise sous pression, anxiété disproportionnée).</w:t>
      </w:r>
    </w:p>
    <w:p>
      <w:pPr>
        <w:pStyle w:val="ListParagraph"/>
        <w:numPr>
          <w:ilvl w:val="0"/>
          <w:numId w:val="1"/>
        </w:numPr>
        <w:spacing w:after="80"/>
      </w:pPr>
      <w:r>
        <w:rPr>
          <w:rFonts w:ascii="Times New Roman" w:cs="Times New Roman" w:eastAsia="Times New Roman" w:hAnsi="Times New Roman"/>
          <w:color w:val="1F2937"/>
          <w:sz w:val="22"/>
          <w:szCs w:val="22"/>
        </w:rPr>
        <w:t xml:space="preserve">Décris la situation en 5 lignes : contexte, ce qui s'est passé, ta réaction, le coût de ta réaction (temps, énergie, relation).</w:t>
      </w:r>
    </w:p>
    <w:p>
      <w:pPr>
        <w:pStyle w:val="ListParagraph"/>
        <w:numPr>
          <w:ilvl w:val="0"/>
          <w:numId w:val="1"/>
        </w:numPr>
        <w:spacing w:after="80"/>
      </w:pPr>
      <w:r>
        <w:rPr>
          <w:rFonts w:ascii="Times New Roman" w:cs="Times New Roman" w:eastAsia="Times New Roman" w:hAnsi="Times New Roman"/>
          <w:color w:val="1F2937"/>
          <w:sz w:val="22"/>
          <w:szCs w:val="22"/>
        </w:rPr>
        <w:t xml:space="preserve">Applique le filtre « Que ferait le Sage ? » en 3 étapes : (a) Quel élément de la situation était en mon pouvoir ? (b) Lequel ne l'était pas ? (c) Quelle réponse aurait été proportionnée à ce qui était réellement en jeu ?</w:t>
      </w:r>
    </w:p>
    <w:p>
      <w:pPr>
        <w:pStyle w:val="ListParagraph"/>
        <w:numPr>
          <w:ilvl w:val="0"/>
          <w:numId w:val="1"/>
        </w:numPr>
        <w:spacing w:after="80"/>
      </w:pPr>
      <w:r>
        <w:rPr>
          <w:rFonts w:ascii="Times New Roman" w:cs="Times New Roman" w:eastAsia="Times New Roman" w:hAnsi="Times New Roman"/>
          <w:color w:val="1F2937"/>
          <w:sz w:val="22"/>
          <w:szCs w:val="22"/>
        </w:rPr>
        <w:t xml:space="preserve">Formule une « règle personnelle » en une phrase, issue de cet examen, que tu pourrais relire avant une prochaine situation similaire.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20"/>
        <w:jc w:val="both"/>
      </w:pPr>
      <w:r>
        <w:rPr>
          <w:rFonts w:ascii="Times New Roman" w:cs="Times New Roman" w:eastAsia="Times New Roman" w:hAnsi="Times New Roman"/>
          <w:b/>
          <w:bCs/>
          <w:i w:val="false"/>
          <w:iCs w:val="false"/>
          <w:color w:val="1F2937"/>
          <w:sz w:val="22"/>
          <w:szCs w:val="22"/>
        </w:rPr>
        <w:t xml:space="preserve">Corrigé-type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La règle personnelle est la valeur principale de l'exercice. Elle doit être précise (pas « rester calme ») et ancrée dans la dichotomie du contrôle (ex : « Avant de répondre à une critique, identifier dans les 10 secondes si la critique porte sur ce qui est en mon pouvoir — ma conduite — ou sur ce qui ne l'est pas — l'opinion de l'autre »). Une règle vague ne résistera pas à l'émotion du moment.</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60" w:before="160"/>
        <w:jc w:val="center"/>
        <w:rPr>
          <w:color w:val="CCCCCC"/>
          <w:sz w:val="16"/>
          <w:szCs w:val="16"/>
        </w:rPr>
      </w:pPr>
      <w:r>
        <w:t xml:space="preserve">─────────────────────────────────────────────</w:t>
      </w:r>
    </w:p>
    <w:p>
      <w:pPr>
        <w:spacing w:after="120" w:before="300"/>
      </w:pPr>
      <w:r>
        <w:rPr>
          <w:rFonts w:ascii="Times New Roman" w:cs="Times New Roman" w:eastAsia="Times New Roman" w:hAnsi="Times New Roman"/>
          <w:b/>
          <w:bCs/>
          <w:color w:val="1B3A6B"/>
          <w:sz w:val="30"/>
          <w:szCs w:val="30"/>
        </w:rPr>
        <w:t xml:space="preserve">🎯 Challenge — Le prokoptôn face à un obstacle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Exercice de synthèse — prévoir 20 à 30 minutes.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20"/>
        <w:jc w:val="both"/>
      </w:pPr>
      <w:r>
        <w:rPr>
          <w:rFonts w:ascii="Times New Roman" w:cs="Times New Roman" w:eastAsia="Times New Roman" w:hAnsi="Times New Roman"/>
          <w:b w:val="false"/>
          <w:bCs w:val="false"/>
          <w:i w:val="false"/>
          <w:iCs w:val="false"/>
          <w:color w:val="1F2937"/>
          <w:sz w:val="22"/>
          <w:szCs w:val="22"/>
        </w:rPr>
        <w:t xml:space="preserve">Situation fictive à analyser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hd w:fill="EEF2F7" w:color="auto" w:val="clear"/>
        <w:spacing w:after="120" w:before="120"/>
        <w:ind w:left="576" w:right="576"/>
      </w:pPr>
      <w:r>
        <w:rPr>
          <w:rFonts w:ascii="Times New Roman" w:cs="Times New Roman" w:eastAsia="Times New Roman" w:hAnsi="Times New Roman"/>
          <w:b/>
          <w:bCs/>
          <w:color w:val="1B3A6B"/>
          <w:sz w:val="22"/>
          <w:szCs w:val="22"/>
        </w:rPr>
        <w:t xml:space="preserve">📋 Situation :  </w:t>
      </w:r>
      <w:r>
        <w:rPr>
          <w:rFonts w:ascii="Times New Roman" w:cs="Times New Roman" w:eastAsia="Times New Roman" w:hAnsi="Times New Roman"/>
          <w:color w:val="1F2937"/>
          <w:sz w:val="22"/>
          <w:szCs w:val="22"/>
        </w:rPr>
        <w:t xml:space="preserve">Tu prépares depuis deux semaines un entretien professionnel décisif. La veille, tu apprends que le jury a changé et que l'un de ses membres te connaît peu et a des a priori négatifs sur ton profil. Tu ressens de l'anxiété, voire de la colère contre la procédure.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20"/>
        <w:jc w:val="both"/>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80"/>
      </w:pPr>
      <w:r>
        <w:rPr>
          <w:rFonts w:ascii="Times New Roman" w:cs="Times New Roman" w:eastAsia="Times New Roman" w:hAnsi="Times New Roman"/>
          <w:color w:val="1F2937"/>
          <w:sz w:val="22"/>
          <w:szCs w:val="22"/>
        </w:rPr>
        <w:t xml:space="preserve">1. Répartis les éléments de la situation en deux colonnes : « en mon pouvoir » / « hors de mon pouvoir ». Sois précis.</w:t>
      </w:r>
    </w:p>
    <w:p>
      <w:pPr>
        <w:pStyle w:val="ListParagraph"/>
        <w:numPr>
          <w:ilvl w:val="0"/>
          <w:numId w:val="1"/>
        </w:numPr>
        <w:spacing w:after="80"/>
      </w:pPr>
      <w:r>
        <w:rPr>
          <w:rFonts w:ascii="Times New Roman" w:cs="Times New Roman" w:eastAsia="Times New Roman" w:hAnsi="Times New Roman"/>
          <w:color w:val="1F2937"/>
          <w:sz w:val="22"/>
          <w:szCs w:val="22"/>
        </w:rPr>
        <w:t xml:space="preserve">2. Identifie quelle(s) discipline(s) (désir, action, assentiment) sont sollicitées en priorité, et pourquoi.</w:t>
      </w:r>
    </w:p>
    <w:p>
      <w:pPr>
        <w:pStyle w:val="ListParagraph"/>
        <w:numPr>
          <w:ilvl w:val="0"/>
          <w:numId w:val="1"/>
        </w:numPr>
        <w:spacing w:after="80"/>
      </w:pPr>
      <w:r>
        <w:rPr>
          <w:rFonts w:ascii="Times New Roman" w:cs="Times New Roman" w:eastAsia="Times New Roman" w:hAnsi="Times New Roman"/>
          <w:color w:val="1F2937"/>
          <w:sz w:val="22"/>
          <w:szCs w:val="22"/>
        </w:rPr>
        <w:t xml:space="preserve">3. Comment un prokoptôn — pas un Sage parfait, mais quelqu'un qui progresse — aborderait-il la nuit précédant l'entretien ? Décris 3 actions ou pensées concrètes.</w:t>
      </w:r>
    </w:p>
    <w:p>
      <w:pPr>
        <w:pStyle w:val="ListParagraph"/>
        <w:numPr>
          <w:ilvl w:val="0"/>
          <w:numId w:val="1"/>
        </w:numPr>
        <w:spacing w:after="80"/>
      </w:pPr>
      <w:r>
        <w:rPr>
          <w:rFonts w:ascii="Times New Roman" w:cs="Times New Roman" w:eastAsia="Times New Roman" w:hAnsi="Times New Roman"/>
          <w:color w:val="1F2937"/>
          <w:sz w:val="22"/>
          <w:szCs w:val="22"/>
        </w:rPr>
        <w:t xml:space="preserve">4. En quoi la présence du membre hostile est-elle un « indifférent » ? Cela signifie-t-il que tu dois t'en désintéresser totalement ? Justifie.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20"/>
        <w:jc w:val="both"/>
      </w:pPr>
      <w:r>
        <w:rPr>
          <w:rFonts w:ascii="Times New Roman" w:cs="Times New Roman" w:eastAsia="Times New Roman" w:hAnsi="Times New Roman"/>
          <w:b w:val="false"/>
          <w:bCs w:val="false"/>
          <w:i w:val="false"/>
          <w:iCs w:val="false"/>
          <w:color w:val="1F2937"/>
          <w:sz w:val="22"/>
          <w:szCs w:val="22"/>
        </w:rPr>
        <w:t xml:space="preserve">Éléments de réponse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1. En mon pouvoir : la préparation de la veille, les heures de sommeil, la façon d'entrer dans la pièce, la qualité de mes réponses, l'attitude respectueuse envers tous les membres. Hors de mon pouvoir : les a priori du jury, la décision finale, l'opinion que le membre a formée avant l'entretien.</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2. Discipline du désir (cesser de désirer que le jury soit différent), discipline de l'assentiment (ne pas valider l'impression que « tout est joué »), discipline de l'action (finaliser la préparation du mieux possible, avec réserve sur le résultat).</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3. Un prokoptôn — imparfait mais conscient — pourrait par exemple : (a) noter les a priori du membre dans son journal et identifier ce qui dans cette information est réellement utile à sa préparation, (b) relire les points forts de son dossier non pour se rassurer mais pour vérifier ce qu'il peut expliquer clairement, (c) pratiquer la premeditatio malorum (anticipée en leçon 7) en imaginant le pire scénario et en confirmant qu'il survivra à cette issue.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4. La présence du membre hostile est un indifférent parce qu'elle ne détermine pas la valeur morale de la prestation. Elle est cependant un « indifférent à prendre en compte » : il est raisonnable de préparer des argumentaires clairs sur les points perçus comme faibles — non par attachement au résultat, mais par excellence du geste (doctrine du kathêkon, thème de la prochaine leçon). Ignorer l'information serait une négligence, pas du stoïcisme.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60" w:before="160"/>
        <w:jc w:val="center"/>
        <w:rPr>
          <w:color w:val="CCCCCC"/>
          <w:sz w:val="16"/>
          <w:szCs w:val="16"/>
        </w:rPr>
      </w:pPr>
      <w:r>
        <w:t xml:space="preserve">─────────────────────────────────────────────</w:t>
      </w:r>
    </w:p>
    <w:p>
      <w:pPr>
        <w:spacing w:after="120" w:before="300"/>
      </w:pPr>
      <w:r>
        <w:rPr>
          <w:rFonts w:ascii="Times New Roman" w:cs="Times New Roman" w:eastAsia="Times New Roman" w:hAnsi="Times New Roman"/>
          <w:b/>
          <w:bCs/>
          <w:color w:val="1B3A6B"/>
          <w:sz w:val="30"/>
          <w:szCs w:val="30"/>
        </w:rPr>
        <w:t xml:space="preserve">🌉 Pont pro (court)</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En management d'équipe éducative, la figure du prokoptôn résonne directement : nous ne sommes jamais des professionnels « achevés ». Chaque situation difficile — conflit d'équipe, incident avec un résident, pression institutionnelle — est une occasion de tester si nos jugements et nos réponses se sont un peu affinés depuis la dernière fois. La mesure stoïcienne du progrès (cohérence intérieure plutôt que résultats extérieurs) offre un antidote utile à la culture du résultat qui tend à dominer les évaluations HAS : un chef de service peut avoir géré un incident de façon exemplaire et obtenir une issue défavorable. La qualité de la gestion n'est pas annulée par l'issue.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60" w:before="160"/>
        <w:jc w:val="center"/>
        <w:rPr>
          <w:color w:val="CCCCCC"/>
          <w:sz w:val="16"/>
          <w:szCs w:val="16"/>
        </w:rPr>
      </w:pPr>
      <w:r>
        <w:t xml:space="preserve">─────────────────────────────────────────────</w:t>
      </w:r>
    </w:p>
    <w:p>
      <w:pPr>
        <w:spacing w:after="120" w:before="300"/>
      </w:pPr>
      <w:r>
        <w:rPr>
          <w:rFonts w:ascii="Times New Roman" w:cs="Times New Roman" w:eastAsia="Times New Roman" w:hAnsi="Times New Roman"/>
          <w:b/>
          <w:bCs/>
          <w:color w:val="1B3A6B"/>
          <w:sz w:val="30"/>
          <w:szCs w:val="30"/>
        </w:rPr>
        <w:t xml:space="preserve">📚 Ressources pour approfondir</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Toutes les URLs ont été vérifiées le 2026-08-13.</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100"/>
      </w:pPr>
      <w:hyperlink w:history="1" r:id="rIdj_f3hlr-yyafrtm8e4mfo">
        <w:r>
          <w:rPr>
            <w:rFonts w:ascii="Times New Roman" w:cs="Times New Roman" w:eastAsia="Times New Roman" w:hAnsi="Times New Roman"/>
            <w:color w:val="1155CC"/>
            <w:sz w:val="22"/>
            <w:szCs w:val="22"/>
            <w:u w:val="single"/>
          </w:rPr>
          <w:t xml:space="preserve">Stanford Encyclopedia of Philosophy — Stoicism</w:t>
        </w:r>
      </w:hyperlink>
      <w:r>
        <w:rPr>
          <w:rFonts w:ascii="Times New Roman" w:cs="Times New Roman" w:eastAsia="Times New Roman" w:hAnsi="Times New Roman"/>
          <w:color w:val="1F2937"/>
          <w:sz w:val="22"/>
          <w:szCs w:val="22"/>
        </w:rPr>
        <w:t xml:space="preserve"> — Référence académique sur le Sage, les vertus indivisibles et les indifférents préférés.</w:t>
      </w:r>
    </w:p>
    <w:p>
      <w:pPr>
        <w:pStyle w:val="ListParagraph"/>
        <w:numPr>
          <w:ilvl w:val="0"/>
          <w:numId w:val="1"/>
        </w:numPr>
        <w:spacing w:after="100"/>
      </w:pPr>
      <w:hyperlink w:history="1" r:id="rIdyir2ibxp20dh6r6pfxjup">
        <w:r>
          <w:rPr>
            <w:rFonts w:ascii="Times New Roman" w:cs="Times New Roman" w:eastAsia="Times New Roman" w:hAnsi="Times New Roman"/>
            <w:color w:val="1155CC"/>
            <w:sz w:val="22"/>
            <w:szCs w:val="22"/>
            <w:u w:val="single"/>
          </w:rPr>
          <w:t xml:space="preserve">Internet Encyclopedia of Philosophy — Stoicism</w:t>
        </w:r>
      </w:hyperlink>
      <w:r>
        <w:rPr>
          <w:rFonts w:ascii="Times New Roman" w:cs="Times New Roman" w:eastAsia="Times New Roman" w:hAnsi="Times New Roman"/>
          <w:color w:val="1F2937"/>
          <w:sz w:val="22"/>
          <w:szCs w:val="22"/>
        </w:rPr>
        <w:t xml:space="preserve"> — Prokopê et figure du Sage, eudaimonia par la vertu seule.</w:t>
      </w:r>
    </w:p>
    <w:p>
      <w:pPr>
        <w:pStyle w:val="ListParagraph"/>
        <w:numPr>
          <w:ilvl w:val="0"/>
          <w:numId w:val="1"/>
        </w:numPr>
        <w:spacing w:after="100"/>
      </w:pPr>
      <w:hyperlink w:history="1" r:id="rIdlmkwratvkhjohldxjvltu">
        <w:r>
          <w:rPr>
            <w:rFonts w:ascii="Times New Roman" w:cs="Times New Roman" w:eastAsia="Times New Roman" w:hAnsi="Times New Roman"/>
            <w:color w:val="1155CC"/>
            <w:sz w:val="22"/>
            <w:szCs w:val="22"/>
            <w:u w:val="single"/>
          </w:rPr>
          <w:t xml:space="preserve">Internet Encyclopedia of Philosophy — Epictetus</w:t>
        </w:r>
      </w:hyperlink>
      <w:r>
        <w:rPr>
          <w:rFonts w:ascii="Times New Roman" w:cs="Times New Roman" w:eastAsia="Times New Roman" w:hAnsi="Times New Roman"/>
          <w:color w:val="1F2937"/>
          <w:sz w:val="22"/>
          <w:szCs w:val="22"/>
        </w:rPr>
        <w:t xml:space="preserve"> — Les trois disciplines pratiques du prokoptôn.</w:t>
      </w:r>
    </w:p>
    <w:p>
      <w:pPr>
        <w:pStyle w:val="ListParagraph"/>
        <w:numPr>
          <w:ilvl w:val="0"/>
          <w:numId w:val="1"/>
        </w:numPr>
        <w:spacing w:after="100"/>
      </w:pPr>
      <w:hyperlink w:history="1" r:id="rIdjokn6ahqns_wbkb1k_uem">
        <w:r>
          <w:rPr>
            <w:rFonts w:ascii="Times New Roman" w:cs="Times New Roman" w:eastAsia="Times New Roman" w:hAnsi="Times New Roman"/>
            <w:color w:val="1155CC"/>
            <w:sz w:val="22"/>
            <w:szCs w:val="22"/>
            <w:u w:val="single"/>
          </w:rPr>
          <w:t xml:space="preserve">Stoic Fellowship Wiki — Prokopê et Prokoptôn</w:t>
        </w:r>
      </w:hyperlink>
      <w:r>
        <w:rPr>
          <w:rFonts w:ascii="Times New Roman" w:cs="Times New Roman" w:eastAsia="Times New Roman" w:hAnsi="Times New Roman"/>
          <w:color w:val="1F2937"/>
          <w:sz w:val="22"/>
          <w:szCs w:val="22"/>
        </w:rPr>
        <w:t xml:space="preserve"> — Définition de la prokopê comme direction de voyage et non état intermédiaire.</w:t>
      </w:r>
    </w:p>
    <w:p>
      <w:pPr>
        <w:pStyle w:val="ListParagraph"/>
        <w:numPr>
          <w:ilvl w:val="0"/>
          <w:numId w:val="1"/>
        </w:numPr>
        <w:spacing w:after="100"/>
      </w:pPr>
      <w:hyperlink w:history="1" r:id="rIdskj2gcg3bf0yz2of6gtzz">
        <w:r>
          <w:rPr>
            <w:rFonts w:ascii="Times New Roman" w:cs="Times New Roman" w:eastAsia="Times New Roman" w:hAnsi="Times New Roman"/>
            <w:color w:val="1155CC"/>
            <w:sz w:val="22"/>
            <w:szCs w:val="22"/>
            <w:u w:val="single"/>
          </w:rPr>
          <w:t xml:space="preserve">Wikipedia — Glossaire des termes stoïciens</w:t>
        </w:r>
      </w:hyperlink>
      <w:r>
        <w:rPr>
          <w:rFonts w:ascii="Times New Roman" w:cs="Times New Roman" w:eastAsia="Times New Roman" w:hAnsi="Times New Roman"/>
          <w:color w:val="1F2937"/>
          <w:sz w:val="22"/>
          <w:szCs w:val="22"/>
        </w:rPr>
        <w:t xml:space="preserve"> — Terminologie de référence : prokopê, proēgmena adiaphora, sophos.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20"/>
        <w:jc w:val="both"/>
      </w:pPr>
      <w:r>
        <w:rPr>
          <w:rFonts w:ascii="Times New Roman" w:cs="Times New Roman" w:eastAsia="Times New Roman" w:hAnsi="Times New Roman"/>
          <w:b w:val="false"/>
          <w:bCs w:val="false"/>
          <w:i w:val="false"/>
          <w:iCs w:val="false"/>
          <w:color w:val="1F2937"/>
          <w:sz w:val="22"/>
          <w:szCs w:val="22"/>
        </w:rPr>
        <w:t xml:space="preserve">⛔ Non citées (inaccessibles le jour de la rédaction) : Daily Stoic /stoic-sage/ (404) · Modern Stoicism (timeout SSL).</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60" w:before="160"/>
        <w:jc w:val="center"/>
        <w:rPr>
          <w:color w:val="CCCCCC"/>
          <w:sz w:val="16"/>
          <w:szCs w:val="16"/>
        </w:rPr>
      </w:pPr>
      <w:r>
        <w:t xml:space="preserve">─────────────────────────────────────────────</w:t>
      </w:r>
    </w:p>
    <w:p>
      <w:pPr>
        <w:spacing w:after="120" w:before="300"/>
      </w:pPr>
      <w:r>
        <w:rPr>
          <w:rFonts w:ascii="Times New Roman" w:cs="Times New Roman" w:eastAsia="Times New Roman" w:hAnsi="Times New Roman"/>
          <w:b/>
          <w:bCs/>
          <w:color w:val="1B3A6B"/>
          <w:sz w:val="30"/>
          <w:szCs w:val="30"/>
        </w:rPr>
        <w:t xml:space="preserve">🔜 Prochaine leçon — Leçon 11 / 20</w:t>
      </w:r>
    </w:p>
    <w:p>
      <w:pPr>
        <w:spacing w:after="120"/>
        <w:jc w:val="both"/>
      </w:pPr>
      <w:r>
        <w:rPr>
          <w:rFonts w:ascii="Times New Roman" w:cs="Times New Roman" w:eastAsia="Times New Roman" w:hAnsi="Times New Roman"/>
          <w:b/>
          <w:bCs/>
          <w:i w:val="false"/>
          <w:iCs w:val="false"/>
          <w:color w:val="1F2937"/>
          <w:sz w:val="22"/>
          <w:szCs w:val="22"/>
        </w:rPr>
        <w:t xml:space="preserve">Le devoir (kathêkon) et l'engagement dans la cité (leçon 11)</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Après avoir compris comment on progresse moralement (prokopê), la prochaine leçon pose la question de l'engagement : comment le stoïcisme pense-t-il le devoir, l'action dans la cité, et la participation à la vie collective ? Le kathêkon (l'action appropriée, le devoir) est la réponse stoïcienne à l'accusation de quiétisme — thème que nous explorerons en lien avec la notion d'indifférents préférés vue aujourd'hui.</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
      </w:r>
    </w:p>
    <w:p>
      <w:pPr>
        <w:spacing w:after="160" w:before="160"/>
        <w:jc w:val="center"/>
        <w:rPr>
          <w:color w:val="CCCCCC"/>
          <w:sz w:val="16"/>
          <w:szCs w:val="16"/>
        </w:rPr>
      </w:pPr>
      <w:r>
        <w:t xml:space="preserve">─────────────────────────────────────────────</w:t>
      </w:r>
    </w:p>
    <w:p>
      <w:pPr>
        <w:spacing w:before="80"/>
        <w:jc w:val="center"/>
      </w:pPr>
      <w:r>
        <w:rPr>
          <w:rFonts w:ascii="Times New Roman" w:cs="Times New Roman" w:eastAsia="Times New Roman" w:hAnsi="Times New Roman"/>
          <w:i/>
          <w:iCs/>
          <w:color w:val="888888"/>
          <w:sz w:val="18"/>
          <w:szCs w:val="18"/>
        </w:rPr>
        <w:t xml:space="preserve">Parcours Stoïcisme · Leçon 10 / 20 · 2026-08-13 · Usage personnel</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_f3hlr-yyafrtm8e4mfo" Type="http://schemas.openxmlformats.org/officeDocument/2006/relationships/hyperlink" Target="https://plato.stanford.edu/entries/stoicism/" TargetMode="External"/><Relationship Id="rIdyir2ibxp20dh6r6pfxjup" Type="http://schemas.openxmlformats.org/officeDocument/2006/relationships/hyperlink" Target="https://iep.utm.edu/stoicism/" TargetMode="External"/><Relationship Id="rIdlmkwratvkhjohldxjvltu" Type="http://schemas.openxmlformats.org/officeDocument/2006/relationships/hyperlink" Target="https://iep.utm.edu/epictetu/" TargetMode="External"/><Relationship Id="rIdjokn6ahqns_wbkb1k_uem" Type="http://schemas.openxmlformats.org/officeDocument/2006/relationships/hyperlink" Target="https://wiki.stoicfellowship.com/wiki/glossary/prokope-and-prokopton" TargetMode="External"/><Relationship Id="rIdskj2gcg3bf0yz2of6gtzz" Type="http://schemas.openxmlformats.org/officeDocument/2006/relationships/hyperlink" Target="https://en.wikipedia.org/wiki/Glossary_of_Stoicism_term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Stoïcisme n°10 — Le progrès moral (prokoptôn) et la figure du sage</dc:title>
  <dc:creator>Claude Code — Parcours Stoïcisme</dc:creator>
  <dc:description>Parcours Stoïcisme, leçon 10/20 — 2026-08-13</dc:description>
  <cp:lastModifiedBy>Un-named</cp:lastModifiedBy>
  <cp:revision>1</cp:revision>
  <dcterms:created xsi:type="dcterms:W3CDTF">2026-08-13T06:08:14.034Z</dcterms:created>
  <dcterms:modified xsi:type="dcterms:W3CDTF">2026-08-13T06:08:14.035Z</dcterms:modified>
</cp:coreProperties>
</file>

<file path=docProps/custom.xml><?xml version="1.0" encoding="utf-8"?>
<Properties xmlns="http://schemas.openxmlformats.org/officeDocument/2006/custom-properties" xmlns:vt="http://schemas.openxmlformats.org/officeDocument/2006/docPropsVTypes"/>
</file>