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color w:val="1B3A6B"/>
          <w:sz w:val="52"/>
          <w:szCs w:val="52"/>
        </w:rPr>
        <w:t xml:space="preserve">Leçon Ennéagramme n°11 — Type 9 : Le Médiateur / Pacificateur</w:t>
      </w:r>
    </w:p>
    <w:p>
      <w:pPr>
        <w:spacing w:after="80"/>
        <w:jc w:val="center"/>
      </w:pPr>
      <w:r>
        <w:rPr>
          <w:rFonts w:ascii="Times New Roman" w:cs="Times New Roman" w:eastAsia="Times New Roman" w:hAnsi="Times New Roman"/>
          <w:i/>
          <w:iCs/>
          <w:color w:val="1F2937"/>
          <w:sz w:val="22"/>
          <w:szCs w:val="22"/>
        </w:rPr>
        <w:t xml:space="preserve">12 août 2026  ·  Leçon 11 / 20</w:t>
      </w:r>
    </w:p>
    <w:p>
      <w:pPr>
        <w:spacing w:after="300"/>
        <w:jc w:val="center"/>
      </w:pPr>
      <w:r>
        <w:rPr>
          <w:rFonts w:ascii="Times New Roman" w:cs="Times New Roman" w:eastAsia="Times New Roman" w:hAnsi="Times New Roman"/>
          <w:color w:val="1B3A6B"/>
          <w:sz w:val="22"/>
          <w:szCs w:val="22"/>
        </w:rPr>
        <w:t xml:space="preserve">Passion : la Paresse intérieure (Sloth) — Vertu : l'Action</w:t>
      </w:r>
    </w:p>
    <w:p>
      <w:pPr>
        <w:pBdr>
          <w:bottom w:val="single" w:color="1B3A6B" w:sz="6"/>
        </w:pBdr>
        <w:spacing w:after="200"/>
      </w:pPr>
    </w:p>
    <w:p>
      <w:pPr>
        <w:pStyle w:val="Heading2"/>
        <w:spacing w:after="120" w:before="320"/>
      </w:pPr>
      <w:r>
        <w:rPr>
          <w:rFonts w:ascii="Times New Roman" w:cs="Times New Roman" w:eastAsia="Times New Roman" w:hAnsi="Times New Roman"/>
          <w:b/>
          <w:bCs/>
          <w:color w:val="1B3A6B"/>
          <w:sz w:val="30"/>
          <w:szCs w:val="30"/>
        </w:rPr>
        <w:t xml:space="preserve">🎯 Objectif &amp; continuité</w:t>
      </w:r>
    </w:p>
    <w:p>
      <w:pPr>
        <w:spacing w:after="120"/>
      </w:pPr>
      <w:r>
        <w:rPr>
          <w:rFonts w:ascii="Times New Roman" w:cs="Times New Roman" w:eastAsia="Times New Roman" w:hAnsi="Times New Roman"/>
          <w:b w:val="false"/>
          <w:bCs w:val="false"/>
          <w:i w:val="false"/>
          <w:iCs w:val="false"/>
          <w:color w:val="1F2937"/>
          <w:sz w:val="22"/>
          <w:szCs w:val="22"/>
        </w:rPr>
        <w:t xml:space="preserve">À l'issue de cette leçon, tu sauras reconnaître les mécanismes centraux du Type 9 — en particulier la paresse intérieure comme effacement de soi —, distinguer ses manifestations saines, moyennes et malsaines, et identifier les leviers de croissance vers l'intégration en Type 3.</w:t>
      </w:r>
    </w:p>
    <w:p>
      <w:pPr>
        <w:spacing w:after="120"/>
      </w:pPr>
      <w:r>
        <w:rPr>
          <w:rFonts w:ascii="Times New Roman" w:cs="Times New Roman" w:eastAsia="Times New Roman" w:hAnsi="Times New Roman"/>
          <w:b w:val="false"/>
          <w:bCs w:val="false"/>
          <w:i w:val="false"/>
          <w:iCs w:val="false"/>
          <w:color w:val="1F2937"/>
          <w:sz w:val="22"/>
          <w:szCs w:val="22"/>
        </w:rPr>
        <w:t xml:space="preserve">Lien avec la leçon précédente : la leçon 10 a exploré le Type 8 (le Chef/Protecteur), dont la passion est l'excès et la dynamique centrale est l'affirmation de soi. Le Type 9 en est l'envers : là où le 8 s'impose, le 9 s'efface. Ils forment pourtant une paire paradoxale — le 9 avec aile 8 (9w8) est souvent l'un des types les plus énergiques du Neuf.</w:t>
      </w:r>
    </w:p>
    <w:p>
      <w:pPr>
        <w:pBdr>
          <w:bottom w:val="single" w:color="1B3A6B" w:sz="6"/>
        </w:pBdr>
        <w:spacing w:after="200"/>
      </w:pPr>
    </w:p>
    <w:p>
      <w:pPr>
        <w:pStyle w:val="Heading2"/>
        <w:spacing w:after="120" w:before="320"/>
      </w:pPr>
      <w:r>
        <w:rPr>
          <w:rFonts w:ascii="Times New Roman" w:cs="Times New Roman" w:eastAsia="Times New Roman" w:hAnsi="Times New Roman"/>
          <w:b/>
          <w:bCs/>
          <w:color w:val="1B3A6B"/>
          <w:sz w:val="30"/>
          <w:szCs w:val="30"/>
        </w:rPr>
        <w:t xml:space="preserve">🔬 Théorie (20 %)</w:t>
      </w:r>
    </w:p>
    <w:p>
      <w:pPr>
        <w:pStyle w:val="Heading3"/>
        <w:spacing w:after="80" w:before="200"/>
      </w:pPr>
      <w:r>
        <w:rPr>
          <w:rFonts w:ascii="Times New Roman" w:cs="Times New Roman" w:eastAsia="Times New Roman" w:hAnsi="Times New Roman"/>
          <w:b/>
          <w:bCs/>
          <w:color w:val="1F2937"/>
          <w:sz w:val="26"/>
          <w:szCs w:val="26"/>
        </w:rPr>
        <w:t xml:space="preserve">1. Portrait d'ensemble</w:t>
      </w:r>
    </w:p>
    <w:p>
      <w:pPr>
        <w:spacing w:after="120"/>
      </w:pPr>
      <w:r>
        <w:rPr>
          <w:rFonts w:ascii="Times New Roman" w:cs="Times New Roman" w:eastAsia="Times New Roman" w:hAnsi="Times New Roman"/>
          <w:b w:val="false"/>
          <w:bCs w:val="false"/>
          <w:i w:val="false"/>
          <w:iCs w:val="false"/>
          <w:color w:val="1F2937"/>
          <w:sz w:val="22"/>
          <w:szCs w:val="22"/>
        </w:rPr>
        <w:t xml:space="preserve">Le Type 9 est souvent décrit comme le cœur du symbole ennéagrammatique : il occupe le sommet du cercle et, en un sens, contient quelque chose de chaque type. Stable, bienveillant, réceptif, le Neuf possède un talent naturel pour harmoniser les groupes, synthétiser les points de vue et apaiser les tensions.</w:t>
      </w:r>
    </w:p>
    <w:p>
      <w:pPr>
        <w:spacing w:after="120"/>
      </w:pPr>
      <w:r>
        <w:rPr>
          <w:rFonts w:ascii="Times New Roman" w:cs="Times New Roman" w:eastAsia="Times New Roman" w:hAnsi="Times New Roman"/>
          <w:b w:val="false"/>
          <w:bCs w:val="false"/>
          <w:i w:val="false"/>
          <w:iCs w:val="false"/>
          <w:color w:val="1F2937"/>
          <w:sz w:val="22"/>
          <w:szCs w:val="22"/>
        </w:rPr>
        <w:t xml:space="preserve">Mais cette capacité a un prix : pour maintenir la paix intérieure, le Neuf a appris à minimiser ses propres désirs, besoins et priorités. C'est le mécanisme que la tradition ennéagrammatique nomme la Paresse — non pas la paresse ordinaire, mais une paresse spirituelle ou psychologique : l'oubli de soi-même.</w:t>
      </w:r>
    </w:p>
    <w:p>
      <w:pPr>
        <w:pStyle w:val="Heading3"/>
        <w:spacing w:after="80" w:before="200"/>
      </w:pPr>
      <w:r>
        <w:rPr>
          <w:rFonts w:ascii="Times New Roman" w:cs="Times New Roman" w:eastAsia="Times New Roman" w:hAnsi="Times New Roman"/>
          <w:b/>
          <w:bCs/>
          <w:color w:val="1F2937"/>
          <w:sz w:val="26"/>
          <w:szCs w:val="26"/>
        </w:rPr>
        <w:t xml:space="preserve">2. La passion : la Paresse (Sloth)</w:t>
      </w:r>
    </w:p>
    <w:p>
      <w:pPr>
        <w:spacing w:after="120"/>
      </w:pPr>
      <w:r>
        <w:rPr>
          <w:rFonts w:ascii="Times New Roman" w:cs="Times New Roman" w:eastAsia="Times New Roman" w:hAnsi="Times New Roman"/>
          <w:b w:val="false"/>
          <w:bCs w:val="false"/>
          <w:i w:val="false"/>
          <w:iCs w:val="false"/>
          <w:color w:val="1F2937"/>
          <w:sz w:val="22"/>
          <w:szCs w:val="22"/>
        </w:rPr>
        <w:t xml:space="preserve">La passion du Neuf n'est pas une fainéantise visible. De nombreux Neufs sont des travailleurs acharnés — pour les autres, pour leurs projets, pour la communauté. La paresse porte sur leur propre vie intérieure : ils sont « paresseux » concernant ce qu'ils veulent, ressentent, pensent.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F2F7" w:val="clear"/>
            <w:tcMar>
              <w:top w:type="dxa" w:w="100"/>
              <w:left w:type="dxa" w:w="150"/>
              <w:bottom w:type="dxa" w:w="100"/>
              <w:right w:type="dxa" w:w="150"/>
            </w:tcMar>
          </w:tcPr>
          <w:p>
            <w:pPr>
              <w:spacing w:after="60"/>
            </w:pPr>
            <w:r>
              <w:rPr>
                <w:rFonts w:ascii="Times New Roman" w:cs="Times New Roman" w:eastAsia="Times New Roman" w:hAnsi="Times New Roman"/>
                <w:b/>
                <w:bCs/>
                <w:color w:val="1B3A6B"/>
                <w:sz w:val="22"/>
                <w:szCs w:val="22"/>
              </w:rPr>
              <w:t xml:space="preserve">Sloth — définition opérationnelle</w:t>
            </w:r>
          </w:p>
          <w:p>
            <w:r>
              <w:rPr>
                <w:rFonts w:ascii="Times New Roman" w:cs="Times New Roman" w:eastAsia="Times New Roman" w:hAnsi="Times New Roman"/>
                <w:color w:val="1F2937"/>
                <w:sz w:val="22"/>
                <w:szCs w:val="22"/>
              </w:rPr>
              <w:t xml:space="preserve">Ne pas se montrer pleinement présent à sa propre existence. S'oublier soi-même au profit de l'agenda des autres, de la routine, du confort ou de la fusion avec l'environnement. La paresse du Neuf est un évitement de sa propre subjectivité.</w:t>
            </w:r>
          </w:p>
        </w:tc>
      </w:tr>
    </w:tbl>
    <w:p>
      <w:pPr>
        <w:spacing w:after="120"/>
      </w:pPr>
    </w:p>
    <w:p>
      <w:pPr>
        <w:spacing w:after="120"/>
      </w:pPr>
      <w:r>
        <w:rPr>
          <w:rFonts w:ascii="Times New Roman" w:cs="Times New Roman" w:eastAsia="Times New Roman" w:hAnsi="Times New Roman"/>
          <w:b w:val="false"/>
          <w:bCs w:val="false"/>
          <w:i w:val="false"/>
          <w:iCs w:val="false"/>
          <w:color w:val="1F2937"/>
          <w:sz w:val="22"/>
          <w:szCs w:val="22"/>
        </w:rPr>
        <w:t xml:space="preserve">La vertu opposée est l'Action — non pas l'agitation, mais l'engagement délibéré dans sa propre vie, la capacité à se souvenir de soi (« self-remembering ») et à agir à partir de ses propres désirs.</w:t>
      </w:r>
    </w:p>
    <w:p>
      <w:pPr>
        <w:pStyle w:val="Heading3"/>
        <w:spacing w:after="80" w:before="200"/>
      </w:pPr>
      <w:r>
        <w:rPr>
          <w:rFonts w:ascii="Times New Roman" w:cs="Times New Roman" w:eastAsia="Times New Roman" w:hAnsi="Times New Roman"/>
          <w:b/>
          <w:bCs/>
          <w:color w:val="1F2937"/>
          <w:sz w:val="26"/>
          <w:szCs w:val="26"/>
        </w:rPr>
        <w:t xml:space="preserve">3. Peur fondamentale &amp; désir fondamental</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Peur fondamentale : la perte, la fragmentation, la séparation (perdre le lien avec les autres et avec soi-même)</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Désir fondamental : retrouver la totalité et la paix intérieure — être complet, uni à soi et aux autres</w:t>
      </w:r>
    </w:p>
    <w:p>
      <w:pPr>
        <w:spacing w:after="120"/>
      </w:pPr>
      <w:r>
        <w:rPr>
          <w:rFonts w:ascii="Times New Roman" w:cs="Times New Roman" w:eastAsia="Times New Roman" w:hAnsi="Times New Roman"/>
          <w:b w:val="false"/>
          <w:bCs w:val="false"/>
          <w:i w:val="false"/>
          <w:iCs w:val="false"/>
          <w:color w:val="1F2937"/>
          <w:sz w:val="22"/>
          <w:szCs w:val="22"/>
        </w:rPr>
        <w:t xml:space="preserve">Ce désir de totalité explique le paradoxe du Neuf : il aspire à l'union, mais son mécanisme de défense (la narcotisation, l'effacement) le conduit à une forme de dissociation qui l'éloigne précisément de cette union.</w:t>
      </w:r>
    </w:p>
    <w:p>
      <w:pPr>
        <w:pStyle w:val="Heading3"/>
        <w:spacing w:after="80" w:before="200"/>
      </w:pPr>
      <w:r>
        <w:rPr>
          <w:rFonts w:ascii="Times New Roman" w:cs="Times New Roman" w:eastAsia="Times New Roman" w:hAnsi="Times New Roman"/>
          <w:b/>
          <w:bCs/>
          <w:color w:val="1F2937"/>
          <w:sz w:val="26"/>
          <w:szCs w:val="26"/>
        </w:rPr>
        <w:t xml:space="preserve">4. Centre d'appartenance</w:t>
      </w:r>
    </w:p>
    <w:p>
      <w:pPr>
        <w:spacing w:after="120"/>
      </w:pPr>
      <w:r>
        <w:rPr>
          <w:rFonts w:ascii="Times New Roman" w:cs="Times New Roman" w:eastAsia="Times New Roman" w:hAnsi="Times New Roman"/>
          <w:b w:val="false"/>
          <w:bCs w:val="false"/>
          <w:i w:val="false"/>
          <w:iCs w:val="false"/>
          <w:color w:val="1F2937"/>
          <w:sz w:val="22"/>
          <w:szCs w:val="22"/>
        </w:rPr>
        <w:t xml:space="preserve">Le Type 9 appartient au centre Instinctif (avec les types 8 et 1). Pourtant, il est souvent le moins en contact avec son instinct : son énergie vitale est comme mise en veille. L'enjeu de croissance pour le Neuf est précisément de réveiller cet instinct — de passer de la réactivité passive à l'action choisie.</w:t>
      </w:r>
    </w:p>
    <w:p>
      <w:pPr>
        <w:pStyle w:val="Heading3"/>
        <w:spacing w:after="80" w:before="200"/>
      </w:pPr>
      <w:r>
        <w:rPr>
          <w:rFonts w:ascii="Times New Roman" w:cs="Times New Roman" w:eastAsia="Times New Roman" w:hAnsi="Times New Roman"/>
          <w:b/>
          <w:bCs/>
          <w:color w:val="1F2937"/>
          <w:sz w:val="26"/>
          <w:szCs w:val="26"/>
        </w:rPr>
        <w:t xml:space="preserve">5. Niveaux de développement (Riso-Hudson)</w:t>
      </w:r>
    </w:p>
    <w:p>
      <w:pPr>
        <w:spacing w:after="120"/>
      </w:pPr>
      <w:r>
        <w:rPr>
          <w:rFonts w:ascii="Times New Roman" w:cs="Times New Roman" w:eastAsia="Times New Roman" w:hAnsi="Times New Roman"/>
          <w:b w:val="false"/>
          <w:bCs w:val="false"/>
          <w:i w:val="false"/>
          <w:iCs w:val="false"/>
          <w:color w:val="1F2937"/>
          <w:sz w:val="22"/>
          <w:szCs w:val="22"/>
        </w:rPr>
        <w:t xml:space="preserve">Niveau sain (1-3) : Le Neuf sain est profondément réceptif, stable, doté d'une grande équanimité. Il est capable d'une présence totale à l'autre sans se perdre. Excellent médiateur, il est optimiste, soutenant, créatif. Présent à lui-même ET aux autres.</w:t>
      </w:r>
    </w:p>
    <w:p>
      <w:pPr>
        <w:spacing w:after="120"/>
      </w:pPr>
      <w:r>
        <w:rPr>
          <w:rFonts w:ascii="Times New Roman" w:cs="Times New Roman" w:eastAsia="Times New Roman" w:hAnsi="Times New Roman"/>
          <w:b w:val="false"/>
          <w:bCs w:val="false"/>
          <w:i w:val="false"/>
          <w:iCs w:val="false"/>
          <w:color w:val="1F2937"/>
          <w:sz w:val="22"/>
          <w:szCs w:val="22"/>
        </w:rPr>
        <w:t xml:space="preserve">Niveau moyen (4-6) : Désengagement progressif, complaisance croissante, minimisation des problèmes. Pensée ruminative, difficulté à prendre des décisions. Tendance à se fondre dans l'agenda des autres, à s'anesthésier (nourriture, TV, routines rassurantes). Procrastination face à ce qui le concerne directement.</w:t>
      </w:r>
    </w:p>
    <w:p>
      <w:pPr>
        <w:spacing w:after="120"/>
      </w:pPr>
      <w:r>
        <w:rPr>
          <w:rFonts w:ascii="Times New Roman" w:cs="Times New Roman" w:eastAsia="Times New Roman" w:hAnsi="Times New Roman"/>
          <w:b w:val="false"/>
          <w:bCs w:val="false"/>
          <w:i w:val="false"/>
          <w:iCs w:val="false"/>
          <w:color w:val="1F2937"/>
          <w:sz w:val="22"/>
          <w:szCs w:val="22"/>
        </w:rPr>
        <w:t xml:space="preserve">Niveau malsain (7-9) : Répression sévère, inefficacité, dissociation. Dépersonnalisation. Le Neuf peut sembler totalement absent à lui-même et aux autres, dans un brouillard psychique croissant.</w:t>
      </w:r>
    </w:p>
    <w:p>
      <w:pPr>
        <w:pStyle w:val="Heading3"/>
        <w:spacing w:after="80" w:before="200"/>
      </w:pPr>
      <w:r>
        <w:rPr>
          <w:rFonts w:ascii="Times New Roman" w:cs="Times New Roman" w:eastAsia="Times New Roman" w:hAnsi="Times New Roman"/>
          <w:b/>
          <w:bCs/>
          <w:color w:val="1F2937"/>
          <w:sz w:val="26"/>
          <w:szCs w:val="26"/>
        </w:rPr>
        <w:t xml:space="preserve">6. Dynamiques des flèches</w:t>
      </w:r>
    </w:p>
    <w:p>
      <w:pPr>
        <w:spacing w:after="120"/>
      </w:pPr>
      <w:r>
        <w:rPr>
          <w:rFonts w:ascii="Times New Roman" w:cs="Times New Roman" w:eastAsia="Times New Roman" w:hAnsi="Times New Roman"/>
          <w:b w:val="false"/>
          <w:bCs w:val="false"/>
          <w:i w:val="false"/>
          <w:iCs w:val="false"/>
          <w:color w:val="1F2937"/>
          <w:sz w:val="22"/>
          <w:szCs w:val="22"/>
        </w:rPr>
        <w:t xml:space="preserve">En direction de désintégration (stress) → le Neuf complaisant devient anxieux, préoccupé, soupçonneux comme un Six malsain. Son effacement habituel laisse place à une rumination anxieuse.</w:t>
      </w:r>
    </w:p>
    <w:p>
      <w:pPr>
        <w:spacing w:after="120"/>
      </w:pPr>
      <w:r>
        <w:rPr>
          <w:rFonts w:ascii="Times New Roman" w:cs="Times New Roman" w:eastAsia="Times New Roman" w:hAnsi="Times New Roman"/>
          <w:b w:val="false"/>
          <w:bCs w:val="false"/>
          <w:i w:val="false"/>
          <w:iCs w:val="false"/>
          <w:color w:val="1F2937"/>
          <w:sz w:val="22"/>
          <w:szCs w:val="22"/>
        </w:rPr>
        <w:t xml:space="preserve">En direction d'intégration (croissance) → le Neuf léthargique devient énergique, présent à lui-même, déterminé, comme un Trois sain. Il développe la capacité à s'investir dans ses propres objectifs et à les assumer.</w:t>
      </w:r>
    </w:p>
    <w:p>
      <w:pPr>
        <w:pStyle w:val="Heading3"/>
        <w:spacing w:after="80" w:before="200"/>
      </w:pPr>
      <w:r>
        <w:rPr>
          <w:rFonts w:ascii="Times New Roman" w:cs="Times New Roman" w:eastAsia="Times New Roman" w:hAnsi="Times New Roman"/>
          <w:b/>
          <w:bCs/>
          <w:color w:val="1F2937"/>
          <w:sz w:val="26"/>
          <w:szCs w:val="26"/>
        </w:rPr>
        <w:t xml:space="preserve">7. Ailes</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9w8 (« Le Référé / Arbitre ») : apport d'énergie et d'assertivité du 8. Neuf plus direct, plus capable de confronter, parfois plus massif dans sa présence. Peut surprendre par des éclats de colère soudains quand trop comprimé.</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9w1 (« Le Rêveur / L'Idéaliste ») : apport du perfectionnisme et des principes du 1. Neuf plus intériorisé, plus idéaliste, plus soucieux de bien faire selon ses valeurs. Peut être plus auto-critique.</w:t>
      </w:r>
    </w:p>
    <w:p>
      <w:pPr>
        <w:pBdr>
          <w:bottom w:val="single" w:color="1B3A6B" w:sz="6"/>
        </w:pBdr>
        <w:spacing w:after="200"/>
      </w:pPr>
    </w:p>
    <w:p>
      <w:pPr>
        <w:pStyle w:val="Heading2"/>
        <w:spacing w:after="120" w:before="320"/>
      </w:pPr>
      <w:r>
        <w:rPr>
          <w:rFonts w:ascii="Times New Roman" w:cs="Times New Roman" w:eastAsia="Times New Roman" w:hAnsi="Times New Roman"/>
          <w:b/>
          <w:bCs/>
          <w:color w:val="1B3A6B"/>
          <w:sz w:val="30"/>
          <w:szCs w:val="30"/>
        </w:rPr>
        <w:t xml:space="preserve">🛠️ Pratique (80 %)</w:t>
      </w:r>
    </w:p>
    <w:p>
      <w:pPr>
        <w:pStyle w:val="Heading3"/>
        <w:spacing w:after="80" w:before="200"/>
      </w:pPr>
      <w:r>
        <w:rPr>
          <w:rFonts w:ascii="Times New Roman" w:cs="Times New Roman" w:eastAsia="Times New Roman" w:hAnsi="Times New Roman"/>
          <w:b/>
          <w:bCs/>
          <w:color w:val="1F2937"/>
          <w:sz w:val="26"/>
          <w:szCs w:val="26"/>
        </w:rPr>
        <w:t xml:space="preserve">Exercice 1 — Cartographie de la Paresse intérieure (compréhension active)</w:t>
      </w:r>
    </w:p>
    <w:p>
      <w:pPr>
        <w:spacing w:after="120"/>
      </w:pPr>
      <w:r>
        <w:rPr>
          <w:rFonts w:ascii="Times New Roman" w:cs="Times New Roman" w:eastAsia="Times New Roman" w:hAnsi="Times New Roman"/>
          <w:b w:val="false"/>
          <w:bCs w:val="false"/>
          <w:i w:val="false"/>
          <w:iCs w:val="false"/>
          <w:color w:val="1F2937"/>
          <w:sz w:val="22"/>
          <w:szCs w:val="22"/>
        </w:rPr>
        <w:t xml:space="preserve">Durée estimée : 25 minutes</w:t>
      </w:r>
    </w:p>
    <w:p>
      <w:pPr>
        <w:spacing w:after="120"/>
      </w:pPr>
      <w:r>
        <w:rPr>
          <w:rFonts w:ascii="Times New Roman" w:cs="Times New Roman" w:eastAsia="Times New Roman" w:hAnsi="Times New Roman"/>
          <w:b w:val="false"/>
          <w:bCs w:val="false"/>
          <w:i w:val="false"/>
          <w:iCs w:val="false"/>
          <w:color w:val="1F2937"/>
          <w:sz w:val="22"/>
          <w:szCs w:val="22"/>
        </w:rPr>
        <w:t xml:space="preserve">La paresse du Neuf prend des formes concrètes. Cet exercice t'aide à repérer comment elle peut se manifester — sans jugement.</w:t>
      </w:r>
    </w:p>
    <w:p>
      <w:pPr>
        <w:spacing w:after="120"/>
      </w:pPr>
      <w:r>
        <w:rPr>
          <w:rFonts w:ascii="Times New Roman" w:cs="Times New Roman" w:eastAsia="Times New Roman" w:hAnsi="Times New Roman"/>
          <w:b w:val="false"/>
          <w:bCs w:val="false"/>
          <w:i w:val="false"/>
          <w:iCs w:val="false"/>
          <w:color w:val="1F2937"/>
          <w:sz w:val="22"/>
          <w:szCs w:val="22"/>
        </w:rPr>
        <w:t xml:space="preserve">Étape A — Liste rapide (10 min) : Dresse une liste de 10 situations ou domaines où tu tends à « t'oublier » : tu suis automatiquement l'avis des autres sans consulter le tien, tu remets à plus tard quelque chose qui te concerne directement, tu t'engages dans une routine rassurante plutôt que dans quelque chose qui importe vraiment. Ce peut être trivial (quel restaurant choisir) ou significatif (quelle orientation de vie).</w:t>
      </w:r>
    </w:p>
    <w:p>
      <w:pPr>
        <w:spacing w:after="120"/>
      </w:pPr>
      <w:r>
        <w:rPr>
          <w:rFonts w:ascii="Times New Roman" w:cs="Times New Roman" w:eastAsia="Times New Roman" w:hAnsi="Times New Roman"/>
          <w:b w:val="false"/>
          <w:bCs w:val="false"/>
          <w:i w:val="false"/>
          <w:iCs w:val="false"/>
          <w:color w:val="1F2937"/>
          <w:sz w:val="22"/>
          <w:szCs w:val="22"/>
        </w:rPr>
        <w:t xml:space="preserve">Étape B — Classification (10 min) : Regroupe ces situations en 3 catégories :</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Effacement dans les choix quotidiens (« peu importe, c'est toi qui décides »)</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Procrastination sur ce qui te concerne directement</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Fusion avec l'agenda / les priorités de quelqu'un d'autre</w:t>
      </w:r>
    </w:p>
    <w:p>
      <w:pPr>
        <w:spacing w:after="120"/>
      </w:pPr>
      <w:r>
        <w:rPr>
          <w:rFonts w:ascii="Times New Roman" w:cs="Times New Roman" w:eastAsia="Times New Roman" w:hAnsi="Times New Roman"/>
          <w:b w:val="false"/>
          <w:bCs w:val="false"/>
          <w:i w:val="false"/>
          <w:iCs w:val="false"/>
          <w:color w:val="1F2937"/>
          <w:sz w:val="22"/>
          <w:szCs w:val="22"/>
        </w:rPr>
        <w:t xml:space="preserve">Étape C — Réflexion (5 min) : Dans laquelle de ces trois catégories retrouves-tu le plus d'exemples ? Qu'est-ce qui t'est revenu immédiatement et qu'est-ce qui t'a coûté à écrire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F2F7" w:val="clear"/>
            <w:tcMar>
              <w:top w:type="dxa" w:w="100"/>
              <w:left w:type="dxa" w:w="150"/>
              <w:bottom w:type="dxa" w:w="100"/>
              <w:right w:type="dxa" w:w="150"/>
            </w:tcMar>
          </w:tcPr>
          <w:p>
            <w:pPr>
              <w:spacing w:after="60"/>
            </w:pPr>
            <w:r>
              <w:rPr>
                <w:rFonts w:ascii="Times New Roman" w:cs="Times New Roman" w:eastAsia="Times New Roman" w:hAnsi="Times New Roman"/>
                <w:b/>
                <w:bCs/>
                <w:color w:val="1B3A6B"/>
                <w:sz w:val="22"/>
                <w:szCs w:val="22"/>
              </w:rPr>
              <w:t xml:space="preserve">Corrigé-type</w:t>
            </w:r>
          </w:p>
          <w:p>
            <w:r>
              <w:rPr>
                <w:rFonts w:ascii="Times New Roman" w:cs="Times New Roman" w:eastAsia="Times New Roman" w:hAnsi="Times New Roman"/>
                <w:color w:val="1F2937"/>
                <w:sz w:val="22"/>
                <w:szCs w:val="22"/>
              </w:rPr>
              <w:t xml:space="preserve">Les trois catégories sont toutes des expressions de la même dynamique : le Neuf n'a pas appris que sa présence, ses désirs et ses priorités ont de la valeur. Ni « bonne » ni « mauvaise » catégorie : l'enjeu est la prise de conscience. La difficulté à remplir certaines cases peut elle-même être informative — certains Neufs ont du mal à nommer leurs propres préférences, preuve que l'oubli de soi est particulièrement profond dans ce domaine.</w:t>
            </w:r>
          </w:p>
        </w:tc>
      </w:tr>
    </w:tbl>
    <w:p>
      <w:pPr>
        <w:pStyle w:val="Heading3"/>
        <w:spacing w:after="80" w:before="200"/>
      </w:pPr>
      <w:r>
        <w:rPr>
          <w:rFonts w:ascii="Times New Roman" w:cs="Times New Roman" w:eastAsia="Times New Roman" w:hAnsi="Times New Roman"/>
          <w:b/>
          <w:bCs/>
          <w:color w:val="1F2937"/>
          <w:sz w:val="26"/>
          <w:szCs w:val="26"/>
        </w:rPr>
        <w:t xml:space="preserve">Exercice 2 — Journal du « Qu'est-ce que je veux ? » (auto-observation)</w:t>
      </w:r>
    </w:p>
    <w:p>
      <w:pPr>
        <w:spacing w:after="120"/>
      </w:pPr>
      <w:r>
        <w:rPr>
          <w:rFonts w:ascii="Times New Roman" w:cs="Times New Roman" w:eastAsia="Times New Roman" w:hAnsi="Times New Roman"/>
          <w:b w:val="false"/>
          <w:bCs w:val="false"/>
          <w:i w:val="false"/>
          <w:iCs w:val="false"/>
          <w:color w:val="1F2937"/>
          <w:sz w:val="22"/>
          <w:szCs w:val="22"/>
        </w:rPr>
        <w:t xml:space="preserve">Durée estimée : 10 minutes par jour pendant 5 jours</w:t>
      </w:r>
    </w:p>
    <w:p>
      <w:pPr>
        <w:spacing w:after="120"/>
      </w:pPr>
      <w:r>
        <w:rPr>
          <w:rFonts w:ascii="Times New Roman" w:cs="Times New Roman" w:eastAsia="Times New Roman" w:hAnsi="Times New Roman"/>
          <w:b w:val="false"/>
          <w:bCs w:val="false"/>
          <w:i w:val="false"/>
          <w:iCs w:val="false"/>
          <w:color w:val="1F2937"/>
          <w:sz w:val="22"/>
          <w:szCs w:val="22"/>
        </w:rPr>
        <w:t xml:space="preserve">L'outil de croissance central pour le Neuf est ce que la tradition Riso-Hudson appelle le « self-remembering » (se souvenir de soi). Cet exercice en est une application directe.</w:t>
      </w:r>
    </w:p>
    <w:p>
      <w:pPr>
        <w:spacing w:after="120"/>
      </w:pPr>
      <w:r>
        <w:rPr>
          <w:rFonts w:ascii="Times New Roman" w:cs="Times New Roman" w:eastAsia="Times New Roman" w:hAnsi="Times New Roman"/>
          <w:b w:val="false"/>
          <w:bCs w:val="false"/>
          <w:i w:val="false"/>
          <w:iCs w:val="false"/>
          <w:color w:val="1F2937"/>
          <w:sz w:val="22"/>
          <w:szCs w:val="22"/>
        </w:rPr>
        <w:t xml:space="preserve">Chaque soir pendant 5 jours, réponds par écrit à ces 3 questions pour la journée écoulée :</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Qu'est-ce que je voulais aujourd'hui — mais que je n'ai pas dit ou fait ?</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Qu'est-ce que j'ai ressenti aujourd'hui — et ai-je su le nommer sur le moment ?</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Qu'est-ce que j'ai pensé aujourd'hui — et est-ce que j'ai agi à partir de ces pensées ?</w:t>
      </w:r>
    </w:p>
    <w:p>
      <w:pPr>
        <w:spacing w:after="120"/>
      </w:pPr>
      <w:r>
        <w:rPr>
          <w:rFonts w:ascii="Times New Roman" w:cs="Times New Roman" w:eastAsia="Times New Roman" w:hAnsi="Times New Roman"/>
          <w:b w:val="false"/>
          <w:bCs w:val="false"/>
          <w:i w:val="false"/>
          <w:iCs w:val="false"/>
          <w:color w:val="1F2937"/>
          <w:sz w:val="22"/>
          <w:szCs w:val="22"/>
        </w:rPr>
        <w:t xml:space="preserve">Important : ce n'est pas un journal de gratitude ni un bilan de journée. L'objectif est de repérer les moments où ta subjectivité a émergé ET a été mise en veille.</w:t>
      </w:r>
    </w:p>
    <w:p>
      <w:pPr>
        <w:spacing w:after="120"/>
      </w:pPr>
      <w:r>
        <w:rPr>
          <w:rFonts w:ascii="Times New Roman" w:cs="Times New Roman" w:eastAsia="Times New Roman" w:hAnsi="Times New Roman"/>
          <w:b w:val="false"/>
          <w:bCs w:val="false"/>
          <w:i w:val="false"/>
          <w:iCs w:val="false"/>
          <w:color w:val="1F2937"/>
          <w:sz w:val="22"/>
          <w:szCs w:val="22"/>
        </w:rPr>
        <w:t xml:space="preserve">En fin de semaine : relis les 5 entrées et identifie un schéma récurrent. À quel moment de la journée l'oubli de toi-même est-il le plus fort ? Dans quelles relations ou contextes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F2F7" w:val="clear"/>
            <w:tcMar>
              <w:top w:type="dxa" w:w="100"/>
              <w:left w:type="dxa" w:w="150"/>
              <w:bottom w:type="dxa" w:w="100"/>
              <w:right w:type="dxa" w:w="150"/>
            </w:tcMar>
          </w:tcPr>
          <w:p>
            <w:pPr>
              <w:spacing w:after="60"/>
            </w:pPr>
            <w:r>
              <w:rPr>
                <w:rFonts w:ascii="Times New Roman" w:cs="Times New Roman" w:eastAsia="Times New Roman" w:hAnsi="Times New Roman"/>
                <w:b/>
                <w:bCs/>
                <w:color w:val="1B3A6B"/>
                <w:sz w:val="22"/>
                <w:szCs w:val="22"/>
              </w:rPr>
              <w:t xml:space="preserve">Corrigé-type</w:t>
            </w:r>
          </w:p>
          <w:p>
            <w:r>
              <w:rPr>
                <w:rFonts w:ascii="Times New Roman" w:cs="Times New Roman" w:eastAsia="Times New Roman" w:hAnsi="Times New Roman"/>
                <w:color w:val="1F2937"/>
                <w:sz w:val="22"/>
                <w:szCs w:val="22"/>
              </w:rPr>
              <w:t xml:space="preserve">Les réponses « je ne voulais rien de particulier » ou « je ne sais pas ce que j'ai ressenti » sont elles-mêmes significatives : elles illustrent la paresse intérieure en action. L'exercice ne demande pas de grandes révélations, mais l'habitude progressive de consulter son monde intérieur avant d'agir.</w:t>
            </w:r>
          </w:p>
        </w:tc>
      </w:tr>
    </w:tbl>
    <w:p>
      <w:pPr>
        <w:pStyle w:val="Heading3"/>
        <w:spacing w:after="80" w:before="200"/>
      </w:pPr>
      <w:r>
        <w:rPr>
          <w:rFonts w:ascii="Times New Roman" w:cs="Times New Roman" w:eastAsia="Times New Roman" w:hAnsi="Times New Roman"/>
          <w:b/>
          <w:bCs/>
          <w:color w:val="1F2937"/>
          <w:sz w:val="26"/>
          <w:szCs w:val="26"/>
        </w:rPr>
        <w:t xml:space="preserve">Exercice 3 — L'expérience de l'assertion (ancrage par la pratique)</w:t>
      </w:r>
    </w:p>
    <w:p>
      <w:pPr>
        <w:spacing w:after="120"/>
      </w:pPr>
      <w:r>
        <w:rPr>
          <w:rFonts w:ascii="Times New Roman" w:cs="Times New Roman" w:eastAsia="Times New Roman" w:hAnsi="Times New Roman"/>
          <w:b w:val="false"/>
          <w:bCs w:val="false"/>
          <w:i w:val="false"/>
          <w:iCs w:val="false"/>
          <w:color w:val="1F2937"/>
          <w:sz w:val="22"/>
          <w:szCs w:val="22"/>
        </w:rPr>
        <w:t xml:space="preserve">Durée estimée : une semaine d'expérimentation</w:t>
      </w:r>
    </w:p>
    <w:p>
      <w:pPr>
        <w:spacing w:after="120"/>
      </w:pPr>
      <w:r>
        <w:rPr>
          <w:rFonts w:ascii="Times New Roman" w:cs="Times New Roman" w:eastAsia="Times New Roman" w:hAnsi="Times New Roman"/>
          <w:b w:val="false"/>
          <w:bCs w:val="false"/>
          <w:i w:val="false"/>
          <w:iCs w:val="false"/>
          <w:color w:val="1F2937"/>
          <w:sz w:val="22"/>
          <w:szCs w:val="22"/>
        </w:rPr>
        <w:t xml:space="preserve">Le Neuf évite souvent d'exprimer ses préférences, opinions ou désaccords pour ne pas créer de tension. Cet exercice propose de pratiquer délibérément l'assertion dans des contextes à faible enjeu.</w:t>
      </w:r>
    </w:p>
    <w:p>
      <w:pPr>
        <w:spacing w:after="120"/>
      </w:pPr>
      <w:r>
        <w:rPr>
          <w:rFonts w:ascii="Times New Roman" w:cs="Times New Roman" w:eastAsia="Times New Roman" w:hAnsi="Times New Roman"/>
          <w:b w:val="false"/>
          <w:bCs w:val="false"/>
          <w:i w:val="false"/>
          <w:iCs w:val="false"/>
          <w:color w:val="1F2937"/>
          <w:sz w:val="22"/>
          <w:szCs w:val="22"/>
        </w:rPr>
        <w:t xml:space="preserve">Protocole :</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Chaque jour, choisis UNE situation mineure où tu exprimeras clairement ta préférence ou ton opinion — même si tu perçois que l'autre pourrait avoir un avis différent.</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Exemples : choisir le restaurant, indiquer une préférence pour l'heure de la réunion, mentionner que tu n'es pas d'accord avec un commentaire anodin.</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Note : quelle résistance as-tu ressentie avant ? Qu'est-ce qui s'est passé après ? Y a-t-il eu le conflit que tu redoutais ?</w:t>
      </w:r>
    </w:p>
    <w:p>
      <w:pPr>
        <w:spacing w:after="120"/>
      </w:pPr>
      <w:r>
        <w:rPr>
          <w:rFonts w:ascii="Times New Roman" w:cs="Times New Roman" w:eastAsia="Times New Roman" w:hAnsi="Times New Roman"/>
          <w:b w:val="false"/>
          <w:bCs w:val="false"/>
          <w:i w:val="false"/>
          <w:iCs w:val="false"/>
          <w:color w:val="1F2937"/>
          <w:sz w:val="22"/>
          <w:szCs w:val="22"/>
        </w:rPr>
        <w:t xml:space="preserve">Critère de succès : pas que l'autre soit d'accord avec toi — mais que tu aies exprimé quelque chose de vrai pour toi, et observé ce qui se passe réellement (par opposition à ce que tu anticipes).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F2F7" w:val="clear"/>
            <w:tcMar>
              <w:top w:type="dxa" w:w="100"/>
              <w:left w:type="dxa" w:w="150"/>
              <w:bottom w:type="dxa" w:w="100"/>
              <w:right w:type="dxa" w:w="150"/>
            </w:tcMar>
          </w:tcPr>
          <w:p>
            <w:pPr>
              <w:spacing w:after="60"/>
            </w:pPr>
            <w:r>
              <w:rPr>
                <w:rFonts w:ascii="Times New Roman" w:cs="Times New Roman" w:eastAsia="Times New Roman" w:hAnsi="Times New Roman"/>
                <w:b/>
                <w:bCs/>
                <w:color w:val="1B3A6B"/>
                <w:sz w:val="22"/>
                <w:szCs w:val="22"/>
              </w:rPr>
              <w:t xml:space="preserve">Corrigé-type</w:t>
            </w:r>
          </w:p>
          <w:p>
            <w:r>
              <w:rPr>
                <w:rFonts w:ascii="Times New Roman" w:cs="Times New Roman" w:eastAsia="Times New Roman" w:hAnsi="Times New Roman"/>
                <w:color w:val="1F2937"/>
                <w:sz w:val="22"/>
                <w:szCs w:val="22"/>
              </w:rPr>
              <w:t xml:space="preserve">La plupart des Neufs découvrent que les conséquences redoutées (conflit, rupture, déplaisir de l'autre) se produisent beaucoup moins souvent qu'anticipé. Et quand elles se produisent, elles sont gérables. L'évitement chronique repose souvent sur une surestimation du danger de l'assertion. Ce n'est pas que le Neuf soit lâche : c'est que son radar à conflit est hypersensible et traite le désaccord comme une menace existentielle.</w:t>
            </w:r>
          </w:p>
        </w:tc>
      </w:tr>
    </w:tbl>
    <w:p>
      <w:pPr>
        <w:pBdr>
          <w:bottom w:val="single" w:color="1B3A6B" w:sz="6"/>
        </w:pBdr>
        <w:spacing w:after="200"/>
      </w:pPr>
    </w:p>
    <w:p>
      <w:pPr>
        <w:pStyle w:val="Heading2"/>
        <w:spacing w:after="120" w:before="320"/>
      </w:pPr>
      <w:r>
        <w:rPr>
          <w:rFonts w:ascii="Times New Roman" w:cs="Times New Roman" w:eastAsia="Times New Roman" w:hAnsi="Times New Roman"/>
          <w:b/>
          <w:bCs/>
          <w:color w:val="1B3A6B"/>
          <w:sz w:val="30"/>
          <w:szCs w:val="30"/>
        </w:rPr>
        <w:t xml:space="preserve">🎯 Challenge — Portrait en miroir</w:t>
      </w:r>
    </w:p>
    <w:p>
      <w:pPr>
        <w:spacing w:after="120"/>
      </w:pPr>
      <w:r>
        <w:rPr>
          <w:rFonts w:ascii="Times New Roman" w:cs="Times New Roman" w:eastAsia="Times New Roman" w:hAnsi="Times New Roman"/>
          <w:b w:val="false"/>
          <w:bCs w:val="false"/>
          <w:i w:val="false"/>
          <w:iCs w:val="false"/>
          <w:color w:val="1F2937"/>
          <w:sz w:val="22"/>
          <w:szCs w:val="22"/>
        </w:rPr>
        <w:t xml:space="preserve">Durée estimée : 45 minutes</w:t>
      </w:r>
    </w:p>
    <w:p>
      <w:pPr>
        <w:spacing w:after="120"/>
      </w:pPr>
      <w:r>
        <w:rPr>
          <w:rFonts w:ascii="Times New Roman" w:cs="Times New Roman" w:eastAsia="Times New Roman" w:hAnsi="Times New Roman"/>
          <w:b w:val="false"/>
          <w:bCs w:val="false"/>
          <w:i w:val="false"/>
          <w:iCs w:val="false"/>
          <w:color w:val="1F2937"/>
          <w:sz w:val="22"/>
          <w:szCs w:val="22"/>
        </w:rPr>
        <w:t xml:space="preserve">Cet exercice de synthèse mobilise l'ensemble de la leçon en t'invitant à construire deux portraits contrastés du même individu fictif — à deux moments différents de son développement.</w:t>
      </w:r>
    </w:p>
    <w:p>
      <w:pPr>
        <w:spacing w:after="120"/>
      </w:pPr>
      <w:r>
        <w:rPr>
          <w:rFonts w:ascii="Times New Roman" w:cs="Times New Roman" w:eastAsia="Times New Roman" w:hAnsi="Times New Roman"/>
          <w:b w:val="false"/>
          <w:bCs w:val="false"/>
          <w:i w:val="false"/>
          <w:iCs w:val="false"/>
          <w:color w:val="1F2937"/>
          <w:sz w:val="22"/>
          <w:szCs w:val="22"/>
        </w:rPr>
        <w:t xml:space="preserve">Scénario : Marc, 42 ans, cadre intermédiaire dans une organisation sociale, a toujours été décrit par ses collègues comme « l'huile dans les rouages » et « celui qu'on appelle quand ça chauffe ».</w:t>
      </w:r>
    </w:p>
    <w:p>
      <w:pPr>
        <w:spacing w:after="120"/>
      </w:pPr>
      <w:r>
        <w:rPr>
          <w:rFonts w:ascii="Times New Roman" w:cs="Times New Roman" w:eastAsia="Times New Roman" w:hAnsi="Times New Roman"/>
          <w:b w:val="false"/>
          <w:bCs w:val="false"/>
          <w:i w:val="false"/>
          <w:iCs w:val="false"/>
          <w:color w:val="1F2937"/>
          <w:sz w:val="22"/>
          <w:szCs w:val="22"/>
        </w:rPr>
        <w:t xml:space="preserve">Portrait A (niveau moyen-bas, vers 6-7) : Comment Marc se comporte-t-il en réunion de direction quand son N+1 propose une réorganisation qu'il trouve problématique ? Décris ses pensées, ses comportements, ce qu'il dit — et ce qu'il ne dit pas.</w:t>
      </w:r>
    </w:p>
    <w:p>
      <w:pPr>
        <w:spacing w:after="120"/>
      </w:pPr>
      <w:r>
        <w:rPr>
          <w:rFonts w:ascii="Times New Roman" w:cs="Times New Roman" w:eastAsia="Times New Roman" w:hAnsi="Times New Roman"/>
          <w:b w:val="false"/>
          <w:bCs w:val="false"/>
          <w:i w:val="false"/>
          <w:iCs w:val="false"/>
          <w:color w:val="1F2937"/>
          <w:sz w:val="22"/>
          <w:szCs w:val="22"/>
        </w:rPr>
        <w:t xml:space="preserve">Portrait B (niveau sain, vers 2-3) : Comment le même Marc, après un travail sur lui-même, aborderait-il la même situation ? Qu'est-ce qui change dans sa manière d'être présent, de parler, de gérer l'éventuel désaccord ?</w:t>
      </w:r>
    </w:p>
    <w:p>
      <w:pPr>
        <w:spacing w:after="120"/>
      </w:pPr>
      <w:r>
        <w:rPr>
          <w:rFonts w:ascii="Times New Roman" w:cs="Times New Roman" w:eastAsia="Times New Roman" w:hAnsi="Times New Roman"/>
          <w:b w:val="false"/>
          <w:bCs w:val="false"/>
          <w:i w:val="false"/>
          <w:iCs w:val="false"/>
          <w:color w:val="1F2937"/>
          <w:sz w:val="22"/>
          <w:szCs w:val="22"/>
        </w:rPr>
        <w:t xml:space="preserve">Pour chaque portrait, appuie-toi explicitement sur les concepts de la leçon : paresse / action, effacement / présence, fusion / différenciation, intégration vers le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F2F7" w:val="clear"/>
            <w:tcMar>
              <w:top w:type="dxa" w:w="100"/>
              <w:left w:type="dxa" w:w="150"/>
              <w:bottom w:type="dxa" w:w="100"/>
              <w:right w:type="dxa" w:w="150"/>
            </w:tcMar>
          </w:tcPr>
          <w:p>
            <w:pPr>
              <w:spacing w:after="60"/>
            </w:pPr>
            <w:r>
              <w:rPr>
                <w:rFonts w:ascii="Times New Roman" w:cs="Times New Roman" w:eastAsia="Times New Roman" w:hAnsi="Times New Roman"/>
                <w:b/>
                <w:bCs/>
                <w:color w:val="1B3A6B"/>
                <w:sz w:val="22"/>
                <w:szCs w:val="22"/>
              </w:rPr>
              <w:t xml:space="preserve">Grille d'évaluation</w:t>
            </w:r>
          </w:p>
          <w:p>
            <w:r>
              <w:rPr>
                <w:rFonts w:ascii="Times New Roman" w:cs="Times New Roman" w:eastAsia="Times New Roman" w:hAnsi="Times New Roman"/>
                <w:color w:val="1F2937"/>
                <w:sz w:val="22"/>
                <w:szCs w:val="22"/>
              </w:rPr>
              <w:t xml:space="preserve">Portrait A convaincant : le comportement de Marc illustre la paresse intérieure (il minimise, il acquiesce sans y croire, il s'anesthésie dans la réunion, il ne pose pas la question qui le préoccupe). Portrait B convaincant : Marc n'est pas devenu un Type 8 agressif. Il reste doux, à l'écoute — mais il est présent à lui-même et exprime clairement sa réserve, propose une alternative, assume le léger inconfort que cela crée.</w:t>
            </w:r>
          </w:p>
        </w:tc>
      </w:tr>
    </w:tbl>
    <w:p>
      <w:pPr>
        <w:pBdr>
          <w:bottom w:val="single" w:color="1B3A6B" w:sz="6"/>
        </w:pBdr>
        <w:spacing w:after="200"/>
      </w:pPr>
    </w:p>
    <w:p>
      <w:pPr>
        <w:pStyle w:val="Heading2"/>
        <w:spacing w:after="120" w:before="320"/>
      </w:pPr>
      <w:r>
        <w:rPr>
          <w:rFonts w:ascii="Times New Roman" w:cs="Times New Roman" w:eastAsia="Times New Roman" w:hAnsi="Times New Roman"/>
          <w:b/>
          <w:bCs/>
          <w:color w:val="1B3A6B"/>
          <w:sz w:val="30"/>
          <w:szCs w:val="30"/>
        </w:rPr>
        <w:t xml:space="preserve">🌉 Pont professionnel</w:t>
      </w:r>
    </w:p>
    <w:p>
      <w:pPr>
        <w:spacing w:after="120"/>
      </w:pPr>
      <w:r>
        <w:rPr>
          <w:rFonts w:ascii="Times New Roman" w:cs="Times New Roman" w:eastAsia="Times New Roman" w:hAnsi="Times New Roman"/>
          <w:b w:val="false"/>
          <w:bCs w:val="false"/>
          <w:i w:val="false"/>
          <w:iCs w:val="false"/>
          <w:color w:val="1F2937"/>
          <w:sz w:val="22"/>
          <w:szCs w:val="22"/>
        </w:rPr>
        <w:t xml:space="preserve">En tant que chef de service, tu as probablement dans ton équipe des professionnels à dominante Neuf. Leur force — créer de la cohésion, désamorcer les tensions, écouter sans juger — est réelle et précieuse. Leur point de vigilance : ils peuvent acquiescer sans que tu saches s'ils ont compris, s'ils sont d'accord ou s'ils se sentent débordés. Créer des espaces réguliers et sécurisants pour que chaque professionnel exprime son point de vue (pas seulement « tout va bien ? ») aide les Neufs à contribuer pleinement sans s'effacer.</w:t>
      </w:r>
    </w:p>
    <w:p>
      <w:pPr>
        <w:pBdr>
          <w:bottom w:val="single" w:color="1B3A6B" w:sz="6"/>
        </w:pBdr>
        <w:spacing w:after="200"/>
      </w:pPr>
    </w:p>
    <w:p>
      <w:pPr>
        <w:pStyle w:val="Heading2"/>
        <w:spacing w:after="120" w:before="320"/>
      </w:pPr>
      <w:r>
        <w:rPr>
          <w:rFonts w:ascii="Times New Roman" w:cs="Times New Roman" w:eastAsia="Times New Roman" w:hAnsi="Times New Roman"/>
          <w:b/>
          <w:bCs/>
          <w:color w:val="1B3A6B"/>
          <w:sz w:val="30"/>
          <w:szCs w:val="30"/>
        </w:rPr>
        <w:t xml:space="preserve">📚 Ressources cliquables</w:t>
      </w:r>
    </w:p>
    <w:p>
      <w:pPr>
        <w:spacing w:after="120"/>
      </w:pPr>
      <w:r>
        <w:rPr>
          <w:rFonts w:ascii="Times New Roman" w:cs="Times New Roman" w:eastAsia="Times New Roman" w:hAnsi="Times New Roman"/>
          <w:b w:val="false"/>
          <w:bCs w:val="false"/>
          <w:i w:val="false"/>
          <w:iCs w:val="false"/>
          <w:color w:val="1F2937"/>
          <w:sz w:val="22"/>
          <w:szCs w:val="22"/>
        </w:rPr>
        <w:t xml:space="preserve">Toutes les URLs ci-dessous ont été vérifiées (HTTP 200) pendant la rédaction de cette leçon.</w:t>
      </w:r>
    </w:p>
    <w:p>
      <w:pPr>
        <w:spacing w:after="40"/>
      </w:pPr>
    </w:p>
    <w:p>
      <w:pPr>
        <w:spacing w:after="80"/>
      </w:pPr>
      <w:hyperlink w:history="1" r:id="rIdvc-bqg7z3egutm7i86kaz">
        <w:r>
          <w:rPr>
            <w:rFonts w:ascii="Times New Roman" w:cs="Times New Roman" w:eastAsia="Times New Roman" w:hAnsi="Times New Roman"/>
            <w:color w:val="1155CC"/>
            <w:sz w:val="22"/>
            <w:szCs w:val="22"/>
            <w:u w:val="single"/>
          </w:rPr>
          <w:t xml:space="preserve">Enneagram Institute — Type 9 : The Peacemaker (Riso &amp; Hudson — description de référence)</w:t>
        </w:r>
      </w:hyperlink>
    </w:p>
    <w:p>
      <w:pPr>
        <w:spacing w:after="80"/>
      </w:pPr>
      <w:hyperlink w:history="1" r:id="rId_g8rrihowoyz10p2qvcg7">
        <w:r>
          <w:rPr>
            <w:rFonts w:ascii="Times New Roman" w:cs="Times New Roman" w:eastAsia="Times New Roman" w:hAnsi="Times New Roman"/>
            <w:color w:val="1155CC"/>
            <w:sz w:val="22"/>
            <w:szCs w:val="22"/>
            <w:u w:val="single"/>
          </w:rPr>
          <w:t xml:space="preserve">Wikipedia — Enneagram of Personality (structure générale, attributions académiques, bibliographie)</w:t>
        </w:r>
      </w:hyperlink>
    </w:p>
    <w:p>
      <w:pPr>
        <w:spacing w:after="80"/>
      </w:pPr>
      <w:hyperlink w:history="1" r:id="rIdjfsaemebxjhpz25apefog">
        <w:r>
          <w:rPr>
            <w:rFonts w:ascii="Times New Roman" w:cs="Times New Roman" w:eastAsia="Times New Roman" w:hAnsi="Times New Roman"/>
            <w:color w:val="1155CC"/>
            <w:sz w:val="22"/>
            <w:szCs w:val="22"/>
            <w:u w:val="single"/>
          </w:rPr>
          <w:t xml:space="preserve">Enneagram Explained — Type 9 : The Peace Seeker (dynamiques, blessure, croissance)</w:t>
        </w:r>
      </w:hyperlink>
    </w:p>
    <w:p>
      <w:pPr>
        <w:spacing w:after="80"/>
      </w:pPr>
      <w:hyperlink w:history="1" r:id="rIdlbjmbh5zchqcmgnu1huzr">
        <w:r>
          <w:rPr>
            <w:rFonts w:ascii="Times New Roman" w:cs="Times New Roman" w:eastAsia="Times New Roman" w:hAnsi="Times New Roman"/>
            <w:color w:val="1155CC"/>
            <w:sz w:val="22"/>
            <w:szCs w:val="22"/>
            <w:u w:val="single"/>
          </w:rPr>
          <w:t xml:space="preserve">Enneagram Test — Type 9 : Motivations, Fears, Growth Tips</w:t>
        </w:r>
      </w:hyperlink>
    </w:p>
    <w:p>
      <w:pPr>
        <w:pBdr>
          <w:bottom w:val="single" w:color="1B3A6B" w:sz="6"/>
        </w:pBdr>
        <w:spacing w:after="200"/>
      </w:pPr>
    </w:p>
    <w:p>
      <w:pPr>
        <w:pStyle w:val="Heading2"/>
        <w:spacing w:after="120" w:before="320"/>
      </w:pPr>
      <w:r>
        <w:rPr>
          <w:rFonts w:ascii="Times New Roman" w:cs="Times New Roman" w:eastAsia="Times New Roman" w:hAnsi="Times New Roman"/>
          <w:b/>
          <w:bCs/>
          <w:color w:val="1B3A6B"/>
          <w:sz w:val="30"/>
          <w:szCs w:val="30"/>
        </w:rPr>
        <w:t xml:space="preserve">🔜 Prochaine leçon — Leçon 12 / 20</w:t>
      </w:r>
    </w:p>
    <w:p>
      <w:pPr>
        <w:spacing w:after="120"/>
      </w:pPr>
      <w:r>
        <w:rPr>
          <w:rFonts w:ascii="Times New Roman" w:cs="Times New Roman" w:eastAsia="Times New Roman" w:hAnsi="Times New Roman"/>
          <w:b w:val="false"/>
          <w:bCs w:val="false"/>
          <w:i w:val="false"/>
          <w:iCs w:val="false"/>
          <w:color w:val="1F2937"/>
          <w:sz w:val="22"/>
          <w:szCs w:val="22"/>
        </w:rPr>
        <w:t xml:space="preserve">Thème : Les ailes — nuances entre types adjacents</w:t>
      </w:r>
    </w:p>
    <w:p>
      <w:pPr>
        <w:spacing w:after="120"/>
      </w:pPr>
      <w:r>
        <w:rPr>
          <w:rFonts w:ascii="Times New Roman" w:cs="Times New Roman" w:eastAsia="Times New Roman" w:hAnsi="Times New Roman"/>
          <w:b w:val="false"/>
          <w:bCs w:val="false"/>
          <w:i w:val="false"/>
          <w:iCs w:val="false"/>
          <w:color w:val="1F2937"/>
          <w:sz w:val="22"/>
          <w:szCs w:val="22"/>
        </w:rPr>
        <w:t xml:space="preserve">Nous quitterons l'étude type par type pour entrer dans la dynamique des ailes : comment les types 1 et 8 colorent le Neuf, comment les types 3 et 5 nuancent le Quatre, etc. Cette leçon abordera la notion d'influence latérale dans l'ennéagramme et les implications pratiques pour mieux comprendre pourquoi deux personnes du même type peuvent paraître très différentes.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c-bqg7z3egutm7i86kaz" Type="http://schemas.openxmlformats.org/officeDocument/2006/relationships/hyperlink" Target="https://www.enneagraminstitute.com/type-9/" TargetMode="External"/><Relationship Id="rId_g8rrihowoyz10p2qvcg7" Type="http://schemas.openxmlformats.org/officeDocument/2006/relationships/hyperlink" Target="https://en.wikipedia.org/wiki/Enneagram_of_Personality" TargetMode="External"/><Relationship Id="rIdjfsaemebxjhpz25apefog" Type="http://schemas.openxmlformats.org/officeDocument/2006/relationships/hyperlink" Target="https://enneagramexplained.com/enneagram-type-9-the-peace-seeker/" TargetMode="External"/><Relationship Id="rIdlbjmbh5zchqcmgnu1huzr" Type="http://schemas.openxmlformats.org/officeDocument/2006/relationships/hyperlink" Target="https://enneagramtest.net/personality/enneagram/types/type-9/"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2026-08-12T07:06:50.147Z</dcterms:created>
  <dcterms:modified xsi:type="dcterms:W3CDTF">2026-08-12T07:06:50.148Z</dcterms:modified>
</cp:coreProperties>
</file>

<file path=docProps/custom.xml><?xml version="1.0" encoding="utf-8"?>
<Properties xmlns="http://schemas.openxmlformats.org/officeDocument/2006/custom-properties" xmlns:vt="http://schemas.openxmlformats.org/officeDocument/2006/docPropsVTypes"/>
</file>